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690FE3" w14:textId="77777777" w:rsidR="001521CE" w:rsidRDefault="002D192A">
      <w:pPr>
        <w:spacing w:after="0" w:line="240" w:lineRule="auto"/>
        <w:ind w:left="-709"/>
        <w:jc w:val="center"/>
      </w:pPr>
      <w:r>
        <w:rPr>
          <w:rFonts w:ascii="Times New Roman" w:hAnsi="Times New Roman"/>
          <w:b/>
          <w:bCs/>
          <w:noProof/>
          <w:sz w:val="28"/>
          <w:szCs w:val="26"/>
          <w:lang w:eastAsia="ru-RU"/>
        </w:rPr>
        <w:drawing>
          <wp:inline distT="0" distB="0" distL="0" distR="0" wp14:anchorId="49E048AA" wp14:editId="3C508A35">
            <wp:extent cx="787874" cy="910751"/>
            <wp:effectExtent l="0" t="0" r="0" b="3649"/>
            <wp:docPr id="1" name="Рисунок 1" descr="C:\Users\UserOC\Desktop\Отчет_КО Крым\gerb-krim-logo.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787874" cy="910751"/>
                    </a:xfrm>
                    <a:prstGeom prst="rect">
                      <a:avLst/>
                    </a:prstGeom>
                    <a:noFill/>
                    <a:ln>
                      <a:noFill/>
                      <a:prstDash/>
                    </a:ln>
                  </pic:spPr>
                </pic:pic>
              </a:graphicData>
            </a:graphic>
          </wp:inline>
        </w:drawing>
      </w:r>
    </w:p>
    <w:p w14:paraId="4693672F" w14:textId="77777777" w:rsidR="001521CE" w:rsidRDefault="002D192A">
      <w:pPr>
        <w:spacing w:before="120" w:after="0" w:line="240" w:lineRule="auto"/>
        <w:jc w:val="center"/>
        <w:rPr>
          <w:rFonts w:ascii="Times New Roman" w:hAnsi="Times New Roman"/>
          <w:b/>
          <w:bCs/>
          <w:sz w:val="32"/>
          <w:szCs w:val="26"/>
        </w:rPr>
      </w:pPr>
      <w:r>
        <w:rPr>
          <w:rFonts w:ascii="Times New Roman" w:hAnsi="Times New Roman"/>
          <w:b/>
          <w:bCs/>
          <w:sz w:val="32"/>
          <w:szCs w:val="26"/>
        </w:rPr>
        <w:t>МИНИСТЕРСТВО ИМУЩЕСТВЕННЫХ И ЗЕМЕЛЬНЫХ ОТНОШЕНИЙ РЕСПУБЛИКИ КРЫМ</w:t>
      </w:r>
    </w:p>
    <w:p w14:paraId="1FEA493F" w14:textId="77777777" w:rsidR="001521CE" w:rsidRDefault="002D192A">
      <w:pPr>
        <w:spacing w:after="0" w:line="240" w:lineRule="auto"/>
        <w:ind w:left="-709"/>
        <w:jc w:val="center"/>
        <w:rPr>
          <w:rFonts w:ascii="Times New Roman" w:hAnsi="Times New Roman"/>
          <w:b/>
          <w:bCs/>
          <w:sz w:val="28"/>
          <w:szCs w:val="28"/>
        </w:rPr>
      </w:pPr>
      <w:r>
        <w:rPr>
          <w:rFonts w:ascii="Times New Roman" w:hAnsi="Times New Roman"/>
          <w:b/>
          <w:bCs/>
          <w:sz w:val="28"/>
          <w:szCs w:val="28"/>
        </w:rPr>
        <w:t>ГОСУДАРСТВЕННОЕ БЮДЖЕТНОЕ УЧРЕЖДЕНИЕ</w:t>
      </w:r>
    </w:p>
    <w:p w14:paraId="7A08C130" w14:textId="77777777" w:rsidR="001521CE" w:rsidRDefault="002D192A">
      <w:pPr>
        <w:spacing w:after="0" w:line="242" w:lineRule="auto"/>
        <w:ind w:left="-709"/>
        <w:jc w:val="center"/>
        <w:rPr>
          <w:rFonts w:ascii="Times New Roman" w:hAnsi="Times New Roman"/>
          <w:b/>
          <w:bCs/>
          <w:sz w:val="28"/>
          <w:szCs w:val="28"/>
        </w:rPr>
      </w:pPr>
      <w:r>
        <w:rPr>
          <w:rFonts w:ascii="Times New Roman" w:hAnsi="Times New Roman"/>
          <w:b/>
          <w:bCs/>
          <w:sz w:val="28"/>
          <w:szCs w:val="28"/>
        </w:rPr>
        <w:t>РЕСПУБЛИКИ КРЫМ</w:t>
      </w:r>
    </w:p>
    <w:p w14:paraId="3CE83D55" w14:textId="77777777" w:rsidR="001521CE" w:rsidRDefault="002D192A">
      <w:pPr>
        <w:spacing w:after="0" w:line="240" w:lineRule="auto"/>
        <w:ind w:left="-709"/>
        <w:jc w:val="center"/>
        <w:rPr>
          <w:rFonts w:ascii="Times New Roman" w:hAnsi="Times New Roman"/>
          <w:b/>
          <w:bCs/>
          <w:sz w:val="28"/>
          <w:szCs w:val="28"/>
        </w:rPr>
      </w:pPr>
      <w:r>
        <w:rPr>
          <w:rFonts w:ascii="Times New Roman" w:hAnsi="Times New Roman"/>
          <w:b/>
          <w:bCs/>
          <w:sz w:val="28"/>
          <w:szCs w:val="28"/>
        </w:rPr>
        <w:t xml:space="preserve"> «ЦЕНТР ЗЕМЛЕУСТРОЙСТВА И КАДАСТРОВОЙ ОЦЕНКИ»</w:t>
      </w:r>
    </w:p>
    <w:p w14:paraId="3485B920" w14:textId="77777777" w:rsidR="001521CE" w:rsidRDefault="002D192A">
      <w:pPr>
        <w:spacing w:after="0" w:line="240" w:lineRule="auto"/>
        <w:ind w:left="-709"/>
        <w:jc w:val="center"/>
        <w:rPr>
          <w:rFonts w:ascii="Times New Roman" w:hAnsi="Times New Roman"/>
          <w:b/>
          <w:bCs/>
          <w:sz w:val="28"/>
          <w:szCs w:val="28"/>
        </w:rPr>
      </w:pPr>
      <w:r>
        <w:rPr>
          <w:rFonts w:ascii="Times New Roman" w:hAnsi="Times New Roman"/>
          <w:b/>
          <w:bCs/>
          <w:sz w:val="28"/>
          <w:szCs w:val="28"/>
        </w:rPr>
        <w:t xml:space="preserve"> (ГБУ РК «ЦЗКО»)</w:t>
      </w:r>
    </w:p>
    <w:p w14:paraId="091BD2E6" w14:textId="77777777" w:rsidR="001521CE" w:rsidRDefault="002D192A">
      <w:pPr>
        <w:spacing w:after="0" w:line="240" w:lineRule="auto"/>
        <w:ind w:left="-709"/>
        <w:jc w:val="center"/>
      </w:pPr>
      <w:r>
        <w:rPr>
          <w:rFonts w:ascii="Times New Roman" w:hAnsi="Times New Roman"/>
          <w:b/>
          <w:bCs/>
          <w:noProof/>
          <w:sz w:val="28"/>
          <w:szCs w:val="28"/>
          <w:lang w:eastAsia="ru-RU"/>
        </w:rPr>
        <mc:AlternateContent>
          <mc:Choice Requires="wps">
            <w:drawing>
              <wp:anchor distT="0" distB="0" distL="114300" distR="114300" simplePos="0" relativeHeight="251658240" behindDoc="0" locked="0" layoutInCell="1" allowOverlap="1" wp14:anchorId="78D2F508" wp14:editId="500F35AE">
                <wp:simplePos x="0" y="0"/>
                <wp:positionH relativeFrom="column">
                  <wp:posOffset>3172</wp:posOffset>
                </wp:positionH>
                <wp:positionV relativeFrom="paragraph">
                  <wp:posOffset>80010</wp:posOffset>
                </wp:positionV>
                <wp:extent cx="6299842" cy="0"/>
                <wp:effectExtent l="0" t="0" r="0" b="0"/>
                <wp:wrapNone/>
                <wp:docPr id="2" name="Прямая со стрелкой 2"/>
                <wp:cNvGraphicFramePr/>
                <a:graphic xmlns:a="http://schemas.openxmlformats.org/drawingml/2006/main">
                  <a:graphicData uri="http://schemas.microsoft.com/office/word/2010/wordprocessingShape">
                    <wps:wsp>
                      <wps:cNvCnPr/>
                      <wps:spPr>
                        <a:xfrm>
                          <a:off x="0" y="0"/>
                          <a:ext cx="6299842" cy="0"/>
                        </a:xfrm>
                        <a:prstGeom prst="straightConnector1">
                          <a:avLst/>
                        </a:prstGeom>
                        <a:noFill/>
                        <a:ln w="19046" cap="flat">
                          <a:solidFill>
                            <a:srgbClr val="000000"/>
                          </a:solidFill>
                          <a:prstDash val="solid"/>
                          <a:miter/>
                        </a:ln>
                      </wps:spPr>
                      <wps:bodyPr/>
                    </wps:wsp>
                  </a:graphicData>
                </a:graphic>
              </wp:anchor>
            </w:drawing>
          </mc:Choice>
          <mc:Fallback xmlns:oel="http://schemas.microsoft.com/office/2019/extlst" xmlns:w16sdtdh="http://schemas.microsoft.com/office/word/2020/wordml/sdtdatahash">
            <w:pict>
              <v:shapetype w14:anchorId="1DE38EB3" id="_x0000_t32" coordsize="21600,21600" o:spt="32" o:oned="t" path="m,l21600,21600e" filled="f">
                <v:path arrowok="t" fillok="f" o:connecttype="none"/>
                <o:lock v:ext="edit" shapetype="t"/>
              </v:shapetype>
              <v:shape id="Прямая со стрелкой 2" o:spid="_x0000_s1026" type="#_x0000_t32" style="position:absolute;margin-left:.25pt;margin-top:6.3pt;width:496.05pt;height:0;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Uh2AEAAGIDAAAOAAAAZHJzL2Uyb0RvYy54bWysU0tu2zAQ3RfoHQjua8lCYMSC5SxspJui&#10;NdD2ADRFSQT4A4e17F3aC+QIvUI3XfSDnEG6UYa047TJrqgWw8/Me8N5M1pc7bUiO+FBWlPR6SSn&#10;RBhua2nain78cP3qkhIIzNRMWSMqehBAr5YvXyx6V4rCdlbVwhMkMVD2rqJdCK7MMuCd0Awm1gmD&#10;zsZ6zQIefZvVnvXIrlVW5Pks662vnbdcAODt+uiky8TfNIKHd00DIhBVUXxbSNYnu402Wy5Y2Xrm&#10;OslPz2D/8ArNpMGkZ6o1C4x88vIZlZbcW7BNmHCrM9s0kotUA1YzzZ9U875jTqRaUBxwZ5ng/9Hy&#10;t7uNJ7KuaEGJYRpbNHwdb8bb4ffwbbwl4+fhDs34ZbwZvg+/hp/D3fCDFFG33kGJ8JXZ+NMJ3MZH&#10;EfaN13HF8sg+aX04ay32gXC8nBXz+eUFJuUPvuwR6DyE18JqEjcVheCZbLuwssZgR62fJq3Z7g0E&#10;TI3AB0DMauy1VCo1VhnS41TO84sZJmI4X41iIYHBKlnHwAgB325XypMdi2OSvlghEv8VFrOsGXTH&#10;uOQ6DpCWQUQREKAMLlGaoxhxt7X1IWmU7rGRKfA0dHFS/jwn9OOvsbwHAAD//wMAUEsDBBQABgAI&#10;AAAAIQBKlVif2AAAAAYBAAAPAAAAZHJzL2Rvd25yZXYueG1sTI5NT8MwDIbvSPyHyEjcWMomJlaa&#10;TlBp4sBhosDda0xbkTilybbu3+OJA9z8fuj1U6wn79SBxtgHNnA7y0ARN8H23Bp4f9vc3IOKCdmi&#10;C0wGThRhXV5eFJjbcORXOtSpVTLCMUcDXUpDrnVsOvIYZ2EgluwzjB6TyLHVdsSjjHun51m21B57&#10;lg8dDlR11HzVe28gbV+q50W1+Gjx24+129RPW30y5vpqenwAlWhKf2U44ws6lMK0C3u2UTkDd9IT&#10;d74EJelqdT52v4YuC/0fv/wBAAD//wMAUEsBAi0AFAAGAAgAAAAhALaDOJL+AAAA4QEAABMAAAAA&#10;AAAAAAAAAAAAAAAAAFtDb250ZW50X1R5cGVzXS54bWxQSwECLQAUAAYACAAAACEAOP0h/9YAAACU&#10;AQAACwAAAAAAAAAAAAAAAAAvAQAAX3JlbHMvLnJlbHNQSwECLQAUAAYACAAAACEAm18lIdgBAABi&#10;AwAADgAAAAAAAAAAAAAAAAAuAgAAZHJzL2Uyb0RvYy54bWxQSwECLQAUAAYACAAAACEASpVYn9gA&#10;AAAGAQAADwAAAAAAAAAAAAAAAAAyBAAAZHJzL2Rvd25yZXYueG1sUEsFBgAAAAAEAAQA8wAAADcF&#10;AAAAAA==&#10;" strokeweight=".52906mm">
                <v:stroke joinstyle="miter"/>
              </v:shape>
            </w:pict>
          </mc:Fallback>
        </mc:AlternateContent>
      </w:r>
    </w:p>
    <w:p w14:paraId="0B7685F8" w14:textId="77777777" w:rsidR="001521CE" w:rsidRDefault="002D192A">
      <w:pPr>
        <w:spacing w:after="0" w:line="240" w:lineRule="auto"/>
        <w:jc w:val="center"/>
        <w:rPr>
          <w:rFonts w:ascii="Times New Roman" w:eastAsia="Times New Roman" w:hAnsi="Times New Roman"/>
          <w:b/>
          <w:color w:val="000000"/>
          <w:sz w:val="20"/>
          <w:szCs w:val="20"/>
          <w:lang w:eastAsia="ru-RU"/>
        </w:rPr>
      </w:pPr>
      <w:bookmarkStart w:id="0" w:name="_Toc11425156"/>
      <w:r>
        <w:rPr>
          <w:rFonts w:ascii="Times New Roman" w:eastAsia="Times New Roman" w:hAnsi="Times New Roman"/>
          <w:b/>
          <w:color w:val="000000"/>
          <w:sz w:val="20"/>
          <w:szCs w:val="20"/>
          <w:lang w:eastAsia="ru-RU"/>
        </w:rPr>
        <w:t>295050, Российская Федерация, Республика Крым, г. Симферополь, ул. Кечкеметская, д.114</w:t>
      </w:r>
      <w:bookmarkEnd w:id="0"/>
    </w:p>
    <w:p w14:paraId="5CFE2859" w14:textId="77777777" w:rsidR="001521CE" w:rsidRPr="007C52B5" w:rsidRDefault="002D192A">
      <w:pPr>
        <w:spacing w:after="0" w:line="240" w:lineRule="auto"/>
        <w:jc w:val="center"/>
        <w:rPr>
          <w:rFonts w:ascii="Times New Roman" w:eastAsia="Times New Roman" w:hAnsi="Times New Roman"/>
          <w:b/>
          <w:color w:val="000000"/>
          <w:sz w:val="20"/>
          <w:szCs w:val="20"/>
          <w:lang w:eastAsia="ru-RU"/>
        </w:rPr>
      </w:pPr>
      <w:bookmarkStart w:id="1" w:name="_Toc11425157"/>
      <w:r>
        <w:rPr>
          <w:rFonts w:ascii="Times New Roman" w:eastAsia="Times New Roman" w:hAnsi="Times New Roman"/>
          <w:b/>
          <w:color w:val="000000"/>
          <w:sz w:val="20"/>
          <w:szCs w:val="20"/>
          <w:lang w:eastAsia="ru-RU"/>
        </w:rPr>
        <w:t>тел</w:t>
      </w:r>
      <w:r w:rsidRPr="007C52B5">
        <w:rPr>
          <w:rFonts w:ascii="Times New Roman" w:eastAsia="Times New Roman" w:hAnsi="Times New Roman"/>
          <w:b/>
          <w:color w:val="000000"/>
          <w:sz w:val="20"/>
          <w:szCs w:val="20"/>
          <w:lang w:eastAsia="ru-RU"/>
        </w:rPr>
        <w:t xml:space="preserve">. +7(3652)22-24-76, </w:t>
      </w:r>
      <w:bookmarkEnd w:id="1"/>
      <w:r w:rsidRPr="007C52B5">
        <w:rPr>
          <w:rFonts w:ascii="Times New Roman" w:eastAsia="Times New Roman" w:hAnsi="Times New Roman"/>
          <w:b/>
          <w:color w:val="000000"/>
          <w:sz w:val="20"/>
          <w:szCs w:val="20"/>
          <w:lang w:eastAsia="ru-RU"/>
        </w:rPr>
        <w:t>+7(978)913-86-39</w:t>
      </w:r>
    </w:p>
    <w:p w14:paraId="1D5ED373" w14:textId="77777777" w:rsidR="001521CE" w:rsidRPr="007C52B5" w:rsidRDefault="00EC2CE2">
      <w:pPr>
        <w:spacing w:line="240" w:lineRule="auto"/>
        <w:jc w:val="center"/>
      </w:pPr>
      <w:hyperlink r:id="rId8" w:history="1">
        <w:r w:rsidR="002D192A">
          <w:rPr>
            <w:rFonts w:ascii="Times New Roman" w:eastAsia="Times New Roman" w:hAnsi="Times New Roman"/>
            <w:b/>
            <w:color w:val="000000"/>
            <w:sz w:val="20"/>
            <w:szCs w:val="20"/>
            <w:u w:val="single"/>
            <w:lang w:val="en-US" w:eastAsia="ru-RU"/>
          </w:rPr>
          <w:t>E</w:t>
        </w:r>
        <w:r w:rsidR="002D192A" w:rsidRPr="007C52B5">
          <w:rPr>
            <w:rFonts w:ascii="Times New Roman" w:eastAsia="Times New Roman" w:hAnsi="Times New Roman"/>
            <w:b/>
            <w:color w:val="000000"/>
            <w:sz w:val="20"/>
            <w:szCs w:val="20"/>
            <w:u w:val="single"/>
            <w:lang w:eastAsia="ru-RU"/>
          </w:rPr>
          <w:t>-</w:t>
        </w:r>
        <w:r w:rsidR="002D192A">
          <w:rPr>
            <w:rFonts w:ascii="Times New Roman" w:eastAsia="Times New Roman" w:hAnsi="Times New Roman"/>
            <w:b/>
            <w:color w:val="000000"/>
            <w:sz w:val="20"/>
            <w:szCs w:val="20"/>
            <w:u w:val="single"/>
            <w:lang w:val="en-US" w:eastAsia="ru-RU"/>
          </w:rPr>
          <w:t>mail</w:t>
        </w:r>
        <w:r w:rsidR="002D192A" w:rsidRPr="007C52B5">
          <w:rPr>
            <w:rFonts w:ascii="Times New Roman" w:eastAsia="Times New Roman" w:hAnsi="Times New Roman"/>
            <w:b/>
            <w:color w:val="000000"/>
            <w:sz w:val="20"/>
            <w:szCs w:val="20"/>
            <w:u w:val="single"/>
            <w:lang w:eastAsia="ru-RU"/>
          </w:rPr>
          <w:t xml:space="preserve">: </w:t>
        </w:r>
        <w:r w:rsidR="002D192A">
          <w:rPr>
            <w:rFonts w:ascii="Times New Roman" w:eastAsia="Times New Roman" w:hAnsi="Times New Roman"/>
            <w:b/>
            <w:color w:val="000000"/>
            <w:sz w:val="20"/>
            <w:szCs w:val="20"/>
            <w:u w:val="single"/>
            <w:lang w:val="en-US" w:eastAsia="ru-RU"/>
          </w:rPr>
          <w:t>mail</w:t>
        </w:r>
        <w:r w:rsidR="002D192A" w:rsidRPr="007C52B5">
          <w:rPr>
            <w:rFonts w:ascii="Times New Roman" w:eastAsia="Times New Roman" w:hAnsi="Times New Roman"/>
            <w:b/>
            <w:color w:val="000000"/>
            <w:sz w:val="20"/>
            <w:szCs w:val="20"/>
            <w:u w:val="single"/>
            <w:lang w:eastAsia="ru-RU"/>
          </w:rPr>
          <w:t>@</w:t>
        </w:r>
        <w:r w:rsidR="002D192A">
          <w:rPr>
            <w:rFonts w:ascii="Times New Roman" w:eastAsia="Times New Roman" w:hAnsi="Times New Roman"/>
            <w:b/>
            <w:color w:val="000000"/>
            <w:sz w:val="20"/>
            <w:szCs w:val="20"/>
            <w:u w:val="single"/>
            <w:lang w:val="en-US" w:eastAsia="ru-RU"/>
          </w:rPr>
          <w:t>czko</w:t>
        </w:r>
        <w:r w:rsidR="002D192A" w:rsidRPr="007C52B5">
          <w:rPr>
            <w:rFonts w:ascii="Times New Roman" w:eastAsia="Times New Roman" w:hAnsi="Times New Roman"/>
            <w:b/>
            <w:color w:val="000000"/>
            <w:sz w:val="20"/>
            <w:szCs w:val="20"/>
            <w:u w:val="single"/>
            <w:lang w:eastAsia="ru-RU"/>
          </w:rPr>
          <w:t>.</w:t>
        </w:r>
        <w:r w:rsidR="002D192A">
          <w:rPr>
            <w:rFonts w:ascii="Times New Roman" w:eastAsia="Times New Roman" w:hAnsi="Times New Roman"/>
            <w:b/>
            <w:color w:val="000000"/>
            <w:sz w:val="20"/>
            <w:szCs w:val="20"/>
            <w:u w:val="single"/>
            <w:lang w:val="en-US" w:eastAsia="ru-RU"/>
          </w:rPr>
          <w:t>ru</w:t>
        </w:r>
        <w:r w:rsidR="002D192A" w:rsidRPr="007C52B5">
          <w:rPr>
            <w:rFonts w:ascii="Times New Roman" w:eastAsia="Times New Roman" w:hAnsi="Times New Roman"/>
            <w:b/>
            <w:color w:val="000000"/>
            <w:sz w:val="20"/>
            <w:szCs w:val="20"/>
            <w:u w:val="single"/>
            <w:lang w:eastAsia="ru-RU"/>
          </w:rPr>
          <w:t xml:space="preserve"> </w:t>
        </w:r>
      </w:hyperlink>
    </w:p>
    <w:p w14:paraId="59E29295" w14:textId="77777777" w:rsidR="001521CE" w:rsidRPr="007C52B5" w:rsidRDefault="001521CE">
      <w:pPr>
        <w:spacing w:after="0" w:line="240" w:lineRule="auto"/>
        <w:ind w:right="-2"/>
        <w:jc w:val="center"/>
        <w:rPr>
          <w:rFonts w:ascii="Times New Roman" w:eastAsia="Times New Roman" w:hAnsi="Times New Roman"/>
          <w:b/>
          <w:sz w:val="28"/>
          <w:szCs w:val="28"/>
          <w:lang w:eastAsia="ru-RU"/>
        </w:rPr>
      </w:pPr>
    </w:p>
    <w:p w14:paraId="641E339F" w14:textId="77777777" w:rsidR="001521CE" w:rsidRPr="007C52B5" w:rsidRDefault="001521CE">
      <w:pPr>
        <w:spacing w:after="0" w:line="240" w:lineRule="auto"/>
        <w:ind w:right="-2"/>
        <w:rPr>
          <w:rFonts w:ascii="Times New Roman" w:eastAsia="Times New Roman" w:hAnsi="Times New Roman"/>
          <w:b/>
          <w:sz w:val="28"/>
          <w:szCs w:val="28"/>
          <w:lang w:eastAsia="ru-RU"/>
        </w:rPr>
      </w:pPr>
    </w:p>
    <w:p w14:paraId="75AF3E43" w14:textId="77777777" w:rsidR="001521CE" w:rsidRPr="007C52B5" w:rsidRDefault="001521CE">
      <w:pPr>
        <w:spacing w:after="0" w:line="240" w:lineRule="auto"/>
        <w:ind w:left="5812" w:right="-2"/>
        <w:jc w:val="right"/>
        <w:rPr>
          <w:rFonts w:ascii="Times New Roman" w:eastAsia="Times New Roman" w:hAnsi="Times New Roman"/>
          <w:b/>
          <w:sz w:val="28"/>
          <w:szCs w:val="28"/>
          <w:lang w:eastAsia="ru-RU"/>
        </w:rPr>
      </w:pPr>
    </w:p>
    <w:p w14:paraId="5EF498EF" w14:textId="77777777" w:rsidR="001521CE" w:rsidRPr="007C52B5" w:rsidRDefault="001521CE">
      <w:pPr>
        <w:spacing w:after="0" w:line="240" w:lineRule="auto"/>
        <w:ind w:left="5812" w:right="-2"/>
        <w:jc w:val="right"/>
        <w:rPr>
          <w:rFonts w:ascii="Times New Roman" w:eastAsia="Times New Roman" w:hAnsi="Times New Roman"/>
          <w:b/>
          <w:sz w:val="28"/>
          <w:szCs w:val="28"/>
          <w:lang w:eastAsia="ru-RU"/>
        </w:rPr>
      </w:pPr>
    </w:p>
    <w:p w14:paraId="689BE7C2" w14:textId="77777777" w:rsidR="001521CE" w:rsidRPr="007C52B5" w:rsidRDefault="001521CE">
      <w:pPr>
        <w:spacing w:after="0" w:line="240" w:lineRule="auto"/>
        <w:ind w:right="-2"/>
        <w:rPr>
          <w:rFonts w:ascii="Times New Roman" w:eastAsia="Times New Roman" w:hAnsi="Times New Roman"/>
          <w:b/>
          <w:sz w:val="28"/>
          <w:szCs w:val="28"/>
          <w:lang w:eastAsia="ru-RU"/>
        </w:rPr>
      </w:pPr>
    </w:p>
    <w:p w14:paraId="4016DCA3" w14:textId="77777777" w:rsidR="001521CE" w:rsidRPr="007C52B5" w:rsidRDefault="001521CE">
      <w:pPr>
        <w:spacing w:after="0" w:line="240" w:lineRule="auto"/>
        <w:ind w:right="-2"/>
        <w:rPr>
          <w:rFonts w:ascii="Times New Roman" w:eastAsia="Times New Roman" w:hAnsi="Times New Roman"/>
          <w:b/>
          <w:sz w:val="28"/>
          <w:szCs w:val="28"/>
          <w:lang w:eastAsia="ru-RU"/>
        </w:rPr>
      </w:pPr>
    </w:p>
    <w:p w14:paraId="481B26EA" w14:textId="77777777" w:rsidR="001521CE" w:rsidRPr="007C52B5" w:rsidRDefault="001521CE">
      <w:pPr>
        <w:spacing w:after="0" w:line="240" w:lineRule="auto"/>
        <w:ind w:right="-2"/>
        <w:rPr>
          <w:rFonts w:ascii="Times New Roman" w:eastAsia="Times New Roman" w:hAnsi="Times New Roman"/>
          <w:b/>
          <w:sz w:val="28"/>
          <w:szCs w:val="28"/>
          <w:lang w:eastAsia="ru-RU"/>
        </w:rPr>
      </w:pPr>
    </w:p>
    <w:p w14:paraId="54B0C6B5" w14:textId="20FC9D69" w:rsidR="001521CE" w:rsidRDefault="00BE1657">
      <w:pPr>
        <w:keepNext/>
        <w:keepLines/>
        <w:spacing w:after="240" w:line="240" w:lineRule="auto"/>
        <w:jc w:val="center"/>
        <w:rPr>
          <w:rFonts w:ascii="Times New Roman" w:eastAsia="Times New Roman" w:hAnsi="Times New Roman"/>
          <w:b/>
          <w:sz w:val="44"/>
          <w:szCs w:val="28"/>
          <w:lang w:eastAsia="ru-RU"/>
        </w:rPr>
      </w:pPr>
      <w:r>
        <w:rPr>
          <w:rFonts w:ascii="Times New Roman" w:eastAsia="Times New Roman" w:hAnsi="Times New Roman"/>
          <w:b/>
          <w:sz w:val="44"/>
          <w:szCs w:val="28"/>
          <w:lang w:eastAsia="ru-RU"/>
        </w:rPr>
        <w:t>О</w:t>
      </w:r>
      <w:bookmarkStart w:id="2" w:name="_GoBack"/>
      <w:bookmarkEnd w:id="2"/>
      <w:r w:rsidR="002D192A">
        <w:rPr>
          <w:rFonts w:ascii="Times New Roman" w:eastAsia="Times New Roman" w:hAnsi="Times New Roman"/>
          <w:b/>
          <w:sz w:val="44"/>
          <w:szCs w:val="28"/>
          <w:lang w:eastAsia="ru-RU"/>
        </w:rPr>
        <w:t>тчет № 01/2022</w:t>
      </w:r>
      <w:r w:rsidR="002A18BB">
        <w:rPr>
          <w:rFonts w:ascii="Times New Roman" w:eastAsia="Times New Roman" w:hAnsi="Times New Roman"/>
          <w:b/>
          <w:sz w:val="44"/>
          <w:szCs w:val="28"/>
          <w:lang w:eastAsia="ru-RU"/>
        </w:rPr>
        <w:t xml:space="preserve"> (Проект)</w:t>
      </w:r>
    </w:p>
    <w:p w14:paraId="1CC3F695" w14:textId="77777777" w:rsidR="001521CE" w:rsidRDefault="002D192A">
      <w:pPr>
        <w:keepNext/>
        <w:keepLines/>
        <w:spacing w:after="240" w:line="240" w:lineRule="auto"/>
        <w:jc w:val="center"/>
      </w:pPr>
      <w:r>
        <w:rPr>
          <w:rFonts w:ascii="Times New Roman" w:eastAsia="Times New Roman" w:hAnsi="Times New Roman"/>
          <w:b/>
          <w:sz w:val="32"/>
          <w:szCs w:val="20"/>
          <w:lang w:eastAsia="ru-RU"/>
        </w:rPr>
        <w:t>об итогах государственной кадастровой оценки земельных участков на территории Республики Крым</w:t>
      </w:r>
    </w:p>
    <w:p w14:paraId="24D76A07" w14:textId="77777777" w:rsidR="001521CE" w:rsidRDefault="001521CE">
      <w:pPr>
        <w:spacing w:after="0" w:line="240" w:lineRule="auto"/>
        <w:ind w:right="-143"/>
        <w:jc w:val="both"/>
        <w:rPr>
          <w:rFonts w:ascii="Times New Roman" w:eastAsia="Times New Roman" w:hAnsi="Times New Roman"/>
          <w:b/>
          <w:sz w:val="44"/>
          <w:szCs w:val="28"/>
          <w:lang w:eastAsia="ru-RU"/>
        </w:rPr>
      </w:pPr>
    </w:p>
    <w:p w14:paraId="770B5559" w14:textId="77777777" w:rsidR="001521CE" w:rsidRDefault="001521CE">
      <w:pPr>
        <w:spacing w:after="0" w:line="240" w:lineRule="auto"/>
        <w:ind w:right="-143"/>
        <w:jc w:val="both"/>
        <w:rPr>
          <w:rFonts w:ascii="Times New Roman" w:eastAsia="Times New Roman" w:hAnsi="Times New Roman"/>
          <w:b/>
          <w:sz w:val="44"/>
          <w:szCs w:val="28"/>
          <w:lang w:eastAsia="ru-RU"/>
        </w:rPr>
      </w:pPr>
    </w:p>
    <w:p w14:paraId="08D62A20" w14:textId="77777777" w:rsidR="001521CE" w:rsidRDefault="001521CE">
      <w:pPr>
        <w:spacing w:after="0" w:line="240" w:lineRule="auto"/>
        <w:ind w:right="-143"/>
        <w:jc w:val="both"/>
        <w:rPr>
          <w:rFonts w:ascii="Times New Roman" w:eastAsia="Times New Roman" w:hAnsi="Times New Roman"/>
          <w:sz w:val="28"/>
          <w:szCs w:val="28"/>
          <w:lang w:eastAsia="ru-RU"/>
        </w:rPr>
      </w:pPr>
    </w:p>
    <w:p w14:paraId="1B1ACB98" w14:textId="77777777" w:rsidR="001521CE" w:rsidRDefault="001521CE">
      <w:pPr>
        <w:spacing w:after="0" w:line="240" w:lineRule="auto"/>
        <w:ind w:right="-143"/>
        <w:jc w:val="both"/>
        <w:rPr>
          <w:rFonts w:ascii="Times New Roman" w:eastAsia="Times New Roman" w:hAnsi="Times New Roman"/>
          <w:sz w:val="28"/>
          <w:szCs w:val="28"/>
          <w:lang w:eastAsia="ru-RU"/>
        </w:rPr>
      </w:pPr>
    </w:p>
    <w:tbl>
      <w:tblPr>
        <w:tblW w:w="9923" w:type="dxa"/>
        <w:tblLayout w:type="fixed"/>
        <w:tblCellMar>
          <w:left w:w="10" w:type="dxa"/>
          <w:right w:w="10" w:type="dxa"/>
        </w:tblCellMar>
        <w:tblLook w:val="04A0" w:firstRow="1" w:lastRow="0" w:firstColumn="1" w:lastColumn="0" w:noHBand="0" w:noVBand="1"/>
      </w:tblPr>
      <w:tblGrid>
        <w:gridCol w:w="5529"/>
        <w:gridCol w:w="4394"/>
      </w:tblGrid>
      <w:tr w:rsidR="001521CE" w14:paraId="72B92D91" w14:textId="77777777">
        <w:trPr>
          <w:trHeight w:val="323"/>
        </w:trPr>
        <w:tc>
          <w:tcPr>
            <w:tcW w:w="5529" w:type="dxa"/>
            <w:shd w:val="clear" w:color="auto" w:fill="auto"/>
            <w:tcMar>
              <w:top w:w="0" w:type="dxa"/>
              <w:left w:w="70" w:type="dxa"/>
              <w:bottom w:w="0" w:type="dxa"/>
              <w:right w:w="70" w:type="dxa"/>
            </w:tcMar>
          </w:tcPr>
          <w:p w14:paraId="6E014202" w14:textId="77777777" w:rsidR="001521CE" w:rsidRDefault="002D192A">
            <w:pPr>
              <w:spacing w:after="0" w:line="240" w:lineRule="auto"/>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Дата определения кадастровой стоимости:</w:t>
            </w:r>
          </w:p>
        </w:tc>
        <w:tc>
          <w:tcPr>
            <w:tcW w:w="4394" w:type="dxa"/>
            <w:shd w:val="clear" w:color="auto" w:fill="auto"/>
            <w:tcMar>
              <w:top w:w="0" w:type="dxa"/>
              <w:left w:w="70" w:type="dxa"/>
              <w:bottom w:w="0" w:type="dxa"/>
              <w:right w:w="70" w:type="dxa"/>
            </w:tcMar>
          </w:tcPr>
          <w:p w14:paraId="414E44FB" w14:textId="77777777" w:rsidR="001521CE" w:rsidRDefault="002D192A">
            <w:pPr>
              <w:spacing w:after="0" w:line="240" w:lineRule="auto"/>
              <w:jc w:val="right"/>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01.01.2022</w:t>
            </w:r>
          </w:p>
        </w:tc>
      </w:tr>
      <w:tr w:rsidR="001521CE" w14:paraId="6B7C699C" w14:textId="77777777">
        <w:trPr>
          <w:trHeight w:val="401"/>
        </w:trPr>
        <w:tc>
          <w:tcPr>
            <w:tcW w:w="5529" w:type="dxa"/>
            <w:shd w:val="clear" w:color="auto" w:fill="auto"/>
            <w:tcMar>
              <w:top w:w="0" w:type="dxa"/>
              <w:left w:w="70" w:type="dxa"/>
              <w:bottom w:w="0" w:type="dxa"/>
              <w:right w:w="70" w:type="dxa"/>
            </w:tcMar>
          </w:tcPr>
          <w:p w14:paraId="45161274" w14:textId="77777777" w:rsidR="001521CE" w:rsidRDefault="002D192A">
            <w:pPr>
              <w:spacing w:after="0" w:line="240" w:lineRule="auto"/>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Дата составления Отчёта:</w:t>
            </w:r>
          </w:p>
        </w:tc>
        <w:tc>
          <w:tcPr>
            <w:tcW w:w="4394" w:type="dxa"/>
            <w:shd w:val="clear" w:color="auto" w:fill="auto"/>
            <w:tcMar>
              <w:top w:w="0" w:type="dxa"/>
              <w:left w:w="70" w:type="dxa"/>
              <w:bottom w:w="0" w:type="dxa"/>
              <w:right w:w="70" w:type="dxa"/>
            </w:tcMar>
          </w:tcPr>
          <w:p w14:paraId="7ACED2DD" w14:textId="672F566A" w:rsidR="001521CE" w:rsidRDefault="00712A7B">
            <w:pPr>
              <w:spacing w:after="0" w:line="240" w:lineRule="auto"/>
              <w:jc w:val="right"/>
            </w:pPr>
            <w:r>
              <w:rPr>
                <w:rFonts w:ascii="Times New Roman" w:hAnsi="Times New Roman"/>
                <w:b/>
                <w:sz w:val="24"/>
                <w:szCs w:val="24"/>
                <w:lang w:val="en-US"/>
              </w:rPr>
              <w:t>08</w:t>
            </w:r>
            <w:r w:rsidR="002D192A">
              <w:rPr>
                <w:rFonts w:ascii="Times New Roman" w:hAnsi="Times New Roman"/>
                <w:b/>
                <w:sz w:val="24"/>
                <w:szCs w:val="24"/>
              </w:rPr>
              <w:t>.0</w:t>
            </w:r>
            <w:r>
              <w:rPr>
                <w:rFonts w:ascii="Times New Roman" w:hAnsi="Times New Roman"/>
                <w:b/>
                <w:sz w:val="24"/>
                <w:szCs w:val="24"/>
                <w:lang w:val="en-US"/>
              </w:rPr>
              <w:t>7</w:t>
            </w:r>
            <w:r w:rsidR="002D192A">
              <w:rPr>
                <w:rFonts w:ascii="Times New Roman" w:hAnsi="Times New Roman"/>
                <w:b/>
                <w:sz w:val="24"/>
                <w:szCs w:val="24"/>
              </w:rPr>
              <w:t>.2022</w:t>
            </w:r>
          </w:p>
        </w:tc>
      </w:tr>
    </w:tbl>
    <w:p w14:paraId="1EEC734B" w14:textId="77777777" w:rsidR="001521CE" w:rsidRDefault="001521CE">
      <w:pPr>
        <w:spacing w:after="0" w:line="240" w:lineRule="auto"/>
        <w:ind w:right="-143"/>
        <w:jc w:val="both"/>
        <w:rPr>
          <w:rFonts w:ascii="Times New Roman" w:eastAsia="Times New Roman" w:hAnsi="Times New Roman"/>
          <w:sz w:val="28"/>
          <w:szCs w:val="28"/>
          <w:lang w:eastAsia="ru-RU"/>
        </w:rPr>
      </w:pPr>
    </w:p>
    <w:p w14:paraId="700FD431" w14:textId="77777777" w:rsidR="001521CE" w:rsidRDefault="001521CE">
      <w:pPr>
        <w:spacing w:after="0" w:line="240" w:lineRule="auto"/>
        <w:ind w:right="-143"/>
        <w:jc w:val="both"/>
        <w:rPr>
          <w:rFonts w:ascii="Times New Roman" w:eastAsia="Times New Roman" w:hAnsi="Times New Roman"/>
          <w:sz w:val="28"/>
          <w:szCs w:val="28"/>
          <w:lang w:eastAsia="ru-RU"/>
        </w:rPr>
      </w:pPr>
    </w:p>
    <w:p w14:paraId="2A4C54BD" w14:textId="77777777" w:rsidR="001521CE" w:rsidRDefault="001521CE">
      <w:pPr>
        <w:spacing w:after="0" w:line="240" w:lineRule="auto"/>
        <w:ind w:right="-143"/>
        <w:jc w:val="both"/>
        <w:rPr>
          <w:rFonts w:ascii="Times New Roman" w:eastAsia="Times New Roman" w:hAnsi="Times New Roman"/>
          <w:sz w:val="28"/>
          <w:szCs w:val="28"/>
          <w:lang w:eastAsia="ru-RU"/>
        </w:rPr>
      </w:pPr>
    </w:p>
    <w:p w14:paraId="4D5B90BB" w14:textId="77777777" w:rsidR="001521CE" w:rsidRDefault="001521CE">
      <w:pPr>
        <w:spacing w:after="0" w:line="240" w:lineRule="auto"/>
        <w:ind w:right="-143"/>
        <w:jc w:val="both"/>
        <w:rPr>
          <w:rFonts w:ascii="Times New Roman" w:eastAsia="Times New Roman" w:hAnsi="Times New Roman"/>
          <w:sz w:val="28"/>
          <w:szCs w:val="28"/>
          <w:lang w:eastAsia="ru-RU"/>
        </w:rPr>
      </w:pPr>
    </w:p>
    <w:p w14:paraId="4CCC2701" w14:textId="77777777" w:rsidR="001521CE" w:rsidRDefault="001521CE">
      <w:pPr>
        <w:spacing w:after="0" w:line="240" w:lineRule="auto"/>
        <w:ind w:right="-143"/>
        <w:jc w:val="both"/>
        <w:rPr>
          <w:rFonts w:ascii="Times New Roman" w:eastAsia="Times New Roman" w:hAnsi="Times New Roman"/>
          <w:sz w:val="28"/>
          <w:szCs w:val="28"/>
          <w:lang w:eastAsia="ru-RU"/>
        </w:rPr>
      </w:pPr>
    </w:p>
    <w:p w14:paraId="4F013FBB" w14:textId="77777777" w:rsidR="001521CE" w:rsidRDefault="001521CE">
      <w:pPr>
        <w:spacing w:after="0" w:line="240" w:lineRule="auto"/>
        <w:ind w:right="-143"/>
        <w:jc w:val="both"/>
        <w:rPr>
          <w:rFonts w:ascii="Times New Roman" w:eastAsia="Times New Roman" w:hAnsi="Times New Roman"/>
          <w:sz w:val="28"/>
          <w:szCs w:val="28"/>
          <w:lang w:eastAsia="ru-RU"/>
        </w:rPr>
      </w:pPr>
    </w:p>
    <w:p w14:paraId="7DF6D820" w14:textId="77777777" w:rsidR="001521CE" w:rsidRDefault="001521CE">
      <w:pPr>
        <w:spacing w:after="0" w:line="240" w:lineRule="auto"/>
        <w:ind w:right="-143"/>
        <w:jc w:val="center"/>
        <w:rPr>
          <w:rFonts w:ascii="Times New Roman" w:eastAsia="Times New Roman" w:hAnsi="Times New Roman"/>
          <w:b/>
          <w:sz w:val="28"/>
          <w:szCs w:val="28"/>
          <w:lang w:eastAsia="ru-RU"/>
        </w:rPr>
      </w:pPr>
    </w:p>
    <w:p w14:paraId="01CE32BF" w14:textId="77777777" w:rsidR="001521CE" w:rsidRDefault="001521CE">
      <w:pPr>
        <w:spacing w:after="0" w:line="240" w:lineRule="auto"/>
        <w:ind w:right="-143"/>
        <w:jc w:val="center"/>
        <w:rPr>
          <w:rFonts w:ascii="Times New Roman" w:eastAsia="Times New Roman" w:hAnsi="Times New Roman"/>
          <w:b/>
          <w:sz w:val="28"/>
          <w:szCs w:val="28"/>
          <w:lang w:eastAsia="ru-RU"/>
        </w:rPr>
      </w:pPr>
    </w:p>
    <w:p w14:paraId="5E7D8B3F" w14:textId="77777777" w:rsidR="001521CE" w:rsidRDefault="001521CE">
      <w:pPr>
        <w:spacing w:after="0" w:line="240" w:lineRule="auto"/>
        <w:ind w:right="-143"/>
        <w:jc w:val="center"/>
        <w:rPr>
          <w:rFonts w:ascii="Times New Roman" w:eastAsia="Times New Roman" w:hAnsi="Times New Roman"/>
          <w:b/>
          <w:sz w:val="28"/>
          <w:szCs w:val="28"/>
          <w:lang w:eastAsia="ru-RU"/>
        </w:rPr>
      </w:pPr>
    </w:p>
    <w:p w14:paraId="1153E322" w14:textId="77777777" w:rsidR="001521CE" w:rsidRDefault="001521CE">
      <w:pPr>
        <w:spacing w:after="0" w:line="240" w:lineRule="auto"/>
        <w:ind w:right="-143"/>
        <w:jc w:val="center"/>
        <w:rPr>
          <w:rFonts w:ascii="Times New Roman" w:eastAsia="Times New Roman" w:hAnsi="Times New Roman"/>
          <w:b/>
          <w:sz w:val="28"/>
          <w:szCs w:val="28"/>
          <w:lang w:eastAsia="ru-RU"/>
        </w:rPr>
      </w:pPr>
    </w:p>
    <w:p w14:paraId="5A3D4167" w14:textId="77777777" w:rsidR="001521CE" w:rsidRDefault="002D192A">
      <w:pPr>
        <w:spacing w:after="0" w:line="240" w:lineRule="auto"/>
        <w:ind w:right="-143"/>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Симферополь</w:t>
      </w:r>
    </w:p>
    <w:p w14:paraId="7B02F324" w14:textId="77777777" w:rsidR="001521CE" w:rsidRDefault="002D192A">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2022</w:t>
      </w:r>
    </w:p>
    <w:p w14:paraId="3B36AD68" w14:textId="77777777" w:rsidR="001521CE" w:rsidRDefault="002D192A">
      <w:pPr>
        <w:jc w:val="center"/>
        <w:rPr>
          <w:rFonts w:ascii="Times New Roman" w:hAnsi="Times New Roman"/>
          <w:b/>
          <w:bCs/>
          <w:sz w:val="28"/>
          <w:szCs w:val="28"/>
        </w:rPr>
      </w:pPr>
      <w:r>
        <w:rPr>
          <w:rFonts w:ascii="Times New Roman" w:hAnsi="Times New Roman"/>
          <w:b/>
          <w:bCs/>
          <w:sz w:val="28"/>
          <w:szCs w:val="28"/>
        </w:rPr>
        <w:lastRenderedPageBreak/>
        <w:t>Аннотация</w:t>
      </w:r>
    </w:p>
    <w:p w14:paraId="3BA7360A" w14:textId="77777777" w:rsidR="001521CE" w:rsidRDefault="002D192A">
      <w:pPr>
        <w:ind w:firstLine="708"/>
        <w:jc w:val="both"/>
        <w:rPr>
          <w:rFonts w:ascii="Times New Roman" w:hAnsi="Times New Roman"/>
          <w:sz w:val="24"/>
          <w:szCs w:val="24"/>
        </w:rPr>
      </w:pPr>
      <w:r>
        <w:rPr>
          <w:rFonts w:ascii="Times New Roman" w:hAnsi="Times New Roman"/>
          <w:sz w:val="24"/>
          <w:szCs w:val="24"/>
        </w:rPr>
        <w:t>Настоящий Отчет составлен в соответствии с Требованиями к отчету об итогах государственной кадастровой оценки, утвержденными Приказом Росреестра от 06.08.2020 N П/0284 «Об утверждении Требований к отчету об итогах государственной кадастровой оценки».</w:t>
      </w:r>
    </w:p>
    <w:p w14:paraId="18D0ED82" w14:textId="77777777" w:rsidR="001521CE" w:rsidRDefault="002D192A">
      <w:pPr>
        <w:ind w:firstLine="708"/>
        <w:jc w:val="both"/>
        <w:rPr>
          <w:rFonts w:ascii="Times New Roman" w:hAnsi="Times New Roman"/>
          <w:sz w:val="24"/>
          <w:szCs w:val="24"/>
        </w:rPr>
      </w:pPr>
      <w:r>
        <w:rPr>
          <w:rFonts w:ascii="Times New Roman" w:hAnsi="Times New Roman"/>
          <w:sz w:val="24"/>
          <w:szCs w:val="24"/>
        </w:rPr>
        <w:t>Отчет состоит из одного тома, ниже приводится краткое содержание.</w:t>
      </w:r>
    </w:p>
    <w:p w14:paraId="22345FD5" w14:textId="77777777" w:rsidR="001521CE" w:rsidRDefault="002D192A">
      <w:pPr>
        <w:ind w:firstLine="708"/>
        <w:jc w:val="both"/>
      </w:pPr>
      <w:r>
        <w:rPr>
          <w:rFonts w:ascii="Times New Roman" w:hAnsi="Times New Roman"/>
          <w:b/>
          <w:bCs/>
          <w:sz w:val="24"/>
          <w:szCs w:val="24"/>
        </w:rPr>
        <w:t xml:space="preserve">1. </w:t>
      </w:r>
      <w:r>
        <w:rPr>
          <w:rFonts w:ascii="Times New Roman" w:hAnsi="Times New Roman"/>
          <w:b/>
          <w:bCs/>
          <w:sz w:val="24"/>
          <w:szCs w:val="24"/>
        </w:rPr>
        <w:tab/>
        <w:t>Термины и определения, используемые в Отчете.</w:t>
      </w:r>
      <w:r>
        <w:rPr>
          <w:rFonts w:ascii="Times New Roman" w:hAnsi="Times New Roman"/>
          <w:sz w:val="24"/>
          <w:szCs w:val="24"/>
        </w:rPr>
        <w:t xml:space="preserve"> В разделе описаны уточнения, необходимые для установления содержания терминов, используемых в Отчете (определения), а также сокращения, используемые в тексте Отчета.</w:t>
      </w:r>
    </w:p>
    <w:p w14:paraId="4E4D2C6B" w14:textId="77777777" w:rsidR="001521CE" w:rsidRDefault="002D192A">
      <w:pPr>
        <w:ind w:firstLine="708"/>
        <w:jc w:val="both"/>
      </w:pPr>
      <w:r>
        <w:rPr>
          <w:rFonts w:ascii="Times New Roman" w:hAnsi="Times New Roman"/>
          <w:b/>
          <w:bCs/>
          <w:sz w:val="24"/>
          <w:szCs w:val="24"/>
        </w:rPr>
        <w:t>2. Вводная глава.</w:t>
      </w:r>
      <w:r>
        <w:rPr>
          <w:rFonts w:ascii="Times New Roman" w:hAnsi="Times New Roman"/>
          <w:sz w:val="24"/>
          <w:szCs w:val="24"/>
        </w:rPr>
        <w:t xml:space="preserve"> Приведены цели и задачи государственной кадастровой оценки, а также правовая и методическая основы ее проведения. Указаны организационная схема и сведения о допущениях, использованных при определении кадастровой стоимости.</w:t>
      </w:r>
    </w:p>
    <w:p w14:paraId="01ADEE00" w14:textId="77777777" w:rsidR="001521CE" w:rsidRDefault="002D192A">
      <w:pPr>
        <w:ind w:firstLine="708"/>
        <w:jc w:val="both"/>
      </w:pPr>
      <w:r>
        <w:rPr>
          <w:rFonts w:ascii="Times New Roman" w:hAnsi="Times New Roman"/>
          <w:b/>
          <w:bCs/>
          <w:sz w:val="24"/>
          <w:szCs w:val="24"/>
        </w:rPr>
        <w:t>3. Расчетная глава.</w:t>
      </w:r>
      <w:r>
        <w:rPr>
          <w:rFonts w:ascii="Times New Roman" w:hAnsi="Times New Roman"/>
          <w:sz w:val="24"/>
          <w:szCs w:val="24"/>
        </w:rPr>
        <w:t xml:space="preserve"> Описаны оцениваемые территории Республики Крым, анализ информации о рынке недвижимости, информация об определении ценообразующих факторов и источниках сведений о них, обоснование моделей оценки кадастровой стоимости и определение кадастровой стоимости земельных участков. </w:t>
      </w:r>
    </w:p>
    <w:p w14:paraId="08902369" w14:textId="77777777" w:rsidR="001521CE" w:rsidRDefault="002D192A">
      <w:pPr>
        <w:ind w:firstLine="708"/>
        <w:jc w:val="both"/>
      </w:pPr>
      <w:r>
        <w:rPr>
          <w:rFonts w:ascii="Times New Roman" w:hAnsi="Times New Roman"/>
          <w:b/>
          <w:bCs/>
          <w:sz w:val="24"/>
          <w:szCs w:val="24"/>
        </w:rPr>
        <w:t>4. Заключительная глава.</w:t>
      </w:r>
      <w:r>
        <w:rPr>
          <w:rFonts w:ascii="Times New Roman" w:hAnsi="Times New Roman"/>
          <w:sz w:val="24"/>
          <w:szCs w:val="24"/>
        </w:rPr>
        <w:t xml:space="preserve"> Содержит обобщенный анализ результатов государственной кадастровой оценки земельных участков на территории Республики Крым, итоги контроля качества результатов определения кадастровой стоимости.</w:t>
      </w:r>
    </w:p>
    <w:p w14:paraId="1CAB2979" w14:textId="77777777" w:rsidR="001521CE" w:rsidRDefault="006F229D">
      <w:pPr>
        <w:ind w:firstLine="708"/>
        <w:jc w:val="both"/>
        <w:rPr>
          <w:rFonts w:ascii="Times New Roman" w:hAnsi="Times New Roman"/>
          <w:sz w:val="24"/>
          <w:szCs w:val="24"/>
        </w:rPr>
      </w:pPr>
      <w:r w:rsidRPr="006F229D">
        <w:rPr>
          <w:rFonts w:ascii="Times New Roman" w:hAnsi="Times New Roman"/>
          <w:sz w:val="24"/>
          <w:szCs w:val="24"/>
        </w:rPr>
        <w:t>Сведения и материалы, содержащие информацию, доступ к которой ограничен федеральными законами не использовались в рамках ГКО ЗУ 2022.</w:t>
      </w:r>
    </w:p>
    <w:p w14:paraId="6D62C583" w14:textId="77777777" w:rsidR="001521CE" w:rsidRDefault="001521CE">
      <w:pPr>
        <w:ind w:firstLine="708"/>
        <w:jc w:val="both"/>
        <w:rPr>
          <w:rFonts w:ascii="Times New Roman" w:hAnsi="Times New Roman"/>
          <w:sz w:val="24"/>
          <w:szCs w:val="24"/>
        </w:rPr>
      </w:pPr>
    </w:p>
    <w:p w14:paraId="014016E3" w14:textId="77777777" w:rsidR="001521CE" w:rsidRDefault="001521CE">
      <w:pPr>
        <w:ind w:firstLine="708"/>
        <w:jc w:val="both"/>
        <w:rPr>
          <w:rFonts w:ascii="Times New Roman" w:hAnsi="Times New Roman"/>
          <w:sz w:val="24"/>
          <w:szCs w:val="24"/>
        </w:rPr>
      </w:pPr>
    </w:p>
    <w:p w14:paraId="12BAA7B5" w14:textId="77777777" w:rsidR="001521CE" w:rsidRDefault="001521CE">
      <w:pPr>
        <w:ind w:firstLine="708"/>
        <w:jc w:val="both"/>
        <w:rPr>
          <w:rFonts w:ascii="Times New Roman" w:hAnsi="Times New Roman"/>
          <w:sz w:val="24"/>
          <w:szCs w:val="24"/>
        </w:rPr>
      </w:pPr>
    </w:p>
    <w:p w14:paraId="1DC088CC" w14:textId="77777777" w:rsidR="001521CE" w:rsidRDefault="001521CE">
      <w:pPr>
        <w:ind w:firstLine="708"/>
        <w:jc w:val="both"/>
        <w:rPr>
          <w:rFonts w:ascii="Times New Roman" w:hAnsi="Times New Roman"/>
          <w:sz w:val="24"/>
          <w:szCs w:val="24"/>
        </w:rPr>
      </w:pPr>
    </w:p>
    <w:p w14:paraId="7E4CC85E" w14:textId="77777777" w:rsidR="001521CE" w:rsidRDefault="001521CE">
      <w:pPr>
        <w:ind w:firstLine="708"/>
        <w:jc w:val="both"/>
        <w:rPr>
          <w:rFonts w:ascii="Times New Roman" w:hAnsi="Times New Roman"/>
          <w:sz w:val="24"/>
          <w:szCs w:val="24"/>
        </w:rPr>
      </w:pPr>
    </w:p>
    <w:p w14:paraId="62AFC6EE" w14:textId="77777777" w:rsidR="001521CE" w:rsidRDefault="001521CE">
      <w:pPr>
        <w:ind w:firstLine="708"/>
        <w:jc w:val="both"/>
        <w:rPr>
          <w:rFonts w:ascii="Times New Roman" w:hAnsi="Times New Roman"/>
          <w:sz w:val="24"/>
          <w:szCs w:val="24"/>
        </w:rPr>
      </w:pPr>
    </w:p>
    <w:p w14:paraId="0C6F759A" w14:textId="77777777" w:rsidR="001521CE" w:rsidRDefault="001521CE">
      <w:pPr>
        <w:ind w:firstLine="708"/>
        <w:jc w:val="both"/>
        <w:rPr>
          <w:rFonts w:ascii="Times New Roman" w:hAnsi="Times New Roman"/>
          <w:sz w:val="24"/>
          <w:szCs w:val="24"/>
        </w:rPr>
      </w:pPr>
    </w:p>
    <w:p w14:paraId="2AFF3FF5" w14:textId="77777777" w:rsidR="001521CE" w:rsidRDefault="001521CE">
      <w:pPr>
        <w:ind w:firstLine="708"/>
        <w:jc w:val="both"/>
        <w:rPr>
          <w:rFonts w:ascii="Times New Roman" w:hAnsi="Times New Roman"/>
          <w:sz w:val="24"/>
          <w:szCs w:val="24"/>
        </w:rPr>
      </w:pPr>
    </w:p>
    <w:p w14:paraId="1D455786" w14:textId="77777777" w:rsidR="001521CE" w:rsidRDefault="001521CE">
      <w:pPr>
        <w:pageBreakBefore/>
        <w:rPr>
          <w:rFonts w:ascii="Times New Roman" w:hAnsi="Times New Roman"/>
          <w:sz w:val="24"/>
          <w:szCs w:val="24"/>
        </w:rPr>
      </w:pPr>
    </w:p>
    <w:p w14:paraId="083B6808" w14:textId="77777777" w:rsidR="001521CE" w:rsidRDefault="002D192A">
      <w:pPr>
        <w:pStyle w:val="11"/>
      </w:pPr>
      <w:r>
        <w:t>СОДЕРЖАНИЕ</w:t>
      </w:r>
    </w:p>
    <w:p w14:paraId="6A129ECB" w14:textId="77777777" w:rsidR="001A72CF" w:rsidRDefault="002D192A">
      <w:pPr>
        <w:pStyle w:val="11"/>
        <w:rPr>
          <w:rFonts w:asciiTheme="minorHAnsi" w:eastAsiaTheme="minorEastAsia" w:hAnsiTheme="minorHAnsi" w:cstheme="minorBidi"/>
          <w:caps w:val="0"/>
          <w:noProof/>
          <w:sz w:val="22"/>
          <w:szCs w:val="22"/>
        </w:rPr>
      </w:pPr>
      <w:r>
        <w:fldChar w:fldCharType="begin"/>
      </w:r>
      <w:r>
        <w:instrText xml:space="preserve"> TOC \o "1-3" \u \l 1-3 \t "Заголовок 1;1;Подзаголовок заголовка 3;4" \h </w:instrText>
      </w:r>
      <w:r>
        <w:fldChar w:fldCharType="separate"/>
      </w:r>
      <w:hyperlink w:anchor="_Toc107670195" w:history="1">
        <w:r w:rsidR="001A72CF" w:rsidRPr="00FA2008">
          <w:rPr>
            <w:rStyle w:val="a9"/>
            <w:noProof/>
          </w:rPr>
          <w:t>1</w:t>
        </w:r>
        <w:r w:rsidR="001A72CF">
          <w:rPr>
            <w:rFonts w:asciiTheme="minorHAnsi" w:eastAsiaTheme="minorEastAsia" w:hAnsiTheme="minorHAnsi" w:cstheme="minorBidi"/>
            <w:caps w:val="0"/>
            <w:noProof/>
            <w:sz w:val="22"/>
            <w:szCs w:val="22"/>
          </w:rPr>
          <w:tab/>
        </w:r>
        <w:r w:rsidR="001A72CF" w:rsidRPr="00FA2008">
          <w:rPr>
            <w:rStyle w:val="a9"/>
            <w:noProof/>
          </w:rPr>
          <w:t>ТЕРМИНЫ И ОПРЕДЕЛЕНИЯ, ИСПОЛЬЗУЕМЫЕ В ОТЧЕТЕ</w:t>
        </w:r>
        <w:r w:rsidR="001A72CF">
          <w:rPr>
            <w:noProof/>
          </w:rPr>
          <w:tab/>
        </w:r>
        <w:r w:rsidR="001A72CF">
          <w:rPr>
            <w:noProof/>
          </w:rPr>
          <w:fldChar w:fldCharType="begin"/>
        </w:r>
        <w:r w:rsidR="001A72CF">
          <w:rPr>
            <w:noProof/>
          </w:rPr>
          <w:instrText xml:space="preserve"> PAGEREF _Toc107670195 \h </w:instrText>
        </w:r>
        <w:r w:rsidR="001A72CF">
          <w:rPr>
            <w:noProof/>
          </w:rPr>
        </w:r>
        <w:r w:rsidR="001A72CF">
          <w:rPr>
            <w:noProof/>
          </w:rPr>
          <w:fldChar w:fldCharType="separate"/>
        </w:r>
        <w:r w:rsidR="001A72CF">
          <w:rPr>
            <w:noProof/>
          </w:rPr>
          <w:t>5</w:t>
        </w:r>
        <w:r w:rsidR="001A72CF">
          <w:rPr>
            <w:noProof/>
          </w:rPr>
          <w:fldChar w:fldCharType="end"/>
        </w:r>
      </w:hyperlink>
    </w:p>
    <w:p w14:paraId="6762D22C"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196" w:history="1">
        <w:r w:rsidR="001A72CF" w:rsidRPr="00FA2008">
          <w:rPr>
            <w:rStyle w:val="a9"/>
            <w:noProof/>
          </w:rPr>
          <w:t>1.1</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Термины и определения</w:t>
        </w:r>
        <w:r w:rsidR="001A72CF">
          <w:rPr>
            <w:noProof/>
          </w:rPr>
          <w:tab/>
        </w:r>
        <w:r w:rsidR="001A72CF">
          <w:rPr>
            <w:noProof/>
          </w:rPr>
          <w:fldChar w:fldCharType="begin"/>
        </w:r>
        <w:r w:rsidR="001A72CF">
          <w:rPr>
            <w:noProof/>
          </w:rPr>
          <w:instrText xml:space="preserve"> PAGEREF _Toc107670196 \h </w:instrText>
        </w:r>
        <w:r w:rsidR="001A72CF">
          <w:rPr>
            <w:noProof/>
          </w:rPr>
        </w:r>
        <w:r w:rsidR="001A72CF">
          <w:rPr>
            <w:noProof/>
          </w:rPr>
          <w:fldChar w:fldCharType="separate"/>
        </w:r>
        <w:r w:rsidR="001A72CF">
          <w:rPr>
            <w:noProof/>
          </w:rPr>
          <w:t>5</w:t>
        </w:r>
        <w:r w:rsidR="001A72CF">
          <w:rPr>
            <w:noProof/>
          </w:rPr>
          <w:fldChar w:fldCharType="end"/>
        </w:r>
      </w:hyperlink>
    </w:p>
    <w:p w14:paraId="5525C88F"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197" w:history="1">
        <w:r w:rsidR="001A72CF" w:rsidRPr="00FA2008">
          <w:rPr>
            <w:rStyle w:val="a9"/>
            <w:noProof/>
            <w:lang w:eastAsia="ru-RU"/>
          </w:rPr>
          <w:t>1.2</w:t>
        </w:r>
        <w:r w:rsidR="001A72CF">
          <w:rPr>
            <w:rFonts w:asciiTheme="minorHAnsi" w:eastAsiaTheme="minorEastAsia" w:hAnsiTheme="minorHAnsi" w:cstheme="minorBidi"/>
            <w:b w:val="0"/>
            <w:iCs w:val="0"/>
            <w:noProof/>
            <w:sz w:val="22"/>
            <w:szCs w:val="22"/>
            <w:lang w:eastAsia="ru-RU"/>
          </w:rPr>
          <w:tab/>
        </w:r>
        <w:r w:rsidR="001A72CF" w:rsidRPr="00FA2008">
          <w:rPr>
            <w:rStyle w:val="a9"/>
            <w:noProof/>
            <w:lang w:eastAsia="ru-RU"/>
          </w:rPr>
          <w:t>Использованные сокращения</w:t>
        </w:r>
        <w:r w:rsidR="001A72CF">
          <w:rPr>
            <w:noProof/>
          </w:rPr>
          <w:tab/>
        </w:r>
        <w:r w:rsidR="001A72CF">
          <w:rPr>
            <w:noProof/>
          </w:rPr>
          <w:fldChar w:fldCharType="begin"/>
        </w:r>
        <w:r w:rsidR="001A72CF">
          <w:rPr>
            <w:noProof/>
          </w:rPr>
          <w:instrText xml:space="preserve"> PAGEREF _Toc107670197 \h </w:instrText>
        </w:r>
        <w:r w:rsidR="001A72CF">
          <w:rPr>
            <w:noProof/>
          </w:rPr>
        </w:r>
        <w:r w:rsidR="001A72CF">
          <w:rPr>
            <w:noProof/>
          </w:rPr>
          <w:fldChar w:fldCharType="separate"/>
        </w:r>
        <w:r w:rsidR="001A72CF">
          <w:rPr>
            <w:noProof/>
          </w:rPr>
          <w:t>9</w:t>
        </w:r>
        <w:r w:rsidR="001A72CF">
          <w:rPr>
            <w:noProof/>
          </w:rPr>
          <w:fldChar w:fldCharType="end"/>
        </w:r>
      </w:hyperlink>
    </w:p>
    <w:p w14:paraId="258C0957" w14:textId="77777777" w:rsidR="001A72CF" w:rsidRDefault="00EC2CE2">
      <w:pPr>
        <w:pStyle w:val="11"/>
        <w:rPr>
          <w:rFonts w:asciiTheme="minorHAnsi" w:eastAsiaTheme="minorEastAsia" w:hAnsiTheme="minorHAnsi" w:cstheme="minorBidi"/>
          <w:caps w:val="0"/>
          <w:noProof/>
          <w:sz w:val="22"/>
          <w:szCs w:val="22"/>
        </w:rPr>
      </w:pPr>
      <w:hyperlink w:anchor="_Toc107670198" w:history="1">
        <w:r w:rsidR="001A72CF" w:rsidRPr="00FA2008">
          <w:rPr>
            <w:rStyle w:val="a9"/>
            <w:noProof/>
          </w:rPr>
          <w:t>2</w:t>
        </w:r>
        <w:r w:rsidR="001A72CF">
          <w:rPr>
            <w:rFonts w:asciiTheme="minorHAnsi" w:eastAsiaTheme="minorEastAsia" w:hAnsiTheme="minorHAnsi" w:cstheme="minorBidi"/>
            <w:caps w:val="0"/>
            <w:noProof/>
            <w:sz w:val="22"/>
            <w:szCs w:val="22"/>
          </w:rPr>
          <w:tab/>
        </w:r>
        <w:r w:rsidR="001A72CF" w:rsidRPr="00FA2008">
          <w:rPr>
            <w:rStyle w:val="a9"/>
            <w:noProof/>
          </w:rPr>
          <w:t>ВВОДНАЯ ГЛАВА</w:t>
        </w:r>
        <w:r w:rsidR="001A72CF">
          <w:rPr>
            <w:noProof/>
          </w:rPr>
          <w:tab/>
        </w:r>
        <w:r w:rsidR="001A72CF">
          <w:rPr>
            <w:noProof/>
          </w:rPr>
          <w:fldChar w:fldCharType="begin"/>
        </w:r>
        <w:r w:rsidR="001A72CF">
          <w:rPr>
            <w:noProof/>
          </w:rPr>
          <w:instrText xml:space="preserve"> PAGEREF _Toc107670198 \h </w:instrText>
        </w:r>
        <w:r w:rsidR="001A72CF">
          <w:rPr>
            <w:noProof/>
          </w:rPr>
        </w:r>
        <w:r w:rsidR="001A72CF">
          <w:rPr>
            <w:noProof/>
          </w:rPr>
          <w:fldChar w:fldCharType="separate"/>
        </w:r>
        <w:r w:rsidR="001A72CF">
          <w:rPr>
            <w:noProof/>
          </w:rPr>
          <w:t>11</w:t>
        </w:r>
        <w:r w:rsidR="001A72CF">
          <w:rPr>
            <w:noProof/>
          </w:rPr>
          <w:fldChar w:fldCharType="end"/>
        </w:r>
      </w:hyperlink>
    </w:p>
    <w:p w14:paraId="084F1DF5"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199" w:history="1">
        <w:r w:rsidR="001A72CF" w:rsidRPr="00FA2008">
          <w:rPr>
            <w:rStyle w:val="a9"/>
            <w:noProof/>
          </w:rPr>
          <w:t>2.1</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Реквизиты Отчета об итогах государственной кадастровой оценки</w:t>
        </w:r>
        <w:r w:rsidR="001A72CF">
          <w:rPr>
            <w:noProof/>
          </w:rPr>
          <w:tab/>
        </w:r>
        <w:r w:rsidR="001A72CF">
          <w:rPr>
            <w:noProof/>
          </w:rPr>
          <w:fldChar w:fldCharType="begin"/>
        </w:r>
        <w:r w:rsidR="001A72CF">
          <w:rPr>
            <w:noProof/>
          </w:rPr>
          <w:instrText xml:space="preserve"> PAGEREF _Toc107670199 \h </w:instrText>
        </w:r>
        <w:r w:rsidR="001A72CF">
          <w:rPr>
            <w:noProof/>
          </w:rPr>
        </w:r>
        <w:r w:rsidR="001A72CF">
          <w:rPr>
            <w:noProof/>
          </w:rPr>
          <w:fldChar w:fldCharType="separate"/>
        </w:r>
        <w:r w:rsidR="001A72CF">
          <w:rPr>
            <w:noProof/>
          </w:rPr>
          <w:t>11</w:t>
        </w:r>
        <w:r w:rsidR="001A72CF">
          <w:rPr>
            <w:noProof/>
          </w:rPr>
          <w:fldChar w:fldCharType="end"/>
        </w:r>
      </w:hyperlink>
    </w:p>
    <w:p w14:paraId="5E3D0131"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00" w:history="1">
        <w:r w:rsidR="001A72CF" w:rsidRPr="00FA2008">
          <w:rPr>
            <w:rStyle w:val="a9"/>
            <w:noProof/>
          </w:rPr>
          <w:t>2.2</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Наименование субъекта Российской Федерации, на территории которого проводится государственная кадастровая оценка</w:t>
        </w:r>
        <w:r w:rsidR="001A72CF">
          <w:rPr>
            <w:noProof/>
          </w:rPr>
          <w:tab/>
        </w:r>
        <w:r w:rsidR="001A72CF">
          <w:rPr>
            <w:noProof/>
          </w:rPr>
          <w:fldChar w:fldCharType="begin"/>
        </w:r>
        <w:r w:rsidR="001A72CF">
          <w:rPr>
            <w:noProof/>
          </w:rPr>
          <w:instrText xml:space="preserve"> PAGEREF _Toc107670200 \h </w:instrText>
        </w:r>
        <w:r w:rsidR="001A72CF">
          <w:rPr>
            <w:noProof/>
          </w:rPr>
        </w:r>
        <w:r w:rsidR="001A72CF">
          <w:rPr>
            <w:noProof/>
          </w:rPr>
          <w:fldChar w:fldCharType="separate"/>
        </w:r>
        <w:r w:rsidR="001A72CF">
          <w:rPr>
            <w:noProof/>
          </w:rPr>
          <w:t>11</w:t>
        </w:r>
        <w:r w:rsidR="001A72CF">
          <w:rPr>
            <w:noProof/>
          </w:rPr>
          <w:fldChar w:fldCharType="end"/>
        </w:r>
      </w:hyperlink>
    </w:p>
    <w:p w14:paraId="65638FB0"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01" w:history="1">
        <w:r w:rsidR="001A72CF" w:rsidRPr="00FA2008">
          <w:rPr>
            <w:rStyle w:val="a9"/>
            <w:noProof/>
          </w:rPr>
          <w:t>2.3</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Виды объектов недвижимости, категории земель, в отношении которых проводится государственная кадастровая оценка</w:t>
        </w:r>
        <w:r w:rsidR="001A72CF">
          <w:rPr>
            <w:noProof/>
          </w:rPr>
          <w:tab/>
        </w:r>
        <w:r w:rsidR="001A72CF">
          <w:rPr>
            <w:noProof/>
          </w:rPr>
          <w:fldChar w:fldCharType="begin"/>
        </w:r>
        <w:r w:rsidR="001A72CF">
          <w:rPr>
            <w:noProof/>
          </w:rPr>
          <w:instrText xml:space="preserve"> PAGEREF _Toc107670201 \h </w:instrText>
        </w:r>
        <w:r w:rsidR="001A72CF">
          <w:rPr>
            <w:noProof/>
          </w:rPr>
        </w:r>
        <w:r w:rsidR="001A72CF">
          <w:rPr>
            <w:noProof/>
          </w:rPr>
          <w:fldChar w:fldCharType="separate"/>
        </w:r>
        <w:r w:rsidR="001A72CF">
          <w:rPr>
            <w:noProof/>
          </w:rPr>
          <w:t>11</w:t>
        </w:r>
        <w:r w:rsidR="001A72CF">
          <w:rPr>
            <w:noProof/>
          </w:rPr>
          <w:fldChar w:fldCharType="end"/>
        </w:r>
      </w:hyperlink>
    </w:p>
    <w:p w14:paraId="378C3971"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02" w:history="1">
        <w:r w:rsidR="001A72CF" w:rsidRPr="00FA2008">
          <w:rPr>
            <w:rStyle w:val="a9"/>
            <w:noProof/>
          </w:rPr>
          <w:t>2.4</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Сведения об общем количестве объектов недвижимости, содержащихся в перечне объектов недвижимости, подлежащих государственной кадастровой оценке, а также о количестве объектов недвижимости, содержащихся в перечне, в разрезе видов объектов недвижимости, категорий земель</w:t>
        </w:r>
        <w:r w:rsidR="001A72CF">
          <w:rPr>
            <w:noProof/>
          </w:rPr>
          <w:tab/>
        </w:r>
        <w:r w:rsidR="001A72CF">
          <w:rPr>
            <w:noProof/>
          </w:rPr>
          <w:fldChar w:fldCharType="begin"/>
        </w:r>
        <w:r w:rsidR="001A72CF">
          <w:rPr>
            <w:noProof/>
          </w:rPr>
          <w:instrText xml:space="preserve"> PAGEREF _Toc107670202 \h </w:instrText>
        </w:r>
        <w:r w:rsidR="001A72CF">
          <w:rPr>
            <w:noProof/>
          </w:rPr>
        </w:r>
        <w:r w:rsidR="001A72CF">
          <w:rPr>
            <w:noProof/>
          </w:rPr>
          <w:fldChar w:fldCharType="separate"/>
        </w:r>
        <w:r w:rsidR="001A72CF">
          <w:rPr>
            <w:noProof/>
          </w:rPr>
          <w:t>11</w:t>
        </w:r>
        <w:r w:rsidR="001A72CF">
          <w:rPr>
            <w:noProof/>
          </w:rPr>
          <w:fldChar w:fldCharType="end"/>
        </w:r>
      </w:hyperlink>
    </w:p>
    <w:p w14:paraId="19846A1D"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03" w:history="1">
        <w:r w:rsidR="001A72CF" w:rsidRPr="00FA2008">
          <w:rPr>
            <w:rStyle w:val="a9"/>
            <w:noProof/>
          </w:rPr>
          <w:t>2.5</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Дата, по состоянию на которую определяется кадастровая стоимость объектов недвижимости</w:t>
        </w:r>
        <w:r w:rsidR="001A72CF">
          <w:rPr>
            <w:noProof/>
          </w:rPr>
          <w:tab/>
        </w:r>
        <w:r w:rsidR="001A72CF">
          <w:rPr>
            <w:noProof/>
          </w:rPr>
          <w:fldChar w:fldCharType="begin"/>
        </w:r>
        <w:r w:rsidR="001A72CF">
          <w:rPr>
            <w:noProof/>
          </w:rPr>
          <w:instrText xml:space="preserve"> PAGEREF _Toc107670203 \h </w:instrText>
        </w:r>
        <w:r w:rsidR="001A72CF">
          <w:rPr>
            <w:noProof/>
          </w:rPr>
        </w:r>
        <w:r w:rsidR="001A72CF">
          <w:rPr>
            <w:noProof/>
          </w:rPr>
          <w:fldChar w:fldCharType="separate"/>
        </w:r>
        <w:r w:rsidR="001A72CF">
          <w:rPr>
            <w:noProof/>
          </w:rPr>
          <w:t>12</w:t>
        </w:r>
        <w:r w:rsidR="001A72CF">
          <w:rPr>
            <w:noProof/>
          </w:rPr>
          <w:fldChar w:fldCharType="end"/>
        </w:r>
      </w:hyperlink>
    </w:p>
    <w:p w14:paraId="07E787A5"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04" w:history="1">
        <w:r w:rsidR="001A72CF" w:rsidRPr="00FA2008">
          <w:rPr>
            <w:rStyle w:val="a9"/>
            <w:noProof/>
          </w:rPr>
          <w:t>2.6</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Реквизиты решения о проведении государственной кадастровой оценки</w:t>
        </w:r>
        <w:r w:rsidR="001A72CF">
          <w:rPr>
            <w:noProof/>
          </w:rPr>
          <w:tab/>
        </w:r>
        <w:r w:rsidR="001A72CF">
          <w:rPr>
            <w:noProof/>
          </w:rPr>
          <w:fldChar w:fldCharType="begin"/>
        </w:r>
        <w:r w:rsidR="001A72CF">
          <w:rPr>
            <w:noProof/>
          </w:rPr>
          <w:instrText xml:space="preserve"> PAGEREF _Toc107670204 \h </w:instrText>
        </w:r>
        <w:r w:rsidR="001A72CF">
          <w:rPr>
            <w:noProof/>
          </w:rPr>
        </w:r>
        <w:r w:rsidR="001A72CF">
          <w:rPr>
            <w:noProof/>
          </w:rPr>
          <w:fldChar w:fldCharType="separate"/>
        </w:r>
        <w:r w:rsidR="001A72CF">
          <w:rPr>
            <w:noProof/>
          </w:rPr>
          <w:t>12</w:t>
        </w:r>
        <w:r w:rsidR="001A72CF">
          <w:rPr>
            <w:noProof/>
          </w:rPr>
          <w:fldChar w:fldCharType="end"/>
        </w:r>
      </w:hyperlink>
    </w:p>
    <w:p w14:paraId="584B85C1"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05" w:history="1">
        <w:r w:rsidR="001A72CF" w:rsidRPr="00FA2008">
          <w:rPr>
            <w:rStyle w:val="a9"/>
            <w:noProof/>
          </w:rPr>
          <w:t>2.7</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Перечень документов, которые использовались при определении кадастровой стоимости объектов недвижимости</w:t>
        </w:r>
        <w:r w:rsidR="001A72CF">
          <w:rPr>
            <w:noProof/>
          </w:rPr>
          <w:tab/>
        </w:r>
        <w:r w:rsidR="001A72CF">
          <w:rPr>
            <w:noProof/>
          </w:rPr>
          <w:fldChar w:fldCharType="begin"/>
        </w:r>
        <w:r w:rsidR="001A72CF">
          <w:rPr>
            <w:noProof/>
          </w:rPr>
          <w:instrText xml:space="preserve"> PAGEREF _Toc107670205 \h </w:instrText>
        </w:r>
        <w:r w:rsidR="001A72CF">
          <w:rPr>
            <w:noProof/>
          </w:rPr>
        </w:r>
        <w:r w:rsidR="001A72CF">
          <w:rPr>
            <w:noProof/>
          </w:rPr>
          <w:fldChar w:fldCharType="separate"/>
        </w:r>
        <w:r w:rsidR="001A72CF">
          <w:rPr>
            <w:noProof/>
          </w:rPr>
          <w:t>13</w:t>
        </w:r>
        <w:r w:rsidR="001A72CF">
          <w:rPr>
            <w:noProof/>
          </w:rPr>
          <w:fldChar w:fldCharType="end"/>
        </w:r>
      </w:hyperlink>
    </w:p>
    <w:p w14:paraId="64571B85"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06" w:history="1">
        <w:r w:rsidR="001A72CF" w:rsidRPr="00FA2008">
          <w:rPr>
            <w:rStyle w:val="a9"/>
            <w:noProof/>
          </w:rPr>
          <w:t>2.8</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Сведения о работниках бюджетного учреждения, непосредственно осуществивших определение кадастровой стоимости, руководителе бюджетного учреждения</w:t>
        </w:r>
        <w:r w:rsidR="001A72CF">
          <w:rPr>
            <w:noProof/>
          </w:rPr>
          <w:tab/>
        </w:r>
        <w:r w:rsidR="001A72CF">
          <w:rPr>
            <w:noProof/>
          </w:rPr>
          <w:fldChar w:fldCharType="begin"/>
        </w:r>
        <w:r w:rsidR="001A72CF">
          <w:rPr>
            <w:noProof/>
          </w:rPr>
          <w:instrText xml:space="preserve"> PAGEREF _Toc107670206 \h </w:instrText>
        </w:r>
        <w:r w:rsidR="001A72CF">
          <w:rPr>
            <w:noProof/>
          </w:rPr>
        </w:r>
        <w:r w:rsidR="001A72CF">
          <w:rPr>
            <w:noProof/>
          </w:rPr>
          <w:fldChar w:fldCharType="separate"/>
        </w:r>
        <w:r w:rsidR="001A72CF">
          <w:rPr>
            <w:noProof/>
          </w:rPr>
          <w:t>13</w:t>
        </w:r>
        <w:r w:rsidR="001A72CF">
          <w:rPr>
            <w:noProof/>
          </w:rPr>
          <w:fldChar w:fldCharType="end"/>
        </w:r>
      </w:hyperlink>
    </w:p>
    <w:p w14:paraId="7CC7B86C"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07" w:history="1">
        <w:r w:rsidR="001A72CF" w:rsidRPr="00FA2008">
          <w:rPr>
            <w:rStyle w:val="a9"/>
            <w:noProof/>
          </w:rPr>
          <w:t>2.9</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С ведения о допущениях, использованных при определении кадастровой стоимости</w:t>
        </w:r>
        <w:r w:rsidR="001A72CF">
          <w:rPr>
            <w:noProof/>
          </w:rPr>
          <w:tab/>
        </w:r>
        <w:r w:rsidR="001A72CF">
          <w:rPr>
            <w:noProof/>
          </w:rPr>
          <w:fldChar w:fldCharType="begin"/>
        </w:r>
        <w:r w:rsidR="001A72CF">
          <w:rPr>
            <w:noProof/>
          </w:rPr>
          <w:instrText xml:space="preserve"> PAGEREF _Toc107670207 \h </w:instrText>
        </w:r>
        <w:r w:rsidR="001A72CF">
          <w:rPr>
            <w:noProof/>
          </w:rPr>
        </w:r>
        <w:r w:rsidR="001A72CF">
          <w:rPr>
            <w:noProof/>
          </w:rPr>
          <w:fldChar w:fldCharType="separate"/>
        </w:r>
        <w:r w:rsidR="001A72CF">
          <w:rPr>
            <w:noProof/>
          </w:rPr>
          <w:t>16</w:t>
        </w:r>
        <w:r w:rsidR="001A72CF">
          <w:rPr>
            <w:noProof/>
          </w:rPr>
          <w:fldChar w:fldCharType="end"/>
        </w:r>
      </w:hyperlink>
    </w:p>
    <w:p w14:paraId="14FAF1C9" w14:textId="77777777" w:rsidR="001A72CF" w:rsidRDefault="00EC2CE2">
      <w:pPr>
        <w:pStyle w:val="11"/>
        <w:rPr>
          <w:rFonts w:asciiTheme="minorHAnsi" w:eastAsiaTheme="minorEastAsia" w:hAnsiTheme="minorHAnsi" w:cstheme="minorBidi"/>
          <w:caps w:val="0"/>
          <w:noProof/>
          <w:sz w:val="22"/>
          <w:szCs w:val="22"/>
        </w:rPr>
      </w:pPr>
      <w:hyperlink w:anchor="_Toc107670208" w:history="1">
        <w:r w:rsidR="001A72CF" w:rsidRPr="00FA2008">
          <w:rPr>
            <w:rStyle w:val="a9"/>
            <w:noProof/>
          </w:rPr>
          <w:t>3</w:t>
        </w:r>
        <w:r w:rsidR="001A72CF">
          <w:rPr>
            <w:rFonts w:asciiTheme="minorHAnsi" w:eastAsiaTheme="minorEastAsia" w:hAnsiTheme="minorHAnsi" w:cstheme="minorBidi"/>
            <w:caps w:val="0"/>
            <w:noProof/>
            <w:sz w:val="22"/>
            <w:szCs w:val="22"/>
          </w:rPr>
          <w:tab/>
        </w:r>
        <w:r w:rsidR="001A72CF" w:rsidRPr="00FA2008">
          <w:rPr>
            <w:rStyle w:val="a9"/>
            <w:noProof/>
          </w:rPr>
          <w:t>РАСЧЕТНАЯ ГЛАВА</w:t>
        </w:r>
        <w:r w:rsidR="001A72CF">
          <w:rPr>
            <w:noProof/>
          </w:rPr>
          <w:tab/>
        </w:r>
        <w:r w:rsidR="001A72CF">
          <w:rPr>
            <w:noProof/>
          </w:rPr>
          <w:fldChar w:fldCharType="begin"/>
        </w:r>
        <w:r w:rsidR="001A72CF">
          <w:rPr>
            <w:noProof/>
          </w:rPr>
          <w:instrText xml:space="preserve"> PAGEREF _Toc107670208 \h </w:instrText>
        </w:r>
        <w:r w:rsidR="001A72CF">
          <w:rPr>
            <w:noProof/>
          </w:rPr>
        </w:r>
        <w:r w:rsidR="001A72CF">
          <w:rPr>
            <w:noProof/>
          </w:rPr>
          <w:fldChar w:fldCharType="separate"/>
        </w:r>
        <w:r w:rsidR="001A72CF">
          <w:rPr>
            <w:noProof/>
          </w:rPr>
          <w:t>18</w:t>
        </w:r>
        <w:r w:rsidR="001A72CF">
          <w:rPr>
            <w:noProof/>
          </w:rPr>
          <w:fldChar w:fldCharType="end"/>
        </w:r>
      </w:hyperlink>
    </w:p>
    <w:p w14:paraId="7A1A6AE2"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09" w:history="1">
        <w:r w:rsidR="001A72CF" w:rsidRPr="00FA2008">
          <w:rPr>
            <w:rStyle w:val="a9"/>
            <w:bCs/>
            <w:noProof/>
          </w:rPr>
          <w:t xml:space="preserve">3.1 </w:t>
        </w:r>
        <w:r w:rsidR="001A72CF" w:rsidRPr="00FA2008">
          <w:rPr>
            <w:rStyle w:val="a9"/>
            <w:noProof/>
          </w:rPr>
          <w:t>Анализ информации о рынке объектов недвижимости, не относящейся непосредственно к объектам недвижимости, подлежащим государственной кадастровой оценке, но влияющей на их стоимость</w:t>
        </w:r>
        <w:r w:rsidR="001A72CF">
          <w:rPr>
            <w:noProof/>
          </w:rPr>
          <w:tab/>
        </w:r>
        <w:r w:rsidR="001A72CF">
          <w:rPr>
            <w:noProof/>
          </w:rPr>
          <w:fldChar w:fldCharType="begin"/>
        </w:r>
        <w:r w:rsidR="001A72CF">
          <w:rPr>
            <w:noProof/>
          </w:rPr>
          <w:instrText xml:space="preserve"> PAGEREF _Toc107670209 \h </w:instrText>
        </w:r>
        <w:r w:rsidR="001A72CF">
          <w:rPr>
            <w:noProof/>
          </w:rPr>
        </w:r>
        <w:r w:rsidR="001A72CF">
          <w:rPr>
            <w:noProof/>
          </w:rPr>
          <w:fldChar w:fldCharType="separate"/>
        </w:r>
        <w:r w:rsidR="001A72CF">
          <w:rPr>
            <w:noProof/>
          </w:rPr>
          <w:t>18</w:t>
        </w:r>
        <w:r w:rsidR="001A72CF">
          <w:rPr>
            <w:noProof/>
          </w:rPr>
          <w:fldChar w:fldCharType="end"/>
        </w:r>
      </w:hyperlink>
    </w:p>
    <w:p w14:paraId="62834926" w14:textId="77777777" w:rsidR="001A72CF" w:rsidRDefault="00EC2CE2">
      <w:pPr>
        <w:pStyle w:val="30"/>
        <w:rPr>
          <w:rFonts w:asciiTheme="minorHAnsi" w:eastAsiaTheme="minorEastAsia" w:hAnsiTheme="minorHAnsi" w:cstheme="minorBidi"/>
          <w:noProof/>
          <w:sz w:val="22"/>
          <w:szCs w:val="22"/>
        </w:rPr>
      </w:pPr>
      <w:hyperlink w:anchor="_Toc107670210" w:history="1">
        <w:r w:rsidR="001A72CF" w:rsidRPr="00FA2008">
          <w:rPr>
            <w:rStyle w:val="a9"/>
            <w:noProof/>
          </w:rPr>
          <w:t>3.1.1</w:t>
        </w:r>
        <w:r w:rsidR="001A72CF">
          <w:rPr>
            <w:rFonts w:asciiTheme="minorHAnsi" w:eastAsiaTheme="minorEastAsia" w:hAnsiTheme="minorHAnsi" w:cstheme="minorBidi"/>
            <w:noProof/>
            <w:sz w:val="22"/>
            <w:szCs w:val="22"/>
          </w:rPr>
          <w:tab/>
        </w:r>
        <w:r w:rsidR="001A72CF" w:rsidRPr="00FA2008">
          <w:rPr>
            <w:rStyle w:val="a9"/>
            <w:noProof/>
          </w:rPr>
          <w:t>Краткое описание общеэкономического состояния территории Российской Федерации</w:t>
        </w:r>
        <w:r w:rsidR="001A72CF">
          <w:rPr>
            <w:noProof/>
          </w:rPr>
          <w:tab/>
        </w:r>
        <w:r w:rsidR="001A72CF">
          <w:rPr>
            <w:noProof/>
          </w:rPr>
          <w:fldChar w:fldCharType="begin"/>
        </w:r>
        <w:r w:rsidR="001A72CF">
          <w:rPr>
            <w:noProof/>
          </w:rPr>
          <w:instrText xml:space="preserve"> PAGEREF _Toc107670210 \h </w:instrText>
        </w:r>
        <w:r w:rsidR="001A72CF">
          <w:rPr>
            <w:noProof/>
          </w:rPr>
        </w:r>
        <w:r w:rsidR="001A72CF">
          <w:rPr>
            <w:noProof/>
          </w:rPr>
          <w:fldChar w:fldCharType="separate"/>
        </w:r>
        <w:r w:rsidR="001A72CF">
          <w:rPr>
            <w:noProof/>
          </w:rPr>
          <w:t>18</w:t>
        </w:r>
        <w:r w:rsidR="001A72CF">
          <w:rPr>
            <w:noProof/>
          </w:rPr>
          <w:fldChar w:fldCharType="end"/>
        </w:r>
      </w:hyperlink>
    </w:p>
    <w:p w14:paraId="619A2A1E" w14:textId="77777777" w:rsidR="001A72CF" w:rsidRDefault="00EC2CE2">
      <w:pPr>
        <w:pStyle w:val="30"/>
        <w:rPr>
          <w:rFonts w:asciiTheme="minorHAnsi" w:eastAsiaTheme="minorEastAsia" w:hAnsiTheme="minorHAnsi" w:cstheme="minorBidi"/>
          <w:noProof/>
          <w:sz w:val="22"/>
          <w:szCs w:val="22"/>
        </w:rPr>
      </w:pPr>
      <w:hyperlink w:anchor="_Toc107670211" w:history="1">
        <w:r w:rsidR="001A72CF" w:rsidRPr="00FA2008">
          <w:rPr>
            <w:rStyle w:val="a9"/>
            <w:noProof/>
          </w:rPr>
          <w:t>3.1.2</w:t>
        </w:r>
        <w:r w:rsidR="001A72CF">
          <w:rPr>
            <w:rFonts w:asciiTheme="minorHAnsi" w:eastAsiaTheme="minorEastAsia" w:hAnsiTheme="minorHAnsi" w:cstheme="minorBidi"/>
            <w:noProof/>
            <w:sz w:val="22"/>
            <w:szCs w:val="22"/>
          </w:rPr>
          <w:tab/>
        </w:r>
        <w:r w:rsidR="001A72CF" w:rsidRPr="00FA2008">
          <w:rPr>
            <w:rStyle w:val="a9"/>
            <w:noProof/>
          </w:rPr>
          <w:t>Социально-экономическое положение Республики Крым</w:t>
        </w:r>
        <w:r w:rsidR="001A72CF">
          <w:rPr>
            <w:noProof/>
          </w:rPr>
          <w:tab/>
        </w:r>
        <w:r w:rsidR="001A72CF">
          <w:rPr>
            <w:noProof/>
          </w:rPr>
          <w:fldChar w:fldCharType="begin"/>
        </w:r>
        <w:r w:rsidR="001A72CF">
          <w:rPr>
            <w:noProof/>
          </w:rPr>
          <w:instrText xml:space="preserve"> PAGEREF _Toc107670211 \h </w:instrText>
        </w:r>
        <w:r w:rsidR="001A72CF">
          <w:rPr>
            <w:noProof/>
          </w:rPr>
        </w:r>
        <w:r w:rsidR="001A72CF">
          <w:rPr>
            <w:noProof/>
          </w:rPr>
          <w:fldChar w:fldCharType="separate"/>
        </w:r>
        <w:r w:rsidR="001A72CF">
          <w:rPr>
            <w:noProof/>
          </w:rPr>
          <w:t>26</w:t>
        </w:r>
        <w:r w:rsidR="001A72CF">
          <w:rPr>
            <w:noProof/>
          </w:rPr>
          <w:fldChar w:fldCharType="end"/>
        </w:r>
      </w:hyperlink>
    </w:p>
    <w:p w14:paraId="724EAFA4"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12" w:history="1">
        <w:r w:rsidR="001A72CF" w:rsidRPr="00FA2008">
          <w:rPr>
            <w:rStyle w:val="a9"/>
            <w:noProof/>
            <w:lang w:eastAsia="ru-RU"/>
          </w:rPr>
          <w:t>3.2</w:t>
        </w:r>
        <w:r w:rsidR="001A72CF">
          <w:rPr>
            <w:rFonts w:asciiTheme="minorHAnsi" w:eastAsiaTheme="minorEastAsia" w:hAnsiTheme="minorHAnsi" w:cstheme="minorBidi"/>
            <w:b w:val="0"/>
            <w:iCs w:val="0"/>
            <w:noProof/>
            <w:sz w:val="22"/>
            <w:szCs w:val="22"/>
            <w:lang w:eastAsia="ru-RU"/>
          </w:rPr>
          <w:tab/>
        </w:r>
        <w:r w:rsidR="001A72CF" w:rsidRPr="00FA2008">
          <w:rPr>
            <w:rStyle w:val="a9"/>
            <w:noProof/>
            <w:lang w:eastAsia="ru-RU"/>
          </w:rPr>
          <w:t>Анализ информации о рынке объектов недвижимости, общий обзор рынка земельных участков Республики Крым</w:t>
        </w:r>
        <w:r w:rsidR="001A72CF">
          <w:rPr>
            <w:noProof/>
          </w:rPr>
          <w:tab/>
        </w:r>
        <w:r w:rsidR="001A72CF">
          <w:rPr>
            <w:noProof/>
          </w:rPr>
          <w:fldChar w:fldCharType="begin"/>
        </w:r>
        <w:r w:rsidR="001A72CF">
          <w:rPr>
            <w:noProof/>
          </w:rPr>
          <w:instrText xml:space="preserve"> PAGEREF _Toc107670212 \h </w:instrText>
        </w:r>
        <w:r w:rsidR="001A72CF">
          <w:rPr>
            <w:noProof/>
          </w:rPr>
        </w:r>
        <w:r w:rsidR="001A72CF">
          <w:rPr>
            <w:noProof/>
          </w:rPr>
          <w:fldChar w:fldCharType="separate"/>
        </w:r>
        <w:r w:rsidR="001A72CF">
          <w:rPr>
            <w:noProof/>
          </w:rPr>
          <w:t>37</w:t>
        </w:r>
        <w:r w:rsidR="001A72CF">
          <w:rPr>
            <w:noProof/>
          </w:rPr>
          <w:fldChar w:fldCharType="end"/>
        </w:r>
      </w:hyperlink>
    </w:p>
    <w:p w14:paraId="4FB51240" w14:textId="77777777" w:rsidR="001A72CF" w:rsidRDefault="00EC2CE2">
      <w:pPr>
        <w:pStyle w:val="30"/>
        <w:rPr>
          <w:rFonts w:asciiTheme="minorHAnsi" w:eastAsiaTheme="minorEastAsia" w:hAnsiTheme="minorHAnsi" w:cstheme="minorBidi"/>
          <w:noProof/>
          <w:sz w:val="22"/>
          <w:szCs w:val="22"/>
        </w:rPr>
      </w:pPr>
      <w:hyperlink w:anchor="_Toc107670213" w:history="1">
        <w:r w:rsidR="001A72CF" w:rsidRPr="00FA2008">
          <w:rPr>
            <w:rStyle w:val="a9"/>
            <w:noProof/>
          </w:rPr>
          <w:t>3.2.1</w:t>
        </w:r>
        <w:r w:rsidR="001A72CF">
          <w:rPr>
            <w:rFonts w:asciiTheme="minorHAnsi" w:eastAsiaTheme="minorEastAsia" w:hAnsiTheme="minorHAnsi" w:cstheme="minorBidi"/>
            <w:noProof/>
            <w:sz w:val="22"/>
            <w:szCs w:val="22"/>
          </w:rPr>
          <w:tab/>
        </w:r>
        <w:r w:rsidR="001A72CF" w:rsidRPr="00FA2008">
          <w:rPr>
            <w:rStyle w:val="a9"/>
            <w:noProof/>
          </w:rPr>
          <w:t>Сегмент 2 «Жилая застройка (среднеэтажная и многоэтажная)»</w:t>
        </w:r>
        <w:r w:rsidR="001A72CF">
          <w:rPr>
            <w:noProof/>
          </w:rPr>
          <w:tab/>
        </w:r>
        <w:r w:rsidR="001A72CF">
          <w:rPr>
            <w:noProof/>
          </w:rPr>
          <w:fldChar w:fldCharType="begin"/>
        </w:r>
        <w:r w:rsidR="001A72CF">
          <w:rPr>
            <w:noProof/>
          </w:rPr>
          <w:instrText xml:space="preserve"> PAGEREF _Toc107670213 \h </w:instrText>
        </w:r>
        <w:r w:rsidR="001A72CF">
          <w:rPr>
            <w:noProof/>
          </w:rPr>
        </w:r>
        <w:r w:rsidR="001A72CF">
          <w:rPr>
            <w:noProof/>
          </w:rPr>
          <w:fldChar w:fldCharType="separate"/>
        </w:r>
        <w:r w:rsidR="001A72CF">
          <w:rPr>
            <w:noProof/>
          </w:rPr>
          <w:t>42</w:t>
        </w:r>
        <w:r w:rsidR="001A72CF">
          <w:rPr>
            <w:noProof/>
          </w:rPr>
          <w:fldChar w:fldCharType="end"/>
        </w:r>
      </w:hyperlink>
    </w:p>
    <w:p w14:paraId="7089FBD6" w14:textId="77777777" w:rsidR="001A72CF" w:rsidRDefault="00EC2CE2">
      <w:pPr>
        <w:pStyle w:val="30"/>
        <w:rPr>
          <w:rFonts w:asciiTheme="minorHAnsi" w:eastAsiaTheme="minorEastAsia" w:hAnsiTheme="minorHAnsi" w:cstheme="minorBidi"/>
          <w:noProof/>
          <w:sz w:val="22"/>
          <w:szCs w:val="22"/>
        </w:rPr>
      </w:pPr>
      <w:hyperlink w:anchor="_Toc107670214" w:history="1">
        <w:r w:rsidR="001A72CF" w:rsidRPr="00FA2008">
          <w:rPr>
            <w:rStyle w:val="a9"/>
            <w:noProof/>
          </w:rPr>
          <w:t>3.2.2</w:t>
        </w:r>
        <w:r w:rsidR="001A72CF">
          <w:rPr>
            <w:rFonts w:asciiTheme="minorHAnsi" w:eastAsiaTheme="minorEastAsia" w:hAnsiTheme="minorHAnsi" w:cstheme="minorBidi"/>
            <w:noProof/>
            <w:sz w:val="22"/>
            <w:szCs w:val="22"/>
          </w:rPr>
          <w:tab/>
        </w:r>
        <w:r w:rsidR="001A72CF" w:rsidRPr="00FA2008">
          <w:rPr>
            <w:rStyle w:val="a9"/>
            <w:noProof/>
          </w:rPr>
          <w:t>Сегмент 13 «Садоводство и огородничество, малоэтажная жилая застройка»</w:t>
        </w:r>
        <w:r w:rsidR="001A72CF">
          <w:rPr>
            <w:noProof/>
          </w:rPr>
          <w:tab/>
        </w:r>
        <w:r w:rsidR="001A72CF">
          <w:rPr>
            <w:noProof/>
          </w:rPr>
          <w:fldChar w:fldCharType="begin"/>
        </w:r>
        <w:r w:rsidR="001A72CF">
          <w:rPr>
            <w:noProof/>
          </w:rPr>
          <w:instrText xml:space="preserve"> PAGEREF _Toc107670214 \h </w:instrText>
        </w:r>
        <w:r w:rsidR="001A72CF">
          <w:rPr>
            <w:noProof/>
          </w:rPr>
        </w:r>
        <w:r w:rsidR="001A72CF">
          <w:rPr>
            <w:noProof/>
          </w:rPr>
          <w:fldChar w:fldCharType="separate"/>
        </w:r>
        <w:r w:rsidR="001A72CF">
          <w:rPr>
            <w:noProof/>
          </w:rPr>
          <w:t>43</w:t>
        </w:r>
        <w:r w:rsidR="001A72CF">
          <w:rPr>
            <w:noProof/>
          </w:rPr>
          <w:fldChar w:fldCharType="end"/>
        </w:r>
      </w:hyperlink>
    </w:p>
    <w:p w14:paraId="788F31BB" w14:textId="77777777" w:rsidR="001A72CF" w:rsidRDefault="00EC2CE2">
      <w:pPr>
        <w:pStyle w:val="30"/>
        <w:rPr>
          <w:rFonts w:asciiTheme="minorHAnsi" w:eastAsiaTheme="minorEastAsia" w:hAnsiTheme="minorHAnsi" w:cstheme="minorBidi"/>
          <w:noProof/>
          <w:sz w:val="22"/>
          <w:szCs w:val="22"/>
        </w:rPr>
      </w:pPr>
      <w:hyperlink w:anchor="_Toc107670215" w:history="1">
        <w:r w:rsidR="001A72CF" w:rsidRPr="00FA2008">
          <w:rPr>
            <w:rStyle w:val="a9"/>
            <w:noProof/>
          </w:rPr>
          <w:t>3.2.3</w:t>
        </w:r>
        <w:r w:rsidR="001A72CF">
          <w:rPr>
            <w:rFonts w:asciiTheme="minorHAnsi" w:eastAsiaTheme="minorEastAsia" w:hAnsiTheme="minorHAnsi" w:cstheme="minorBidi"/>
            <w:noProof/>
            <w:sz w:val="22"/>
            <w:szCs w:val="22"/>
          </w:rPr>
          <w:tab/>
        </w:r>
        <w:r w:rsidR="001A72CF" w:rsidRPr="00FA2008">
          <w:rPr>
            <w:rStyle w:val="a9"/>
            <w:noProof/>
          </w:rPr>
          <w:t>Сегмент 7 «Транспорт»</w:t>
        </w:r>
        <w:r w:rsidR="001A72CF">
          <w:rPr>
            <w:noProof/>
          </w:rPr>
          <w:tab/>
        </w:r>
        <w:r w:rsidR="001A72CF">
          <w:rPr>
            <w:noProof/>
          </w:rPr>
          <w:fldChar w:fldCharType="begin"/>
        </w:r>
        <w:r w:rsidR="001A72CF">
          <w:rPr>
            <w:noProof/>
          </w:rPr>
          <w:instrText xml:space="preserve"> PAGEREF _Toc107670215 \h </w:instrText>
        </w:r>
        <w:r w:rsidR="001A72CF">
          <w:rPr>
            <w:noProof/>
          </w:rPr>
        </w:r>
        <w:r w:rsidR="001A72CF">
          <w:rPr>
            <w:noProof/>
          </w:rPr>
          <w:fldChar w:fldCharType="separate"/>
        </w:r>
        <w:r w:rsidR="001A72CF">
          <w:rPr>
            <w:noProof/>
          </w:rPr>
          <w:t>45</w:t>
        </w:r>
        <w:r w:rsidR="001A72CF">
          <w:rPr>
            <w:noProof/>
          </w:rPr>
          <w:fldChar w:fldCharType="end"/>
        </w:r>
      </w:hyperlink>
    </w:p>
    <w:p w14:paraId="2873CFD7" w14:textId="77777777" w:rsidR="001A72CF" w:rsidRDefault="00EC2CE2">
      <w:pPr>
        <w:pStyle w:val="30"/>
        <w:rPr>
          <w:rFonts w:asciiTheme="minorHAnsi" w:eastAsiaTheme="minorEastAsia" w:hAnsiTheme="minorHAnsi" w:cstheme="minorBidi"/>
          <w:noProof/>
          <w:sz w:val="22"/>
          <w:szCs w:val="22"/>
        </w:rPr>
      </w:pPr>
      <w:hyperlink w:anchor="_Toc107670216" w:history="1">
        <w:r w:rsidR="001A72CF" w:rsidRPr="00FA2008">
          <w:rPr>
            <w:rStyle w:val="a9"/>
            <w:noProof/>
          </w:rPr>
          <w:t>3.2.4</w:t>
        </w:r>
        <w:r w:rsidR="001A72CF">
          <w:rPr>
            <w:rFonts w:asciiTheme="minorHAnsi" w:eastAsiaTheme="minorEastAsia" w:hAnsiTheme="minorHAnsi" w:cstheme="minorBidi"/>
            <w:noProof/>
            <w:sz w:val="22"/>
            <w:szCs w:val="22"/>
          </w:rPr>
          <w:tab/>
        </w:r>
        <w:r w:rsidR="001A72CF" w:rsidRPr="00FA2008">
          <w:rPr>
            <w:rStyle w:val="a9"/>
            <w:noProof/>
          </w:rPr>
          <w:t>Сегмент 4 «Предпринимательство»</w:t>
        </w:r>
        <w:r w:rsidR="001A72CF">
          <w:rPr>
            <w:noProof/>
          </w:rPr>
          <w:tab/>
        </w:r>
        <w:r w:rsidR="001A72CF">
          <w:rPr>
            <w:noProof/>
          </w:rPr>
          <w:fldChar w:fldCharType="begin"/>
        </w:r>
        <w:r w:rsidR="001A72CF">
          <w:rPr>
            <w:noProof/>
          </w:rPr>
          <w:instrText xml:space="preserve"> PAGEREF _Toc107670216 \h </w:instrText>
        </w:r>
        <w:r w:rsidR="001A72CF">
          <w:rPr>
            <w:noProof/>
          </w:rPr>
        </w:r>
        <w:r w:rsidR="001A72CF">
          <w:rPr>
            <w:noProof/>
          </w:rPr>
          <w:fldChar w:fldCharType="separate"/>
        </w:r>
        <w:r w:rsidR="001A72CF">
          <w:rPr>
            <w:noProof/>
          </w:rPr>
          <w:t>46</w:t>
        </w:r>
        <w:r w:rsidR="001A72CF">
          <w:rPr>
            <w:noProof/>
          </w:rPr>
          <w:fldChar w:fldCharType="end"/>
        </w:r>
      </w:hyperlink>
    </w:p>
    <w:p w14:paraId="7DF93D26" w14:textId="77777777" w:rsidR="001A72CF" w:rsidRDefault="00EC2CE2">
      <w:pPr>
        <w:pStyle w:val="30"/>
        <w:rPr>
          <w:rFonts w:asciiTheme="minorHAnsi" w:eastAsiaTheme="minorEastAsia" w:hAnsiTheme="minorHAnsi" w:cstheme="minorBidi"/>
          <w:noProof/>
          <w:sz w:val="22"/>
          <w:szCs w:val="22"/>
        </w:rPr>
      </w:pPr>
      <w:hyperlink w:anchor="_Toc107670217" w:history="1">
        <w:r w:rsidR="001A72CF" w:rsidRPr="00FA2008">
          <w:rPr>
            <w:rStyle w:val="a9"/>
            <w:noProof/>
          </w:rPr>
          <w:t>3.2.5</w:t>
        </w:r>
        <w:r w:rsidR="001A72CF">
          <w:rPr>
            <w:rFonts w:asciiTheme="minorHAnsi" w:eastAsiaTheme="minorEastAsia" w:hAnsiTheme="minorHAnsi" w:cstheme="minorBidi"/>
            <w:noProof/>
            <w:sz w:val="22"/>
            <w:szCs w:val="22"/>
          </w:rPr>
          <w:tab/>
        </w:r>
        <w:r w:rsidR="001A72CF" w:rsidRPr="00FA2008">
          <w:rPr>
            <w:rStyle w:val="a9"/>
            <w:noProof/>
          </w:rPr>
          <w:t>Сегмент 5 «Отдых (рекреация)»</w:t>
        </w:r>
        <w:r w:rsidR="001A72CF">
          <w:rPr>
            <w:noProof/>
          </w:rPr>
          <w:tab/>
        </w:r>
        <w:r w:rsidR="001A72CF">
          <w:rPr>
            <w:noProof/>
          </w:rPr>
          <w:fldChar w:fldCharType="begin"/>
        </w:r>
        <w:r w:rsidR="001A72CF">
          <w:rPr>
            <w:noProof/>
          </w:rPr>
          <w:instrText xml:space="preserve"> PAGEREF _Toc107670217 \h </w:instrText>
        </w:r>
        <w:r w:rsidR="001A72CF">
          <w:rPr>
            <w:noProof/>
          </w:rPr>
        </w:r>
        <w:r w:rsidR="001A72CF">
          <w:rPr>
            <w:noProof/>
          </w:rPr>
          <w:fldChar w:fldCharType="separate"/>
        </w:r>
        <w:r w:rsidR="001A72CF">
          <w:rPr>
            <w:noProof/>
          </w:rPr>
          <w:t>47</w:t>
        </w:r>
        <w:r w:rsidR="001A72CF">
          <w:rPr>
            <w:noProof/>
          </w:rPr>
          <w:fldChar w:fldCharType="end"/>
        </w:r>
      </w:hyperlink>
    </w:p>
    <w:p w14:paraId="5DABD709" w14:textId="77777777" w:rsidR="001A72CF" w:rsidRDefault="00EC2CE2">
      <w:pPr>
        <w:pStyle w:val="30"/>
        <w:rPr>
          <w:rFonts w:asciiTheme="minorHAnsi" w:eastAsiaTheme="minorEastAsia" w:hAnsiTheme="minorHAnsi" w:cstheme="minorBidi"/>
          <w:noProof/>
          <w:sz w:val="22"/>
          <w:szCs w:val="22"/>
        </w:rPr>
      </w:pPr>
      <w:hyperlink w:anchor="_Toc107670218" w:history="1">
        <w:r w:rsidR="001A72CF" w:rsidRPr="00FA2008">
          <w:rPr>
            <w:rStyle w:val="a9"/>
            <w:noProof/>
          </w:rPr>
          <w:t>3.2.6</w:t>
        </w:r>
        <w:r w:rsidR="001A72CF">
          <w:rPr>
            <w:rFonts w:asciiTheme="minorHAnsi" w:eastAsiaTheme="minorEastAsia" w:hAnsiTheme="minorHAnsi" w:cstheme="minorBidi"/>
            <w:noProof/>
            <w:sz w:val="22"/>
            <w:szCs w:val="22"/>
          </w:rPr>
          <w:tab/>
        </w:r>
        <w:r w:rsidR="001A72CF" w:rsidRPr="00FA2008">
          <w:rPr>
            <w:rStyle w:val="a9"/>
            <w:noProof/>
          </w:rPr>
          <w:t>Сегмент 3 «Общественное использование»</w:t>
        </w:r>
        <w:r w:rsidR="001A72CF">
          <w:rPr>
            <w:noProof/>
          </w:rPr>
          <w:tab/>
        </w:r>
        <w:r w:rsidR="001A72CF">
          <w:rPr>
            <w:noProof/>
          </w:rPr>
          <w:fldChar w:fldCharType="begin"/>
        </w:r>
        <w:r w:rsidR="001A72CF">
          <w:rPr>
            <w:noProof/>
          </w:rPr>
          <w:instrText xml:space="preserve"> PAGEREF _Toc107670218 \h </w:instrText>
        </w:r>
        <w:r w:rsidR="001A72CF">
          <w:rPr>
            <w:noProof/>
          </w:rPr>
        </w:r>
        <w:r w:rsidR="001A72CF">
          <w:rPr>
            <w:noProof/>
          </w:rPr>
          <w:fldChar w:fldCharType="separate"/>
        </w:r>
        <w:r w:rsidR="001A72CF">
          <w:rPr>
            <w:noProof/>
          </w:rPr>
          <w:t>47</w:t>
        </w:r>
        <w:r w:rsidR="001A72CF">
          <w:rPr>
            <w:noProof/>
          </w:rPr>
          <w:fldChar w:fldCharType="end"/>
        </w:r>
      </w:hyperlink>
    </w:p>
    <w:p w14:paraId="24655468" w14:textId="77777777" w:rsidR="001A72CF" w:rsidRDefault="00EC2CE2">
      <w:pPr>
        <w:pStyle w:val="30"/>
        <w:rPr>
          <w:rFonts w:asciiTheme="minorHAnsi" w:eastAsiaTheme="minorEastAsia" w:hAnsiTheme="minorHAnsi" w:cstheme="minorBidi"/>
          <w:noProof/>
          <w:sz w:val="22"/>
          <w:szCs w:val="22"/>
        </w:rPr>
      </w:pPr>
      <w:hyperlink w:anchor="_Toc107670219" w:history="1">
        <w:r w:rsidR="001A72CF" w:rsidRPr="00FA2008">
          <w:rPr>
            <w:rStyle w:val="a9"/>
            <w:noProof/>
          </w:rPr>
          <w:t>3.2.7</w:t>
        </w:r>
        <w:r w:rsidR="001A72CF">
          <w:rPr>
            <w:rFonts w:asciiTheme="minorHAnsi" w:eastAsiaTheme="minorEastAsia" w:hAnsiTheme="minorHAnsi" w:cstheme="minorBidi"/>
            <w:noProof/>
            <w:sz w:val="22"/>
            <w:szCs w:val="22"/>
          </w:rPr>
          <w:tab/>
        </w:r>
        <w:r w:rsidR="001A72CF" w:rsidRPr="00FA2008">
          <w:rPr>
            <w:rStyle w:val="a9"/>
            <w:noProof/>
          </w:rPr>
          <w:t>Сегмент 6 «Производственная деятельность»</w:t>
        </w:r>
        <w:r w:rsidR="001A72CF">
          <w:rPr>
            <w:noProof/>
          </w:rPr>
          <w:tab/>
        </w:r>
        <w:r w:rsidR="001A72CF">
          <w:rPr>
            <w:noProof/>
          </w:rPr>
          <w:fldChar w:fldCharType="begin"/>
        </w:r>
        <w:r w:rsidR="001A72CF">
          <w:rPr>
            <w:noProof/>
          </w:rPr>
          <w:instrText xml:space="preserve"> PAGEREF _Toc107670219 \h </w:instrText>
        </w:r>
        <w:r w:rsidR="001A72CF">
          <w:rPr>
            <w:noProof/>
          </w:rPr>
        </w:r>
        <w:r w:rsidR="001A72CF">
          <w:rPr>
            <w:noProof/>
          </w:rPr>
          <w:fldChar w:fldCharType="separate"/>
        </w:r>
        <w:r w:rsidR="001A72CF">
          <w:rPr>
            <w:noProof/>
          </w:rPr>
          <w:t>48</w:t>
        </w:r>
        <w:r w:rsidR="001A72CF">
          <w:rPr>
            <w:noProof/>
          </w:rPr>
          <w:fldChar w:fldCharType="end"/>
        </w:r>
      </w:hyperlink>
    </w:p>
    <w:p w14:paraId="5E63CEFB" w14:textId="77777777" w:rsidR="001A72CF" w:rsidRDefault="00EC2CE2">
      <w:pPr>
        <w:pStyle w:val="30"/>
        <w:rPr>
          <w:rFonts w:asciiTheme="minorHAnsi" w:eastAsiaTheme="minorEastAsia" w:hAnsiTheme="minorHAnsi" w:cstheme="minorBidi"/>
          <w:noProof/>
          <w:sz w:val="22"/>
          <w:szCs w:val="22"/>
        </w:rPr>
      </w:pPr>
      <w:hyperlink w:anchor="_Toc107670220" w:history="1">
        <w:r w:rsidR="001A72CF" w:rsidRPr="00FA2008">
          <w:rPr>
            <w:rStyle w:val="a9"/>
            <w:noProof/>
          </w:rPr>
          <w:t>3.2.8</w:t>
        </w:r>
        <w:r w:rsidR="001A72CF">
          <w:rPr>
            <w:rFonts w:asciiTheme="minorHAnsi" w:eastAsiaTheme="minorEastAsia" w:hAnsiTheme="minorHAnsi" w:cstheme="minorBidi"/>
            <w:noProof/>
            <w:sz w:val="22"/>
            <w:szCs w:val="22"/>
          </w:rPr>
          <w:tab/>
        </w:r>
        <w:r w:rsidR="001A72CF" w:rsidRPr="00FA2008">
          <w:rPr>
            <w:rStyle w:val="a9"/>
            <w:noProof/>
          </w:rPr>
          <w:t>Сегмент 1 «Сельскохозяйственное использование»</w:t>
        </w:r>
        <w:r w:rsidR="001A72CF">
          <w:rPr>
            <w:noProof/>
          </w:rPr>
          <w:tab/>
        </w:r>
        <w:r w:rsidR="001A72CF">
          <w:rPr>
            <w:noProof/>
          </w:rPr>
          <w:fldChar w:fldCharType="begin"/>
        </w:r>
        <w:r w:rsidR="001A72CF">
          <w:rPr>
            <w:noProof/>
          </w:rPr>
          <w:instrText xml:space="preserve"> PAGEREF _Toc107670220 \h </w:instrText>
        </w:r>
        <w:r w:rsidR="001A72CF">
          <w:rPr>
            <w:noProof/>
          </w:rPr>
        </w:r>
        <w:r w:rsidR="001A72CF">
          <w:rPr>
            <w:noProof/>
          </w:rPr>
          <w:fldChar w:fldCharType="separate"/>
        </w:r>
        <w:r w:rsidR="001A72CF">
          <w:rPr>
            <w:noProof/>
          </w:rPr>
          <w:t>48</w:t>
        </w:r>
        <w:r w:rsidR="001A72CF">
          <w:rPr>
            <w:noProof/>
          </w:rPr>
          <w:fldChar w:fldCharType="end"/>
        </w:r>
      </w:hyperlink>
    </w:p>
    <w:p w14:paraId="36084BAD"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21" w:history="1">
        <w:r w:rsidR="001A72CF" w:rsidRPr="00FA2008">
          <w:rPr>
            <w:rStyle w:val="a9"/>
            <w:noProof/>
          </w:rPr>
          <w:t>3.3</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Описание и обоснование подходов к выбору типового объекта недвижимости в целях проведения оценочного зонирования</w:t>
        </w:r>
        <w:r w:rsidR="001A72CF">
          <w:rPr>
            <w:noProof/>
          </w:rPr>
          <w:tab/>
        </w:r>
        <w:r w:rsidR="001A72CF">
          <w:rPr>
            <w:noProof/>
          </w:rPr>
          <w:fldChar w:fldCharType="begin"/>
        </w:r>
        <w:r w:rsidR="001A72CF">
          <w:rPr>
            <w:noProof/>
          </w:rPr>
          <w:instrText xml:space="preserve"> PAGEREF _Toc107670221 \h </w:instrText>
        </w:r>
        <w:r w:rsidR="001A72CF">
          <w:rPr>
            <w:noProof/>
          </w:rPr>
        </w:r>
        <w:r w:rsidR="001A72CF">
          <w:rPr>
            <w:noProof/>
          </w:rPr>
          <w:fldChar w:fldCharType="separate"/>
        </w:r>
        <w:r w:rsidR="001A72CF">
          <w:rPr>
            <w:noProof/>
          </w:rPr>
          <w:t>49</w:t>
        </w:r>
        <w:r w:rsidR="001A72CF">
          <w:rPr>
            <w:noProof/>
          </w:rPr>
          <w:fldChar w:fldCharType="end"/>
        </w:r>
      </w:hyperlink>
    </w:p>
    <w:p w14:paraId="774BF32D" w14:textId="77777777" w:rsidR="001A72CF" w:rsidRDefault="00EC2CE2">
      <w:pPr>
        <w:pStyle w:val="30"/>
        <w:rPr>
          <w:rFonts w:asciiTheme="minorHAnsi" w:eastAsiaTheme="minorEastAsia" w:hAnsiTheme="minorHAnsi" w:cstheme="minorBidi"/>
          <w:noProof/>
          <w:sz w:val="22"/>
          <w:szCs w:val="22"/>
        </w:rPr>
      </w:pPr>
      <w:hyperlink w:anchor="_Toc107670222" w:history="1">
        <w:r w:rsidR="001A72CF" w:rsidRPr="00FA2008">
          <w:rPr>
            <w:rStyle w:val="a9"/>
            <w:noProof/>
          </w:rPr>
          <w:t>3.3.1</w:t>
        </w:r>
        <w:r w:rsidR="001A72CF">
          <w:rPr>
            <w:rFonts w:asciiTheme="minorHAnsi" w:eastAsiaTheme="minorEastAsia" w:hAnsiTheme="minorHAnsi" w:cstheme="minorBidi"/>
            <w:noProof/>
            <w:sz w:val="22"/>
            <w:szCs w:val="22"/>
          </w:rPr>
          <w:tab/>
        </w:r>
        <w:r w:rsidR="001A72CF" w:rsidRPr="00FA2008">
          <w:rPr>
            <w:rStyle w:val="a9"/>
            <w:noProof/>
          </w:rPr>
          <w:t>Общее описание процедуры оценочного зонирования</w:t>
        </w:r>
        <w:r w:rsidR="001A72CF">
          <w:rPr>
            <w:noProof/>
          </w:rPr>
          <w:tab/>
        </w:r>
        <w:r w:rsidR="001A72CF">
          <w:rPr>
            <w:noProof/>
          </w:rPr>
          <w:fldChar w:fldCharType="begin"/>
        </w:r>
        <w:r w:rsidR="001A72CF">
          <w:rPr>
            <w:noProof/>
          </w:rPr>
          <w:instrText xml:space="preserve"> PAGEREF _Toc107670222 \h </w:instrText>
        </w:r>
        <w:r w:rsidR="001A72CF">
          <w:rPr>
            <w:noProof/>
          </w:rPr>
        </w:r>
        <w:r w:rsidR="001A72CF">
          <w:rPr>
            <w:noProof/>
          </w:rPr>
          <w:fldChar w:fldCharType="separate"/>
        </w:r>
        <w:r w:rsidR="001A72CF">
          <w:rPr>
            <w:noProof/>
          </w:rPr>
          <w:t>49</w:t>
        </w:r>
        <w:r w:rsidR="001A72CF">
          <w:rPr>
            <w:noProof/>
          </w:rPr>
          <w:fldChar w:fldCharType="end"/>
        </w:r>
      </w:hyperlink>
    </w:p>
    <w:p w14:paraId="37BD028E" w14:textId="77777777" w:rsidR="001A72CF" w:rsidRDefault="00EC2CE2">
      <w:pPr>
        <w:pStyle w:val="30"/>
        <w:rPr>
          <w:rFonts w:asciiTheme="minorHAnsi" w:eastAsiaTheme="minorEastAsia" w:hAnsiTheme="minorHAnsi" w:cstheme="minorBidi"/>
          <w:noProof/>
          <w:sz w:val="22"/>
          <w:szCs w:val="22"/>
        </w:rPr>
      </w:pPr>
      <w:hyperlink w:anchor="_Toc107670223" w:history="1">
        <w:r w:rsidR="001A72CF" w:rsidRPr="00FA2008">
          <w:rPr>
            <w:rStyle w:val="a9"/>
            <w:noProof/>
          </w:rPr>
          <w:t>3.3.2</w:t>
        </w:r>
        <w:r w:rsidR="001A72CF">
          <w:rPr>
            <w:rFonts w:asciiTheme="minorHAnsi" w:eastAsiaTheme="minorEastAsia" w:hAnsiTheme="minorHAnsi" w:cstheme="minorBidi"/>
            <w:noProof/>
            <w:sz w:val="22"/>
            <w:szCs w:val="22"/>
          </w:rPr>
          <w:tab/>
        </w:r>
        <w:r w:rsidR="001A72CF" w:rsidRPr="00FA2008">
          <w:rPr>
            <w:rStyle w:val="a9"/>
            <w:noProof/>
          </w:rPr>
          <w:t>Результаты оценочного зонирования</w:t>
        </w:r>
        <w:r w:rsidR="001A72CF">
          <w:rPr>
            <w:noProof/>
          </w:rPr>
          <w:tab/>
        </w:r>
        <w:r w:rsidR="001A72CF">
          <w:rPr>
            <w:noProof/>
          </w:rPr>
          <w:fldChar w:fldCharType="begin"/>
        </w:r>
        <w:r w:rsidR="001A72CF">
          <w:rPr>
            <w:noProof/>
          </w:rPr>
          <w:instrText xml:space="preserve"> PAGEREF _Toc107670223 \h </w:instrText>
        </w:r>
        <w:r w:rsidR="001A72CF">
          <w:rPr>
            <w:noProof/>
          </w:rPr>
        </w:r>
        <w:r w:rsidR="001A72CF">
          <w:rPr>
            <w:noProof/>
          </w:rPr>
          <w:fldChar w:fldCharType="separate"/>
        </w:r>
        <w:r w:rsidR="001A72CF">
          <w:rPr>
            <w:noProof/>
          </w:rPr>
          <w:t>50</w:t>
        </w:r>
        <w:r w:rsidR="001A72CF">
          <w:rPr>
            <w:noProof/>
          </w:rPr>
          <w:fldChar w:fldCharType="end"/>
        </w:r>
      </w:hyperlink>
    </w:p>
    <w:p w14:paraId="6917C924"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24" w:history="1">
        <w:r w:rsidR="001A72CF" w:rsidRPr="00FA2008">
          <w:rPr>
            <w:rStyle w:val="a9"/>
            <w:noProof/>
          </w:rPr>
          <w:t>3.4</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Информация об определении ценообразующих факторов и источниках сведений о них, обоснование отказа от использования ценообразующих факторов</w:t>
        </w:r>
        <w:r w:rsidR="001A72CF">
          <w:rPr>
            <w:noProof/>
          </w:rPr>
          <w:tab/>
        </w:r>
        <w:r w:rsidR="001A72CF">
          <w:rPr>
            <w:noProof/>
          </w:rPr>
          <w:fldChar w:fldCharType="begin"/>
        </w:r>
        <w:r w:rsidR="001A72CF">
          <w:rPr>
            <w:noProof/>
          </w:rPr>
          <w:instrText xml:space="preserve"> PAGEREF _Toc107670224 \h </w:instrText>
        </w:r>
        <w:r w:rsidR="001A72CF">
          <w:rPr>
            <w:noProof/>
          </w:rPr>
        </w:r>
        <w:r w:rsidR="001A72CF">
          <w:rPr>
            <w:noProof/>
          </w:rPr>
          <w:fldChar w:fldCharType="separate"/>
        </w:r>
        <w:r w:rsidR="001A72CF">
          <w:rPr>
            <w:noProof/>
          </w:rPr>
          <w:t>51</w:t>
        </w:r>
        <w:r w:rsidR="001A72CF">
          <w:rPr>
            <w:noProof/>
          </w:rPr>
          <w:fldChar w:fldCharType="end"/>
        </w:r>
      </w:hyperlink>
    </w:p>
    <w:p w14:paraId="508C55D3"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25" w:history="1">
        <w:r w:rsidR="001A72CF" w:rsidRPr="00FA2008">
          <w:rPr>
            <w:rStyle w:val="a9"/>
            <w:noProof/>
            <w:lang w:eastAsia="ru-RU"/>
          </w:rPr>
          <w:t>3.5</w:t>
        </w:r>
        <w:r w:rsidR="001A72CF">
          <w:rPr>
            <w:rFonts w:asciiTheme="minorHAnsi" w:eastAsiaTheme="minorEastAsia" w:hAnsiTheme="minorHAnsi" w:cstheme="minorBidi"/>
            <w:b w:val="0"/>
            <w:iCs w:val="0"/>
            <w:noProof/>
            <w:sz w:val="22"/>
            <w:szCs w:val="22"/>
            <w:lang w:eastAsia="ru-RU"/>
          </w:rPr>
          <w:tab/>
        </w:r>
        <w:r w:rsidR="001A72CF" w:rsidRPr="00FA2008">
          <w:rPr>
            <w:rStyle w:val="a9"/>
            <w:noProof/>
            <w:lang w:eastAsia="ru-RU"/>
          </w:rPr>
          <w:t>Обоснование использования ценообразующих факторов, не предусмотренных методическими указаниями</w:t>
        </w:r>
        <w:r w:rsidR="001A72CF">
          <w:rPr>
            <w:noProof/>
          </w:rPr>
          <w:tab/>
        </w:r>
        <w:r w:rsidR="001A72CF">
          <w:rPr>
            <w:noProof/>
          </w:rPr>
          <w:fldChar w:fldCharType="begin"/>
        </w:r>
        <w:r w:rsidR="001A72CF">
          <w:rPr>
            <w:noProof/>
          </w:rPr>
          <w:instrText xml:space="preserve"> PAGEREF _Toc107670225 \h </w:instrText>
        </w:r>
        <w:r w:rsidR="001A72CF">
          <w:rPr>
            <w:noProof/>
          </w:rPr>
        </w:r>
        <w:r w:rsidR="001A72CF">
          <w:rPr>
            <w:noProof/>
          </w:rPr>
          <w:fldChar w:fldCharType="separate"/>
        </w:r>
        <w:r w:rsidR="001A72CF">
          <w:rPr>
            <w:noProof/>
          </w:rPr>
          <w:t>57</w:t>
        </w:r>
        <w:r w:rsidR="001A72CF">
          <w:rPr>
            <w:noProof/>
          </w:rPr>
          <w:fldChar w:fldCharType="end"/>
        </w:r>
      </w:hyperlink>
    </w:p>
    <w:p w14:paraId="32C56123"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26" w:history="1">
        <w:r w:rsidR="001A72CF" w:rsidRPr="00FA2008">
          <w:rPr>
            <w:rStyle w:val="a9"/>
            <w:noProof/>
          </w:rPr>
          <w:t>3.6</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Обоснование подходов к сегментации объектов недвижимости, подлежащих государственной кадастровой оценке, в целях их группировки</w:t>
        </w:r>
        <w:r w:rsidR="001A72CF">
          <w:rPr>
            <w:noProof/>
          </w:rPr>
          <w:tab/>
        </w:r>
        <w:r w:rsidR="001A72CF">
          <w:rPr>
            <w:noProof/>
          </w:rPr>
          <w:fldChar w:fldCharType="begin"/>
        </w:r>
        <w:r w:rsidR="001A72CF">
          <w:rPr>
            <w:noProof/>
          </w:rPr>
          <w:instrText xml:space="preserve"> PAGEREF _Toc107670226 \h </w:instrText>
        </w:r>
        <w:r w:rsidR="001A72CF">
          <w:rPr>
            <w:noProof/>
          </w:rPr>
        </w:r>
        <w:r w:rsidR="001A72CF">
          <w:rPr>
            <w:noProof/>
          </w:rPr>
          <w:fldChar w:fldCharType="separate"/>
        </w:r>
        <w:r w:rsidR="001A72CF">
          <w:rPr>
            <w:noProof/>
          </w:rPr>
          <w:t>58</w:t>
        </w:r>
        <w:r w:rsidR="001A72CF">
          <w:rPr>
            <w:noProof/>
          </w:rPr>
          <w:fldChar w:fldCharType="end"/>
        </w:r>
      </w:hyperlink>
    </w:p>
    <w:p w14:paraId="592C3B41"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27" w:history="1">
        <w:r w:rsidR="001A72CF" w:rsidRPr="00FA2008">
          <w:rPr>
            <w:rStyle w:val="a9"/>
            <w:noProof/>
          </w:rPr>
          <w:t>3.7</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Методологическое описание подходов и методов в рамках подходов при массовой кадастровой оценке объектов недвижимости</w:t>
        </w:r>
        <w:r w:rsidR="001A72CF">
          <w:rPr>
            <w:noProof/>
          </w:rPr>
          <w:tab/>
        </w:r>
        <w:r w:rsidR="001A72CF">
          <w:rPr>
            <w:noProof/>
          </w:rPr>
          <w:fldChar w:fldCharType="begin"/>
        </w:r>
        <w:r w:rsidR="001A72CF">
          <w:rPr>
            <w:noProof/>
          </w:rPr>
          <w:instrText xml:space="preserve"> PAGEREF _Toc107670227 \h </w:instrText>
        </w:r>
        <w:r w:rsidR="001A72CF">
          <w:rPr>
            <w:noProof/>
          </w:rPr>
        </w:r>
        <w:r w:rsidR="001A72CF">
          <w:rPr>
            <w:noProof/>
          </w:rPr>
          <w:fldChar w:fldCharType="separate"/>
        </w:r>
        <w:r w:rsidR="001A72CF">
          <w:rPr>
            <w:noProof/>
          </w:rPr>
          <w:t>67</w:t>
        </w:r>
        <w:r w:rsidR="001A72CF">
          <w:rPr>
            <w:noProof/>
          </w:rPr>
          <w:fldChar w:fldCharType="end"/>
        </w:r>
      </w:hyperlink>
    </w:p>
    <w:p w14:paraId="10EA07A8" w14:textId="77777777" w:rsidR="001A72CF" w:rsidRDefault="00EC2CE2">
      <w:pPr>
        <w:pStyle w:val="30"/>
        <w:rPr>
          <w:rFonts w:asciiTheme="minorHAnsi" w:eastAsiaTheme="minorEastAsia" w:hAnsiTheme="minorHAnsi" w:cstheme="minorBidi"/>
          <w:noProof/>
          <w:sz w:val="22"/>
          <w:szCs w:val="22"/>
        </w:rPr>
      </w:pPr>
      <w:hyperlink w:anchor="_Toc107670228" w:history="1">
        <w:r w:rsidR="001A72CF" w:rsidRPr="00FA2008">
          <w:rPr>
            <w:rStyle w:val="a9"/>
            <w:noProof/>
          </w:rPr>
          <w:t>3.7.1</w:t>
        </w:r>
        <w:r w:rsidR="001A72CF">
          <w:rPr>
            <w:rFonts w:asciiTheme="minorHAnsi" w:eastAsiaTheme="minorEastAsia" w:hAnsiTheme="minorHAnsi" w:cstheme="minorBidi"/>
            <w:noProof/>
            <w:sz w:val="22"/>
            <w:szCs w:val="22"/>
          </w:rPr>
          <w:tab/>
        </w:r>
        <w:r w:rsidR="001A72CF" w:rsidRPr="00FA2008">
          <w:rPr>
            <w:rStyle w:val="a9"/>
            <w:noProof/>
          </w:rPr>
          <w:t>Доходный подход</w:t>
        </w:r>
        <w:r w:rsidR="001A72CF">
          <w:rPr>
            <w:noProof/>
          </w:rPr>
          <w:tab/>
        </w:r>
        <w:r w:rsidR="001A72CF">
          <w:rPr>
            <w:noProof/>
          </w:rPr>
          <w:fldChar w:fldCharType="begin"/>
        </w:r>
        <w:r w:rsidR="001A72CF">
          <w:rPr>
            <w:noProof/>
          </w:rPr>
          <w:instrText xml:space="preserve"> PAGEREF _Toc107670228 \h </w:instrText>
        </w:r>
        <w:r w:rsidR="001A72CF">
          <w:rPr>
            <w:noProof/>
          </w:rPr>
        </w:r>
        <w:r w:rsidR="001A72CF">
          <w:rPr>
            <w:noProof/>
          </w:rPr>
          <w:fldChar w:fldCharType="separate"/>
        </w:r>
        <w:r w:rsidR="001A72CF">
          <w:rPr>
            <w:noProof/>
          </w:rPr>
          <w:t>67</w:t>
        </w:r>
        <w:r w:rsidR="001A72CF">
          <w:rPr>
            <w:noProof/>
          </w:rPr>
          <w:fldChar w:fldCharType="end"/>
        </w:r>
      </w:hyperlink>
    </w:p>
    <w:p w14:paraId="7D345FBD" w14:textId="77777777" w:rsidR="001A72CF" w:rsidRDefault="00EC2CE2">
      <w:pPr>
        <w:pStyle w:val="30"/>
        <w:rPr>
          <w:rFonts w:asciiTheme="minorHAnsi" w:eastAsiaTheme="minorEastAsia" w:hAnsiTheme="minorHAnsi" w:cstheme="minorBidi"/>
          <w:noProof/>
          <w:sz w:val="22"/>
          <w:szCs w:val="22"/>
        </w:rPr>
      </w:pPr>
      <w:hyperlink w:anchor="_Toc107670229" w:history="1">
        <w:r w:rsidR="001A72CF" w:rsidRPr="00FA2008">
          <w:rPr>
            <w:rStyle w:val="a9"/>
            <w:noProof/>
          </w:rPr>
          <w:t>3.7.2</w:t>
        </w:r>
        <w:r w:rsidR="001A72CF">
          <w:rPr>
            <w:rFonts w:asciiTheme="minorHAnsi" w:eastAsiaTheme="minorEastAsia" w:hAnsiTheme="minorHAnsi" w:cstheme="minorBidi"/>
            <w:noProof/>
            <w:sz w:val="22"/>
            <w:szCs w:val="22"/>
          </w:rPr>
          <w:tab/>
        </w:r>
        <w:r w:rsidR="001A72CF" w:rsidRPr="00FA2008">
          <w:rPr>
            <w:rStyle w:val="a9"/>
            <w:noProof/>
          </w:rPr>
          <w:t>Сравнительный подход</w:t>
        </w:r>
        <w:r w:rsidR="001A72CF">
          <w:rPr>
            <w:noProof/>
          </w:rPr>
          <w:tab/>
        </w:r>
        <w:r w:rsidR="001A72CF">
          <w:rPr>
            <w:noProof/>
          </w:rPr>
          <w:fldChar w:fldCharType="begin"/>
        </w:r>
        <w:r w:rsidR="001A72CF">
          <w:rPr>
            <w:noProof/>
          </w:rPr>
          <w:instrText xml:space="preserve"> PAGEREF _Toc107670229 \h </w:instrText>
        </w:r>
        <w:r w:rsidR="001A72CF">
          <w:rPr>
            <w:noProof/>
          </w:rPr>
        </w:r>
        <w:r w:rsidR="001A72CF">
          <w:rPr>
            <w:noProof/>
          </w:rPr>
          <w:fldChar w:fldCharType="separate"/>
        </w:r>
        <w:r w:rsidR="001A72CF">
          <w:rPr>
            <w:noProof/>
          </w:rPr>
          <w:t>69</w:t>
        </w:r>
        <w:r w:rsidR="001A72CF">
          <w:rPr>
            <w:noProof/>
          </w:rPr>
          <w:fldChar w:fldCharType="end"/>
        </w:r>
      </w:hyperlink>
    </w:p>
    <w:p w14:paraId="5D49E033"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30" w:history="1">
        <w:r w:rsidR="001A72CF" w:rsidRPr="00FA2008">
          <w:rPr>
            <w:rStyle w:val="a9"/>
            <w:noProof/>
          </w:rPr>
          <w:t>3.8</w:t>
        </w:r>
        <w:r w:rsidR="001A72CF">
          <w:rPr>
            <w:rFonts w:asciiTheme="minorHAnsi" w:eastAsiaTheme="minorEastAsia" w:hAnsiTheme="minorHAnsi" w:cstheme="minorBidi"/>
            <w:b w:val="0"/>
            <w:iCs w:val="0"/>
            <w:noProof/>
            <w:sz w:val="22"/>
            <w:szCs w:val="22"/>
            <w:lang w:eastAsia="ru-RU"/>
          </w:rPr>
          <w:tab/>
        </w:r>
        <w:r w:rsidR="001A72CF" w:rsidRPr="00FA2008">
          <w:rPr>
            <w:rStyle w:val="a9"/>
            <w:noProof/>
          </w:rPr>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r w:rsidR="001A72CF">
          <w:rPr>
            <w:noProof/>
          </w:rPr>
          <w:tab/>
        </w:r>
        <w:r w:rsidR="001A72CF">
          <w:rPr>
            <w:noProof/>
          </w:rPr>
          <w:fldChar w:fldCharType="begin"/>
        </w:r>
        <w:r w:rsidR="001A72CF">
          <w:rPr>
            <w:noProof/>
          </w:rPr>
          <w:instrText xml:space="preserve"> PAGEREF _Toc107670230 \h </w:instrText>
        </w:r>
        <w:r w:rsidR="001A72CF">
          <w:rPr>
            <w:noProof/>
          </w:rPr>
        </w:r>
        <w:r w:rsidR="001A72CF">
          <w:rPr>
            <w:noProof/>
          </w:rPr>
          <w:fldChar w:fldCharType="separate"/>
        </w:r>
        <w:r w:rsidR="001A72CF">
          <w:rPr>
            <w:noProof/>
          </w:rPr>
          <w:t>76</w:t>
        </w:r>
        <w:r w:rsidR="001A72CF">
          <w:rPr>
            <w:noProof/>
          </w:rPr>
          <w:fldChar w:fldCharType="end"/>
        </w:r>
      </w:hyperlink>
    </w:p>
    <w:p w14:paraId="762AFF2F"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31" w:history="1">
        <w:r w:rsidR="001A72CF" w:rsidRPr="00FA2008">
          <w:rPr>
            <w:rStyle w:val="a9"/>
            <w:noProof/>
            <w:lang w:eastAsia="ru-RU"/>
          </w:rPr>
          <w:t>3.9</w:t>
        </w:r>
        <w:r w:rsidR="001A72CF">
          <w:rPr>
            <w:rFonts w:asciiTheme="minorHAnsi" w:eastAsiaTheme="minorEastAsia" w:hAnsiTheme="minorHAnsi" w:cstheme="minorBidi"/>
            <w:b w:val="0"/>
            <w:iCs w:val="0"/>
            <w:noProof/>
            <w:sz w:val="22"/>
            <w:szCs w:val="22"/>
            <w:lang w:eastAsia="ru-RU"/>
          </w:rPr>
          <w:tab/>
        </w:r>
        <w:r w:rsidR="001A72CF" w:rsidRPr="00FA2008">
          <w:rPr>
            <w:rStyle w:val="a9"/>
            <w:noProof/>
            <w:lang w:eastAsia="ru-RU"/>
          </w:rPr>
          <w:t>Информация об определении кадастровой стоимости объектов недвижимости в рамках индивидуального расчета</w:t>
        </w:r>
        <w:r w:rsidR="001A72CF">
          <w:rPr>
            <w:noProof/>
          </w:rPr>
          <w:tab/>
        </w:r>
        <w:r w:rsidR="001A72CF">
          <w:rPr>
            <w:noProof/>
          </w:rPr>
          <w:fldChar w:fldCharType="begin"/>
        </w:r>
        <w:r w:rsidR="001A72CF">
          <w:rPr>
            <w:noProof/>
          </w:rPr>
          <w:instrText xml:space="preserve"> PAGEREF _Toc107670231 \h </w:instrText>
        </w:r>
        <w:r w:rsidR="001A72CF">
          <w:rPr>
            <w:noProof/>
          </w:rPr>
        </w:r>
        <w:r w:rsidR="001A72CF">
          <w:rPr>
            <w:noProof/>
          </w:rPr>
          <w:fldChar w:fldCharType="separate"/>
        </w:r>
        <w:r w:rsidR="001A72CF">
          <w:rPr>
            <w:noProof/>
          </w:rPr>
          <w:t>78</w:t>
        </w:r>
        <w:r w:rsidR="001A72CF">
          <w:rPr>
            <w:noProof/>
          </w:rPr>
          <w:fldChar w:fldCharType="end"/>
        </w:r>
      </w:hyperlink>
    </w:p>
    <w:p w14:paraId="6A8C952C"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32" w:history="1">
        <w:r w:rsidR="001A72CF" w:rsidRPr="00FA2008">
          <w:rPr>
            <w:rStyle w:val="a9"/>
            <w:noProof/>
            <w:lang w:eastAsia="ru-RU"/>
          </w:rPr>
          <w:t>3.10</w:t>
        </w:r>
        <w:r w:rsidR="001A72CF">
          <w:rPr>
            <w:rFonts w:asciiTheme="minorHAnsi" w:eastAsiaTheme="minorEastAsia" w:hAnsiTheme="minorHAnsi" w:cstheme="minorBidi"/>
            <w:b w:val="0"/>
            <w:iCs w:val="0"/>
            <w:noProof/>
            <w:sz w:val="22"/>
            <w:szCs w:val="22"/>
            <w:lang w:eastAsia="ru-RU"/>
          </w:rPr>
          <w:tab/>
        </w:r>
        <w:r w:rsidR="001A72CF" w:rsidRPr="00FA2008">
          <w:rPr>
            <w:rStyle w:val="a9"/>
            <w:noProof/>
            <w:lang w:eastAsia="ru-RU"/>
          </w:rPr>
          <w:t>Определение кадастровой стоимости земельных участков методом статистического моделирования</w:t>
        </w:r>
        <w:r w:rsidR="001A72CF">
          <w:rPr>
            <w:noProof/>
          </w:rPr>
          <w:tab/>
        </w:r>
        <w:r w:rsidR="001A72CF">
          <w:rPr>
            <w:noProof/>
          </w:rPr>
          <w:fldChar w:fldCharType="begin"/>
        </w:r>
        <w:r w:rsidR="001A72CF">
          <w:rPr>
            <w:noProof/>
          </w:rPr>
          <w:instrText xml:space="preserve"> PAGEREF _Toc107670232 \h </w:instrText>
        </w:r>
        <w:r w:rsidR="001A72CF">
          <w:rPr>
            <w:noProof/>
          </w:rPr>
        </w:r>
        <w:r w:rsidR="001A72CF">
          <w:rPr>
            <w:noProof/>
          </w:rPr>
          <w:fldChar w:fldCharType="separate"/>
        </w:r>
        <w:r w:rsidR="001A72CF">
          <w:rPr>
            <w:noProof/>
          </w:rPr>
          <w:t>79</w:t>
        </w:r>
        <w:r w:rsidR="001A72CF">
          <w:rPr>
            <w:noProof/>
          </w:rPr>
          <w:fldChar w:fldCharType="end"/>
        </w:r>
      </w:hyperlink>
    </w:p>
    <w:p w14:paraId="2E43B6CA" w14:textId="77777777" w:rsidR="001A72CF" w:rsidRDefault="00EC2CE2">
      <w:pPr>
        <w:pStyle w:val="30"/>
        <w:rPr>
          <w:rFonts w:asciiTheme="minorHAnsi" w:eastAsiaTheme="minorEastAsia" w:hAnsiTheme="minorHAnsi" w:cstheme="minorBidi"/>
          <w:noProof/>
          <w:sz w:val="22"/>
          <w:szCs w:val="22"/>
        </w:rPr>
      </w:pPr>
      <w:hyperlink w:anchor="_Toc107670233" w:history="1">
        <w:r w:rsidR="001A72CF" w:rsidRPr="00FA2008">
          <w:rPr>
            <w:rStyle w:val="a9"/>
            <w:noProof/>
          </w:rPr>
          <w:t>3.10.1</w:t>
        </w:r>
        <w:r w:rsidR="001A72CF">
          <w:rPr>
            <w:rFonts w:asciiTheme="minorHAnsi" w:eastAsiaTheme="minorEastAsia" w:hAnsiTheme="minorHAnsi" w:cstheme="minorBidi"/>
            <w:noProof/>
            <w:sz w:val="22"/>
            <w:szCs w:val="22"/>
          </w:rPr>
          <w:tab/>
        </w:r>
        <w:r w:rsidR="001A72CF" w:rsidRPr="00FA2008">
          <w:rPr>
            <w:rStyle w:val="a9"/>
            <w:noProof/>
          </w:rPr>
          <w:t>Определение КС ЗУ 13 сегмента «Садоводческое, огородническое и дачное использование, малоэтажная жилая застройка»</w:t>
        </w:r>
        <w:r w:rsidR="001A72CF">
          <w:rPr>
            <w:noProof/>
          </w:rPr>
          <w:tab/>
        </w:r>
        <w:r w:rsidR="001A72CF">
          <w:rPr>
            <w:noProof/>
          </w:rPr>
          <w:fldChar w:fldCharType="begin"/>
        </w:r>
        <w:r w:rsidR="001A72CF">
          <w:rPr>
            <w:noProof/>
          </w:rPr>
          <w:instrText xml:space="preserve"> PAGEREF _Toc107670233 \h </w:instrText>
        </w:r>
        <w:r w:rsidR="001A72CF">
          <w:rPr>
            <w:noProof/>
          </w:rPr>
        </w:r>
        <w:r w:rsidR="001A72CF">
          <w:rPr>
            <w:noProof/>
          </w:rPr>
          <w:fldChar w:fldCharType="separate"/>
        </w:r>
        <w:r w:rsidR="001A72CF">
          <w:rPr>
            <w:noProof/>
          </w:rPr>
          <w:t>79</w:t>
        </w:r>
        <w:r w:rsidR="001A72CF">
          <w:rPr>
            <w:noProof/>
          </w:rPr>
          <w:fldChar w:fldCharType="end"/>
        </w:r>
      </w:hyperlink>
    </w:p>
    <w:p w14:paraId="76C83C3F"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34" w:history="1">
        <w:r w:rsidR="001A72CF" w:rsidRPr="00FA2008">
          <w:rPr>
            <w:rStyle w:val="a9"/>
            <w:noProof/>
            <w:lang w:eastAsia="ru-RU"/>
          </w:rPr>
          <w:t>3.11</w:t>
        </w:r>
        <w:r w:rsidR="001A72CF">
          <w:rPr>
            <w:rFonts w:asciiTheme="minorHAnsi" w:eastAsiaTheme="minorEastAsia" w:hAnsiTheme="minorHAnsi" w:cstheme="minorBidi"/>
            <w:b w:val="0"/>
            <w:iCs w:val="0"/>
            <w:noProof/>
            <w:sz w:val="22"/>
            <w:szCs w:val="22"/>
            <w:lang w:eastAsia="ru-RU"/>
          </w:rPr>
          <w:tab/>
        </w:r>
        <w:r w:rsidR="001A72CF" w:rsidRPr="00FA2008">
          <w:rPr>
            <w:rStyle w:val="a9"/>
            <w:noProof/>
            <w:lang w:eastAsia="ru-RU"/>
          </w:rPr>
          <w:t>Определение кадастровой стоимости земельных участков с использованием метода капитализации земельной ренты</w:t>
        </w:r>
        <w:r w:rsidR="001A72CF">
          <w:rPr>
            <w:noProof/>
          </w:rPr>
          <w:tab/>
        </w:r>
        <w:r w:rsidR="001A72CF">
          <w:rPr>
            <w:noProof/>
          </w:rPr>
          <w:fldChar w:fldCharType="begin"/>
        </w:r>
        <w:r w:rsidR="001A72CF">
          <w:rPr>
            <w:noProof/>
          </w:rPr>
          <w:instrText xml:space="preserve"> PAGEREF _Toc107670234 \h </w:instrText>
        </w:r>
        <w:r w:rsidR="001A72CF">
          <w:rPr>
            <w:noProof/>
          </w:rPr>
        </w:r>
        <w:r w:rsidR="001A72CF">
          <w:rPr>
            <w:noProof/>
          </w:rPr>
          <w:fldChar w:fldCharType="separate"/>
        </w:r>
        <w:r w:rsidR="001A72CF">
          <w:rPr>
            <w:noProof/>
          </w:rPr>
          <w:t>114</w:t>
        </w:r>
        <w:r w:rsidR="001A72CF">
          <w:rPr>
            <w:noProof/>
          </w:rPr>
          <w:fldChar w:fldCharType="end"/>
        </w:r>
      </w:hyperlink>
    </w:p>
    <w:p w14:paraId="7ABC270F" w14:textId="77777777" w:rsidR="001A72CF" w:rsidRDefault="00EC2CE2">
      <w:pPr>
        <w:pStyle w:val="30"/>
        <w:rPr>
          <w:rFonts w:asciiTheme="minorHAnsi" w:eastAsiaTheme="minorEastAsia" w:hAnsiTheme="minorHAnsi" w:cstheme="minorBidi"/>
          <w:noProof/>
          <w:sz w:val="22"/>
          <w:szCs w:val="22"/>
        </w:rPr>
      </w:pPr>
      <w:hyperlink w:anchor="_Toc107670235" w:history="1">
        <w:r w:rsidR="001A72CF" w:rsidRPr="00FA2008">
          <w:rPr>
            <w:rStyle w:val="a9"/>
            <w:noProof/>
          </w:rPr>
          <w:t>3.11.1</w:t>
        </w:r>
        <w:r w:rsidR="001A72CF">
          <w:rPr>
            <w:rFonts w:asciiTheme="minorHAnsi" w:eastAsiaTheme="minorEastAsia" w:hAnsiTheme="minorHAnsi" w:cstheme="minorBidi"/>
            <w:noProof/>
            <w:sz w:val="22"/>
            <w:szCs w:val="22"/>
          </w:rPr>
          <w:tab/>
        </w:r>
        <w:r w:rsidR="001A72CF" w:rsidRPr="00FA2008">
          <w:rPr>
            <w:rStyle w:val="a9"/>
            <w:noProof/>
          </w:rPr>
          <w:t>Определение КС ЗУ 1 сегмента «Сельскохозяйственное использование»</w:t>
        </w:r>
        <w:r w:rsidR="001A72CF">
          <w:rPr>
            <w:noProof/>
          </w:rPr>
          <w:tab/>
        </w:r>
        <w:r w:rsidR="001A72CF">
          <w:rPr>
            <w:noProof/>
          </w:rPr>
          <w:fldChar w:fldCharType="begin"/>
        </w:r>
        <w:r w:rsidR="001A72CF">
          <w:rPr>
            <w:noProof/>
          </w:rPr>
          <w:instrText xml:space="preserve"> PAGEREF _Toc107670235 \h </w:instrText>
        </w:r>
        <w:r w:rsidR="001A72CF">
          <w:rPr>
            <w:noProof/>
          </w:rPr>
        </w:r>
        <w:r w:rsidR="001A72CF">
          <w:rPr>
            <w:noProof/>
          </w:rPr>
          <w:fldChar w:fldCharType="separate"/>
        </w:r>
        <w:r w:rsidR="001A72CF">
          <w:rPr>
            <w:noProof/>
          </w:rPr>
          <w:t>114</w:t>
        </w:r>
        <w:r w:rsidR="001A72CF">
          <w:rPr>
            <w:noProof/>
          </w:rPr>
          <w:fldChar w:fldCharType="end"/>
        </w:r>
      </w:hyperlink>
    </w:p>
    <w:p w14:paraId="1F335320" w14:textId="77777777" w:rsidR="001A72CF" w:rsidRDefault="00EC2CE2">
      <w:pPr>
        <w:pStyle w:val="30"/>
        <w:rPr>
          <w:rFonts w:asciiTheme="minorHAnsi" w:eastAsiaTheme="minorEastAsia" w:hAnsiTheme="minorHAnsi" w:cstheme="minorBidi"/>
          <w:noProof/>
          <w:sz w:val="22"/>
          <w:szCs w:val="22"/>
        </w:rPr>
      </w:pPr>
      <w:hyperlink w:anchor="_Toc107670236" w:history="1">
        <w:r w:rsidR="001A72CF" w:rsidRPr="00FA2008">
          <w:rPr>
            <w:rStyle w:val="a9"/>
            <w:noProof/>
          </w:rPr>
          <w:t>3.11.2</w:t>
        </w:r>
        <w:r w:rsidR="001A72CF">
          <w:rPr>
            <w:rFonts w:asciiTheme="minorHAnsi" w:eastAsiaTheme="minorEastAsia" w:hAnsiTheme="minorHAnsi" w:cstheme="minorBidi"/>
            <w:noProof/>
            <w:sz w:val="22"/>
            <w:szCs w:val="22"/>
          </w:rPr>
          <w:tab/>
        </w:r>
        <w:r w:rsidR="001A72CF" w:rsidRPr="00FA2008">
          <w:rPr>
            <w:rStyle w:val="a9"/>
            <w:noProof/>
          </w:rPr>
          <w:t>Определение КС ЗУ 10 сегмента «Использование лесов»</w:t>
        </w:r>
        <w:r w:rsidR="001A72CF">
          <w:rPr>
            <w:noProof/>
          </w:rPr>
          <w:tab/>
        </w:r>
        <w:r w:rsidR="001A72CF">
          <w:rPr>
            <w:noProof/>
          </w:rPr>
          <w:fldChar w:fldCharType="begin"/>
        </w:r>
        <w:r w:rsidR="001A72CF">
          <w:rPr>
            <w:noProof/>
          </w:rPr>
          <w:instrText xml:space="preserve"> PAGEREF _Toc107670236 \h </w:instrText>
        </w:r>
        <w:r w:rsidR="001A72CF">
          <w:rPr>
            <w:noProof/>
          </w:rPr>
        </w:r>
        <w:r w:rsidR="001A72CF">
          <w:rPr>
            <w:noProof/>
          </w:rPr>
          <w:fldChar w:fldCharType="separate"/>
        </w:r>
        <w:r w:rsidR="001A72CF">
          <w:rPr>
            <w:noProof/>
          </w:rPr>
          <w:t>157</w:t>
        </w:r>
        <w:r w:rsidR="001A72CF">
          <w:rPr>
            <w:noProof/>
          </w:rPr>
          <w:fldChar w:fldCharType="end"/>
        </w:r>
      </w:hyperlink>
    </w:p>
    <w:p w14:paraId="0F08C307"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37" w:history="1">
        <w:r w:rsidR="001A72CF" w:rsidRPr="00FA2008">
          <w:rPr>
            <w:rStyle w:val="a9"/>
            <w:noProof/>
            <w:lang w:eastAsia="ru-RU"/>
          </w:rPr>
          <w:t>3.12</w:t>
        </w:r>
        <w:r w:rsidR="001A72CF">
          <w:rPr>
            <w:rFonts w:asciiTheme="minorHAnsi" w:eastAsiaTheme="minorEastAsia" w:hAnsiTheme="minorHAnsi" w:cstheme="minorBidi"/>
            <w:b w:val="0"/>
            <w:iCs w:val="0"/>
            <w:noProof/>
            <w:sz w:val="22"/>
            <w:szCs w:val="22"/>
            <w:lang w:eastAsia="ru-RU"/>
          </w:rPr>
          <w:tab/>
        </w:r>
        <w:r w:rsidR="001A72CF" w:rsidRPr="00FA2008">
          <w:rPr>
            <w:rStyle w:val="a9"/>
            <w:noProof/>
            <w:lang w:eastAsia="ru-RU"/>
          </w:rPr>
          <w:t>Описание процесса расчета кадастровой стоимости объектов оценки с использованием метода моделирования на основе УПКС</w:t>
        </w:r>
        <w:r w:rsidR="001A72CF">
          <w:rPr>
            <w:noProof/>
          </w:rPr>
          <w:tab/>
        </w:r>
        <w:r w:rsidR="001A72CF">
          <w:rPr>
            <w:noProof/>
          </w:rPr>
          <w:fldChar w:fldCharType="begin"/>
        </w:r>
        <w:r w:rsidR="001A72CF">
          <w:rPr>
            <w:noProof/>
          </w:rPr>
          <w:instrText xml:space="preserve"> PAGEREF _Toc107670237 \h </w:instrText>
        </w:r>
        <w:r w:rsidR="001A72CF">
          <w:rPr>
            <w:noProof/>
          </w:rPr>
        </w:r>
        <w:r w:rsidR="001A72CF">
          <w:rPr>
            <w:noProof/>
          </w:rPr>
          <w:fldChar w:fldCharType="separate"/>
        </w:r>
        <w:r w:rsidR="001A72CF">
          <w:rPr>
            <w:noProof/>
          </w:rPr>
          <w:t>166</w:t>
        </w:r>
        <w:r w:rsidR="001A72CF">
          <w:rPr>
            <w:noProof/>
          </w:rPr>
          <w:fldChar w:fldCharType="end"/>
        </w:r>
      </w:hyperlink>
    </w:p>
    <w:p w14:paraId="5E2E9332" w14:textId="77777777" w:rsidR="001A72CF" w:rsidRDefault="00EC2CE2">
      <w:pPr>
        <w:pStyle w:val="30"/>
        <w:rPr>
          <w:rFonts w:asciiTheme="minorHAnsi" w:eastAsiaTheme="minorEastAsia" w:hAnsiTheme="minorHAnsi" w:cstheme="minorBidi"/>
          <w:noProof/>
          <w:sz w:val="22"/>
          <w:szCs w:val="22"/>
        </w:rPr>
      </w:pPr>
      <w:hyperlink w:anchor="_Toc107670238" w:history="1">
        <w:r w:rsidR="001A72CF" w:rsidRPr="00FA2008">
          <w:rPr>
            <w:rStyle w:val="a9"/>
            <w:noProof/>
          </w:rPr>
          <w:t>3.12.1</w:t>
        </w:r>
        <w:r w:rsidR="001A72CF">
          <w:rPr>
            <w:rFonts w:asciiTheme="minorHAnsi" w:eastAsiaTheme="minorEastAsia" w:hAnsiTheme="minorHAnsi" w:cstheme="minorBidi"/>
            <w:noProof/>
            <w:sz w:val="22"/>
            <w:szCs w:val="22"/>
          </w:rPr>
          <w:tab/>
        </w:r>
        <w:r w:rsidR="001A72CF" w:rsidRPr="00FA2008">
          <w:rPr>
            <w:rStyle w:val="a9"/>
            <w:noProof/>
          </w:rPr>
          <w:t>Определение КС ЗУ 1 сегмента «Сельскохозяйственное использование»</w:t>
        </w:r>
        <w:r w:rsidR="001A72CF">
          <w:rPr>
            <w:noProof/>
          </w:rPr>
          <w:tab/>
        </w:r>
        <w:r w:rsidR="001A72CF">
          <w:rPr>
            <w:noProof/>
          </w:rPr>
          <w:fldChar w:fldCharType="begin"/>
        </w:r>
        <w:r w:rsidR="001A72CF">
          <w:rPr>
            <w:noProof/>
          </w:rPr>
          <w:instrText xml:space="preserve"> PAGEREF _Toc107670238 \h </w:instrText>
        </w:r>
        <w:r w:rsidR="001A72CF">
          <w:rPr>
            <w:noProof/>
          </w:rPr>
        </w:r>
        <w:r w:rsidR="001A72CF">
          <w:rPr>
            <w:noProof/>
          </w:rPr>
          <w:fldChar w:fldCharType="separate"/>
        </w:r>
        <w:r w:rsidR="001A72CF">
          <w:rPr>
            <w:noProof/>
          </w:rPr>
          <w:t>166</w:t>
        </w:r>
        <w:r w:rsidR="001A72CF">
          <w:rPr>
            <w:noProof/>
          </w:rPr>
          <w:fldChar w:fldCharType="end"/>
        </w:r>
      </w:hyperlink>
    </w:p>
    <w:p w14:paraId="3BD1D316" w14:textId="77777777" w:rsidR="001A72CF" w:rsidRDefault="00EC2CE2">
      <w:pPr>
        <w:pStyle w:val="30"/>
        <w:rPr>
          <w:rFonts w:asciiTheme="minorHAnsi" w:eastAsiaTheme="minorEastAsia" w:hAnsiTheme="minorHAnsi" w:cstheme="minorBidi"/>
          <w:noProof/>
          <w:sz w:val="22"/>
          <w:szCs w:val="22"/>
        </w:rPr>
      </w:pPr>
      <w:hyperlink w:anchor="_Toc107670239" w:history="1">
        <w:r w:rsidR="001A72CF" w:rsidRPr="00FA2008">
          <w:rPr>
            <w:rStyle w:val="a9"/>
            <w:noProof/>
          </w:rPr>
          <w:t>3.12.2</w:t>
        </w:r>
        <w:r w:rsidR="001A72CF">
          <w:rPr>
            <w:rFonts w:asciiTheme="minorHAnsi" w:eastAsiaTheme="minorEastAsia" w:hAnsiTheme="minorHAnsi" w:cstheme="minorBidi"/>
            <w:noProof/>
            <w:sz w:val="22"/>
            <w:szCs w:val="22"/>
          </w:rPr>
          <w:tab/>
        </w:r>
        <w:r w:rsidR="001A72CF" w:rsidRPr="00FA2008">
          <w:rPr>
            <w:rStyle w:val="a9"/>
            <w:noProof/>
          </w:rPr>
          <w:t>Определение КС ЗУ 2 сегмента «Жилая застройка (среднеэтажная и многоэтажная)»</w:t>
        </w:r>
        <w:r w:rsidR="001A72CF">
          <w:rPr>
            <w:noProof/>
          </w:rPr>
          <w:tab/>
        </w:r>
        <w:r w:rsidR="001A72CF">
          <w:rPr>
            <w:noProof/>
          </w:rPr>
          <w:fldChar w:fldCharType="begin"/>
        </w:r>
        <w:r w:rsidR="001A72CF">
          <w:rPr>
            <w:noProof/>
          </w:rPr>
          <w:instrText xml:space="preserve"> PAGEREF _Toc107670239 \h </w:instrText>
        </w:r>
        <w:r w:rsidR="001A72CF">
          <w:rPr>
            <w:noProof/>
          </w:rPr>
        </w:r>
        <w:r w:rsidR="001A72CF">
          <w:rPr>
            <w:noProof/>
          </w:rPr>
          <w:fldChar w:fldCharType="separate"/>
        </w:r>
        <w:r w:rsidR="001A72CF">
          <w:rPr>
            <w:noProof/>
          </w:rPr>
          <w:t>167</w:t>
        </w:r>
        <w:r w:rsidR="001A72CF">
          <w:rPr>
            <w:noProof/>
          </w:rPr>
          <w:fldChar w:fldCharType="end"/>
        </w:r>
      </w:hyperlink>
    </w:p>
    <w:p w14:paraId="7B9BB85F" w14:textId="77777777" w:rsidR="001A72CF" w:rsidRDefault="00EC2CE2">
      <w:pPr>
        <w:pStyle w:val="30"/>
        <w:rPr>
          <w:rFonts w:asciiTheme="minorHAnsi" w:eastAsiaTheme="minorEastAsia" w:hAnsiTheme="minorHAnsi" w:cstheme="minorBidi"/>
          <w:noProof/>
          <w:sz w:val="22"/>
          <w:szCs w:val="22"/>
        </w:rPr>
      </w:pPr>
      <w:hyperlink w:anchor="_Toc107670240" w:history="1">
        <w:r w:rsidR="001A72CF" w:rsidRPr="00FA2008">
          <w:rPr>
            <w:rStyle w:val="a9"/>
            <w:noProof/>
          </w:rPr>
          <w:t>3.12.3</w:t>
        </w:r>
        <w:r w:rsidR="001A72CF">
          <w:rPr>
            <w:rFonts w:asciiTheme="minorHAnsi" w:eastAsiaTheme="minorEastAsia" w:hAnsiTheme="minorHAnsi" w:cstheme="minorBidi"/>
            <w:noProof/>
            <w:sz w:val="22"/>
            <w:szCs w:val="22"/>
          </w:rPr>
          <w:tab/>
        </w:r>
        <w:r w:rsidR="001A72CF" w:rsidRPr="00FA2008">
          <w:rPr>
            <w:rStyle w:val="a9"/>
            <w:noProof/>
          </w:rPr>
          <w:t>Определение КС ЗУ 3 сегмента «Общественное использование»</w:t>
        </w:r>
        <w:r w:rsidR="001A72CF">
          <w:rPr>
            <w:noProof/>
          </w:rPr>
          <w:tab/>
        </w:r>
        <w:r w:rsidR="001A72CF">
          <w:rPr>
            <w:noProof/>
          </w:rPr>
          <w:fldChar w:fldCharType="begin"/>
        </w:r>
        <w:r w:rsidR="001A72CF">
          <w:rPr>
            <w:noProof/>
          </w:rPr>
          <w:instrText xml:space="preserve"> PAGEREF _Toc107670240 \h </w:instrText>
        </w:r>
        <w:r w:rsidR="001A72CF">
          <w:rPr>
            <w:noProof/>
          </w:rPr>
        </w:r>
        <w:r w:rsidR="001A72CF">
          <w:rPr>
            <w:noProof/>
          </w:rPr>
          <w:fldChar w:fldCharType="separate"/>
        </w:r>
        <w:r w:rsidR="001A72CF">
          <w:rPr>
            <w:noProof/>
          </w:rPr>
          <w:t>172</w:t>
        </w:r>
        <w:r w:rsidR="001A72CF">
          <w:rPr>
            <w:noProof/>
          </w:rPr>
          <w:fldChar w:fldCharType="end"/>
        </w:r>
      </w:hyperlink>
    </w:p>
    <w:p w14:paraId="1FFD1C5C" w14:textId="77777777" w:rsidR="001A72CF" w:rsidRDefault="00EC2CE2">
      <w:pPr>
        <w:pStyle w:val="30"/>
        <w:rPr>
          <w:rFonts w:asciiTheme="minorHAnsi" w:eastAsiaTheme="minorEastAsia" w:hAnsiTheme="minorHAnsi" w:cstheme="minorBidi"/>
          <w:noProof/>
          <w:sz w:val="22"/>
          <w:szCs w:val="22"/>
        </w:rPr>
      </w:pPr>
      <w:hyperlink w:anchor="_Toc107670241" w:history="1">
        <w:r w:rsidR="001A72CF" w:rsidRPr="00FA2008">
          <w:rPr>
            <w:rStyle w:val="a9"/>
            <w:noProof/>
          </w:rPr>
          <w:t>3.12.4</w:t>
        </w:r>
        <w:r w:rsidR="001A72CF">
          <w:rPr>
            <w:rFonts w:asciiTheme="minorHAnsi" w:eastAsiaTheme="minorEastAsia" w:hAnsiTheme="minorHAnsi" w:cstheme="minorBidi"/>
            <w:noProof/>
            <w:sz w:val="22"/>
            <w:szCs w:val="22"/>
          </w:rPr>
          <w:tab/>
        </w:r>
        <w:r w:rsidR="001A72CF" w:rsidRPr="00FA2008">
          <w:rPr>
            <w:rStyle w:val="a9"/>
            <w:noProof/>
          </w:rPr>
          <w:t>Определение КС ЗУ 4 сегмента «Предпринимательство»</w:t>
        </w:r>
        <w:r w:rsidR="001A72CF">
          <w:rPr>
            <w:noProof/>
          </w:rPr>
          <w:tab/>
        </w:r>
        <w:r w:rsidR="001A72CF">
          <w:rPr>
            <w:noProof/>
          </w:rPr>
          <w:fldChar w:fldCharType="begin"/>
        </w:r>
        <w:r w:rsidR="001A72CF">
          <w:rPr>
            <w:noProof/>
          </w:rPr>
          <w:instrText xml:space="preserve"> PAGEREF _Toc107670241 \h </w:instrText>
        </w:r>
        <w:r w:rsidR="001A72CF">
          <w:rPr>
            <w:noProof/>
          </w:rPr>
        </w:r>
        <w:r w:rsidR="001A72CF">
          <w:rPr>
            <w:noProof/>
          </w:rPr>
          <w:fldChar w:fldCharType="separate"/>
        </w:r>
        <w:r w:rsidR="001A72CF">
          <w:rPr>
            <w:noProof/>
          </w:rPr>
          <w:t>175</w:t>
        </w:r>
        <w:r w:rsidR="001A72CF">
          <w:rPr>
            <w:noProof/>
          </w:rPr>
          <w:fldChar w:fldCharType="end"/>
        </w:r>
      </w:hyperlink>
    </w:p>
    <w:p w14:paraId="4C35B509" w14:textId="77777777" w:rsidR="001A72CF" w:rsidRDefault="00EC2CE2">
      <w:pPr>
        <w:pStyle w:val="30"/>
        <w:rPr>
          <w:rFonts w:asciiTheme="minorHAnsi" w:eastAsiaTheme="minorEastAsia" w:hAnsiTheme="minorHAnsi" w:cstheme="minorBidi"/>
          <w:noProof/>
          <w:sz w:val="22"/>
          <w:szCs w:val="22"/>
        </w:rPr>
      </w:pPr>
      <w:hyperlink w:anchor="_Toc107670242" w:history="1">
        <w:r w:rsidR="001A72CF" w:rsidRPr="00FA2008">
          <w:rPr>
            <w:rStyle w:val="a9"/>
            <w:noProof/>
          </w:rPr>
          <w:t>3.12.5</w:t>
        </w:r>
        <w:r w:rsidR="001A72CF">
          <w:rPr>
            <w:rFonts w:asciiTheme="minorHAnsi" w:eastAsiaTheme="minorEastAsia" w:hAnsiTheme="minorHAnsi" w:cstheme="minorBidi"/>
            <w:noProof/>
            <w:sz w:val="22"/>
            <w:szCs w:val="22"/>
          </w:rPr>
          <w:tab/>
        </w:r>
        <w:r w:rsidR="001A72CF" w:rsidRPr="00FA2008">
          <w:rPr>
            <w:rStyle w:val="a9"/>
            <w:noProof/>
          </w:rPr>
          <w:t>Определение КС ЗУ 5 сегмента «Отдых (рекреация)»</w:t>
        </w:r>
        <w:r w:rsidR="001A72CF">
          <w:rPr>
            <w:noProof/>
          </w:rPr>
          <w:tab/>
        </w:r>
        <w:r w:rsidR="001A72CF">
          <w:rPr>
            <w:noProof/>
          </w:rPr>
          <w:fldChar w:fldCharType="begin"/>
        </w:r>
        <w:r w:rsidR="001A72CF">
          <w:rPr>
            <w:noProof/>
          </w:rPr>
          <w:instrText xml:space="preserve"> PAGEREF _Toc107670242 \h </w:instrText>
        </w:r>
        <w:r w:rsidR="001A72CF">
          <w:rPr>
            <w:noProof/>
          </w:rPr>
        </w:r>
        <w:r w:rsidR="001A72CF">
          <w:rPr>
            <w:noProof/>
          </w:rPr>
          <w:fldChar w:fldCharType="separate"/>
        </w:r>
        <w:r w:rsidR="001A72CF">
          <w:rPr>
            <w:noProof/>
          </w:rPr>
          <w:t>186</w:t>
        </w:r>
        <w:r w:rsidR="001A72CF">
          <w:rPr>
            <w:noProof/>
          </w:rPr>
          <w:fldChar w:fldCharType="end"/>
        </w:r>
      </w:hyperlink>
    </w:p>
    <w:p w14:paraId="436EFC47" w14:textId="77777777" w:rsidR="001A72CF" w:rsidRDefault="00EC2CE2">
      <w:pPr>
        <w:pStyle w:val="30"/>
        <w:rPr>
          <w:rFonts w:asciiTheme="minorHAnsi" w:eastAsiaTheme="minorEastAsia" w:hAnsiTheme="minorHAnsi" w:cstheme="minorBidi"/>
          <w:noProof/>
          <w:sz w:val="22"/>
          <w:szCs w:val="22"/>
        </w:rPr>
      </w:pPr>
      <w:hyperlink w:anchor="_Toc107670243" w:history="1">
        <w:r w:rsidR="001A72CF" w:rsidRPr="00FA2008">
          <w:rPr>
            <w:rStyle w:val="a9"/>
            <w:noProof/>
          </w:rPr>
          <w:t>3.12.6</w:t>
        </w:r>
        <w:r w:rsidR="001A72CF">
          <w:rPr>
            <w:rFonts w:asciiTheme="minorHAnsi" w:eastAsiaTheme="minorEastAsia" w:hAnsiTheme="minorHAnsi" w:cstheme="minorBidi"/>
            <w:noProof/>
            <w:sz w:val="22"/>
            <w:szCs w:val="22"/>
          </w:rPr>
          <w:tab/>
        </w:r>
        <w:r w:rsidR="001A72CF" w:rsidRPr="00FA2008">
          <w:rPr>
            <w:rStyle w:val="a9"/>
            <w:noProof/>
          </w:rPr>
          <w:t>Определение КС ЗУ 6 сегмента «Производственная деятельность»</w:t>
        </w:r>
        <w:r w:rsidR="001A72CF">
          <w:rPr>
            <w:noProof/>
          </w:rPr>
          <w:tab/>
        </w:r>
        <w:r w:rsidR="001A72CF">
          <w:rPr>
            <w:noProof/>
          </w:rPr>
          <w:fldChar w:fldCharType="begin"/>
        </w:r>
        <w:r w:rsidR="001A72CF">
          <w:rPr>
            <w:noProof/>
          </w:rPr>
          <w:instrText xml:space="preserve"> PAGEREF _Toc107670243 \h </w:instrText>
        </w:r>
        <w:r w:rsidR="001A72CF">
          <w:rPr>
            <w:noProof/>
          </w:rPr>
        </w:r>
        <w:r w:rsidR="001A72CF">
          <w:rPr>
            <w:noProof/>
          </w:rPr>
          <w:fldChar w:fldCharType="separate"/>
        </w:r>
        <w:r w:rsidR="001A72CF">
          <w:rPr>
            <w:noProof/>
          </w:rPr>
          <w:t>189</w:t>
        </w:r>
        <w:r w:rsidR="001A72CF">
          <w:rPr>
            <w:noProof/>
          </w:rPr>
          <w:fldChar w:fldCharType="end"/>
        </w:r>
      </w:hyperlink>
    </w:p>
    <w:p w14:paraId="13D0F9C0" w14:textId="77777777" w:rsidR="001A72CF" w:rsidRDefault="00EC2CE2">
      <w:pPr>
        <w:pStyle w:val="30"/>
        <w:rPr>
          <w:rFonts w:asciiTheme="minorHAnsi" w:eastAsiaTheme="minorEastAsia" w:hAnsiTheme="minorHAnsi" w:cstheme="minorBidi"/>
          <w:noProof/>
          <w:sz w:val="22"/>
          <w:szCs w:val="22"/>
        </w:rPr>
      </w:pPr>
      <w:hyperlink w:anchor="_Toc107670244" w:history="1">
        <w:r w:rsidR="001A72CF" w:rsidRPr="00FA2008">
          <w:rPr>
            <w:rStyle w:val="a9"/>
            <w:noProof/>
          </w:rPr>
          <w:t>3.12.7</w:t>
        </w:r>
        <w:r w:rsidR="001A72CF">
          <w:rPr>
            <w:rFonts w:asciiTheme="minorHAnsi" w:eastAsiaTheme="minorEastAsia" w:hAnsiTheme="minorHAnsi" w:cstheme="minorBidi"/>
            <w:noProof/>
            <w:sz w:val="22"/>
            <w:szCs w:val="22"/>
          </w:rPr>
          <w:tab/>
        </w:r>
        <w:r w:rsidR="001A72CF" w:rsidRPr="00FA2008">
          <w:rPr>
            <w:rStyle w:val="a9"/>
            <w:noProof/>
          </w:rPr>
          <w:t>Определение КС ЗУ 7 сегмента «Транспорт»</w:t>
        </w:r>
        <w:r w:rsidR="001A72CF">
          <w:rPr>
            <w:noProof/>
          </w:rPr>
          <w:tab/>
        </w:r>
        <w:r w:rsidR="001A72CF">
          <w:rPr>
            <w:noProof/>
          </w:rPr>
          <w:fldChar w:fldCharType="begin"/>
        </w:r>
        <w:r w:rsidR="001A72CF">
          <w:rPr>
            <w:noProof/>
          </w:rPr>
          <w:instrText xml:space="preserve"> PAGEREF _Toc107670244 \h </w:instrText>
        </w:r>
        <w:r w:rsidR="001A72CF">
          <w:rPr>
            <w:noProof/>
          </w:rPr>
        </w:r>
        <w:r w:rsidR="001A72CF">
          <w:rPr>
            <w:noProof/>
          </w:rPr>
          <w:fldChar w:fldCharType="separate"/>
        </w:r>
        <w:r w:rsidR="001A72CF">
          <w:rPr>
            <w:noProof/>
          </w:rPr>
          <w:t>193</w:t>
        </w:r>
        <w:r w:rsidR="001A72CF">
          <w:rPr>
            <w:noProof/>
          </w:rPr>
          <w:fldChar w:fldCharType="end"/>
        </w:r>
      </w:hyperlink>
    </w:p>
    <w:p w14:paraId="5309F8F1" w14:textId="77777777" w:rsidR="001A72CF" w:rsidRDefault="00EC2CE2">
      <w:pPr>
        <w:pStyle w:val="30"/>
        <w:rPr>
          <w:rFonts w:asciiTheme="minorHAnsi" w:eastAsiaTheme="minorEastAsia" w:hAnsiTheme="minorHAnsi" w:cstheme="minorBidi"/>
          <w:noProof/>
          <w:sz w:val="22"/>
          <w:szCs w:val="22"/>
        </w:rPr>
      </w:pPr>
      <w:hyperlink w:anchor="_Toc107670245" w:history="1">
        <w:r w:rsidR="001A72CF" w:rsidRPr="00FA2008">
          <w:rPr>
            <w:rStyle w:val="a9"/>
            <w:noProof/>
          </w:rPr>
          <w:t>3.12.8</w:t>
        </w:r>
        <w:r w:rsidR="001A72CF">
          <w:rPr>
            <w:rFonts w:asciiTheme="minorHAnsi" w:eastAsiaTheme="minorEastAsia" w:hAnsiTheme="minorHAnsi" w:cstheme="minorBidi"/>
            <w:noProof/>
            <w:sz w:val="22"/>
            <w:szCs w:val="22"/>
          </w:rPr>
          <w:tab/>
        </w:r>
        <w:r w:rsidR="001A72CF" w:rsidRPr="00FA2008">
          <w:rPr>
            <w:rStyle w:val="a9"/>
            <w:noProof/>
          </w:rPr>
          <w:t>Определение КС ЗУ 8 сегмента «Обеспечение обороны и безопасности»</w:t>
        </w:r>
        <w:r w:rsidR="001A72CF">
          <w:rPr>
            <w:noProof/>
          </w:rPr>
          <w:tab/>
        </w:r>
        <w:r w:rsidR="001A72CF">
          <w:rPr>
            <w:noProof/>
          </w:rPr>
          <w:fldChar w:fldCharType="begin"/>
        </w:r>
        <w:r w:rsidR="001A72CF">
          <w:rPr>
            <w:noProof/>
          </w:rPr>
          <w:instrText xml:space="preserve"> PAGEREF _Toc107670245 \h </w:instrText>
        </w:r>
        <w:r w:rsidR="001A72CF">
          <w:rPr>
            <w:noProof/>
          </w:rPr>
        </w:r>
        <w:r w:rsidR="001A72CF">
          <w:rPr>
            <w:noProof/>
          </w:rPr>
          <w:fldChar w:fldCharType="separate"/>
        </w:r>
        <w:r w:rsidR="001A72CF">
          <w:rPr>
            <w:noProof/>
          </w:rPr>
          <w:t>194</w:t>
        </w:r>
        <w:r w:rsidR="001A72CF">
          <w:rPr>
            <w:noProof/>
          </w:rPr>
          <w:fldChar w:fldCharType="end"/>
        </w:r>
      </w:hyperlink>
    </w:p>
    <w:p w14:paraId="40A00640" w14:textId="77777777" w:rsidR="001A72CF" w:rsidRDefault="00EC2CE2">
      <w:pPr>
        <w:pStyle w:val="30"/>
        <w:rPr>
          <w:rFonts w:asciiTheme="minorHAnsi" w:eastAsiaTheme="minorEastAsia" w:hAnsiTheme="minorHAnsi" w:cstheme="minorBidi"/>
          <w:noProof/>
          <w:sz w:val="22"/>
          <w:szCs w:val="22"/>
        </w:rPr>
      </w:pPr>
      <w:hyperlink w:anchor="_Toc107670246" w:history="1">
        <w:r w:rsidR="001A72CF" w:rsidRPr="00FA2008">
          <w:rPr>
            <w:rStyle w:val="a9"/>
            <w:noProof/>
          </w:rPr>
          <w:t>3.12.9</w:t>
        </w:r>
        <w:r w:rsidR="001A72CF">
          <w:rPr>
            <w:rFonts w:asciiTheme="minorHAnsi" w:eastAsiaTheme="minorEastAsia" w:hAnsiTheme="minorHAnsi" w:cstheme="minorBidi"/>
            <w:noProof/>
            <w:sz w:val="22"/>
            <w:szCs w:val="22"/>
          </w:rPr>
          <w:tab/>
        </w:r>
        <w:r w:rsidR="001A72CF" w:rsidRPr="00FA2008">
          <w:rPr>
            <w:rStyle w:val="a9"/>
            <w:noProof/>
          </w:rPr>
          <w:t>Определение КС ЗУ 9 сегмента «Охраняемые природные территории и благоустройство»</w:t>
        </w:r>
        <w:r w:rsidR="001A72CF">
          <w:rPr>
            <w:noProof/>
          </w:rPr>
          <w:tab/>
        </w:r>
        <w:r w:rsidR="001A72CF">
          <w:rPr>
            <w:noProof/>
          </w:rPr>
          <w:fldChar w:fldCharType="begin"/>
        </w:r>
        <w:r w:rsidR="001A72CF">
          <w:rPr>
            <w:noProof/>
          </w:rPr>
          <w:instrText xml:space="preserve"> PAGEREF _Toc107670246 \h </w:instrText>
        </w:r>
        <w:r w:rsidR="001A72CF">
          <w:rPr>
            <w:noProof/>
          </w:rPr>
        </w:r>
        <w:r w:rsidR="001A72CF">
          <w:rPr>
            <w:noProof/>
          </w:rPr>
          <w:fldChar w:fldCharType="separate"/>
        </w:r>
        <w:r w:rsidR="001A72CF">
          <w:rPr>
            <w:noProof/>
          </w:rPr>
          <w:t>195</w:t>
        </w:r>
        <w:r w:rsidR="001A72CF">
          <w:rPr>
            <w:noProof/>
          </w:rPr>
          <w:fldChar w:fldCharType="end"/>
        </w:r>
      </w:hyperlink>
    </w:p>
    <w:p w14:paraId="561C90C7" w14:textId="77777777" w:rsidR="001A72CF" w:rsidRDefault="00EC2CE2">
      <w:pPr>
        <w:pStyle w:val="30"/>
        <w:tabs>
          <w:tab w:val="left" w:pos="1987"/>
        </w:tabs>
        <w:rPr>
          <w:rFonts w:asciiTheme="minorHAnsi" w:eastAsiaTheme="minorEastAsia" w:hAnsiTheme="minorHAnsi" w:cstheme="minorBidi"/>
          <w:noProof/>
          <w:sz w:val="22"/>
          <w:szCs w:val="22"/>
        </w:rPr>
      </w:pPr>
      <w:hyperlink w:anchor="_Toc107670247" w:history="1">
        <w:r w:rsidR="001A72CF" w:rsidRPr="00FA2008">
          <w:rPr>
            <w:rStyle w:val="a9"/>
            <w:noProof/>
          </w:rPr>
          <w:t>3.12.10</w:t>
        </w:r>
        <w:r w:rsidR="001A72CF">
          <w:rPr>
            <w:rFonts w:asciiTheme="minorHAnsi" w:eastAsiaTheme="minorEastAsia" w:hAnsiTheme="minorHAnsi" w:cstheme="minorBidi"/>
            <w:noProof/>
            <w:sz w:val="22"/>
            <w:szCs w:val="22"/>
          </w:rPr>
          <w:tab/>
        </w:r>
        <w:r w:rsidR="001A72CF" w:rsidRPr="00FA2008">
          <w:rPr>
            <w:rStyle w:val="a9"/>
            <w:noProof/>
          </w:rPr>
          <w:t>Определение КС ЗУ 11 сегмента «Водные объекты»</w:t>
        </w:r>
        <w:r w:rsidR="001A72CF">
          <w:rPr>
            <w:noProof/>
          </w:rPr>
          <w:tab/>
        </w:r>
        <w:r w:rsidR="001A72CF">
          <w:rPr>
            <w:noProof/>
          </w:rPr>
          <w:fldChar w:fldCharType="begin"/>
        </w:r>
        <w:r w:rsidR="001A72CF">
          <w:rPr>
            <w:noProof/>
          </w:rPr>
          <w:instrText xml:space="preserve"> PAGEREF _Toc107670247 \h </w:instrText>
        </w:r>
        <w:r w:rsidR="001A72CF">
          <w:rPr>
            <w:noProof/>
          </w:rPr>
        </w:r>
        <w:r w:rsidR="001A72CF">
          <w:rPr>
            <w:noProof/>
          </w:rPr>
          <w:fldChar w:fldCharType="separate"/>
        </w:r>
        <w:r w:rsidR="001A72CF">
          <w:rPr>
            <w:noProof/>
          </w:rPr>
          <w:t>196</w:t>
        </w:r>
        <w:r w:rsidR="001A72CF">
          <w:rPr>
            <w:noProof/>
          </w:rPr>
          <w:fldChar w:fldCharType="end"/>
        </w:r>
      </w:hyperlink>
    </w:p>
    <w:p w14:paraId="20EAFFBB" w14:textId="77777777" w:rsidR="001A72CF" w:rsidRDefault="00EC2CE2">
      <w:pPr>
        <w:pStyle w:val="30"/>
        <w:tabs>
          <w:tab w:val="left" w:pos="1987"/>
        </w:tabs>
        <w:rPr>
          <w:rFonts w:asciiTheme="minorHAnsi" w:eastAsiaTheme="minorEastAsia" w:hAnsiTheme="minorHAnsi" w:cstheme="minorBidi"/>
          <w:noProof/>
          <w:sz w:val="22"/>
          <w:szCs w:val="22"/>
        </w:rPr>
      </w:pPr>
      <w:hyperlink w:anchor="_Toc107670248" w:history="1">
        <w:r w:rsidR="001A72CF" w:rsidRPr="00FA2008">
          <w:rPr>
            <w:rStyle w:val="a9"/>
            <w:noProof/>
          </w:rPr>
          <w:t>3.12.11</w:t>
        </w:r>
        <w:r w:rsidR="001A72CF">
          <w:rPr>
            <w:rFonts w:asciiTheme="minorHAnsi" w:eastAsiaTheme="minorEastAsia" w:hAnsiTheme="minorHAnsi" w:cstheme="minorBidi"/>
            <w:noProof/>
            <w:sz w:val="22"/>
            <w:szCs w:val="22"/>
          </w:rPr>
          <w:tab/>
        </w:r>
        <w:r w:rsidR="001A72CF" w:rsidRPr="00FA2008">
          <w:rPr>
            <w:rStyle w:val="a9"/>
            <w:noProof/>
          </w:rPr>
          <w:t>Определение КС ЗУ 12 сегмента «Специальное, ритуальное использование, запас»</w:t>
        </w:r>
        <w:r w:rsidR="001A72CF">
          <w:rPr>
            <w:noProof/>
          </w:rPr>
          <w:tab/>
        </w:r>
        <w:r w:rsidR="001A72CF">
          <w:rPr>
            <w:noProof/>
          </w:rPr>
          <w:fldChar w:fldCharType="begin"/>
        </w:r>
        <w:r w:rsidR="001A72CF">
          <w:rPr>
            <w:noProof/>
          </w:rPr>
          <w:instrText xml:space="preserve"> PAGEREF _Toc107670248 \h </w:instrText>
        </w:r>
        <w:r w:rsidR="001A72CF">
          <w:rPr>
            <w:noProof/>
          </w:rPr>
        </w:r>
        <w:r w:rsidR="001A72CF">
          <w:rPr>
            <w:noProof/>
          </w:rPr>
          <w:fldChar w:fldCharType="separate"/>
        </w:r>
        <w:r w:rsidR="001A72CF">
          <w:rPr>
            <w:noProof/>
          </w:rPr>
          <w:t>196</w:t>
        </w:r>
        <w:r w:rsidR="001A72CF">
          <w:rPr>
            <w:noProof/>
          </w:rPr>
          <w:fldChar w:fldCharType="end"/>
        </w:r>
      </w:hyperlink>
    </w:p>
    <w:p w14:paraId="72616FD0" w14:textId="77777777" w:rsidR="001A72CF" w:rsidRDefault="00EC2CE2">
      <w:pPr>
        <w:pStyle w:val="30"/>
        <w:tabs>
          <w:tab w:val="left" w:pos="1987"/>
        </w:tabs>
        <w:rPr>
          <w:rFonts w:asciiTheme="minorHAnsi" w:eastAsiaTheme="minorEastAsia" w:hAnsiTheme="minorHAnsi" w:cstheme="minorBidi"/>
          <w:noProof/>
          <w:sz w:val="22"/>
          <w:szCs w:val="22"/>
        </w:rPr>
      </w:pPr>
      <w:hyperlink w:anchor="_Toc107670249" w:history="1">
        <w:r w:rsidR="001A72CF" w:rsidRPr="00FA2008">
          <w:rPr>
            <w:rStyle w:val="a9"/>
            <w:noProof/>
          </w:rPr>
          <w:t>3.12.12</w:t>
        </w:r>
        <w:r w:rsidR="001A72CF">
          <w:rPr>
            <w:rFonts w:asciiTheme="minorHAnsi" w:eastAsiaTheme="minorEastAsia" w:hAnsiTheme="minorHAnsi" w:cstheme="minorBidi"/>
            <w:noProof/>
            <w:sz w:val="22"/>
            <w:szCs w:val="22"/>
          </w:rPr>
          <w:tab/>
        </w:r>
        <w:r w:rsidR="001A72CF" w:rsidRPr="00FA2008">
          <w:rPr>
            <w:rStyle w:val="a9"/>
            <w:noProof/>
          </w:rPr>
          <w:t>Определение КС ЗУ 14 сегмента «Иное использование»</w:t>
        </w:r>
        <w:r w:rsidR="001A72CF">
          <w:rPr>
            <w:noProof/>
          </w:rPr>
          <w:tab/>
        </w:r>
        <w:r w:rsidR="001A72CF">
          <w:rPr>
            <w:noProof/>
          </w:rPr>
          <w:fldChar w:fldCharType="begin"/>
        </w:r>
        <w:r w:rsidR="001A72CF">
          <w:rPr>
            <w:noProof/>
          </w:rPr>
          <w:instrText xml:space="preserve"> PAGEREF _Toc107670249 \h </w:instrText>
        </w:r>
        <w:r w:rsidR="001A72CF">
          <w:rPr>
            <w:noProof/>
          </w:rPr>
        </w:r>
        <w:r w:rsidR="001A72CF">
          <w:rPr>
            <w:noProof/>
          </w:rPr>
          <w:fldChar w:fldCharType="separate"/>
        </w:r>
        <w:r w:rsidR="001A72CF">
          <w:rPr>
            <w:noProof/>
          </w:rPr>
          <w:t>196</w:t>
        </w:r>
        <w:r w:rsidR="001A72CF">
          <w:rPr>
            <w:noProof/>
          </w:rPr>
          <w:fldChar w:fldCharType="end"/>
        </w:r>
      </w:hyperlink>
    </w:p>
    <w:p w14:paraId="1F0B7853" w14:textId="77777777" w:rsidR="001A72CF" w:rsidRDefault="00EC2CE2">
      <w:pPr>
        <w:pStyle w:val="11"/>
        <w:rPr>
          <w:rFonts w:asciiTheme="minorHAnsi" w:eastAsiaTheme="minorEastAsia" w:hAnsiTheme="minorHAnsi" w:cstheme="minorBidi"/>
          <w:caps w:val="0"/>
          <w:noProof/>
          <w:sz w:val="22"/>
          <w:szCs w:val="22"/>
        </w:rPr>
      </w:pPr>
      <w:hyperlink w:anchor="_Toc107670250" w:history="1">
        <w:r w:rsidR="001A72CF" w:rsidRPr="00FA2008">
          <w:rPr>
            <w:rStyle w:val="a9"/>
            <w:noProof/>
          </w:rPr>
          <w:t>4</w:t>
        </w:r>
        <w:r w:rsidR="001A72CF">
          <w:rPr>
            <w:rFonts w:asciiTheme="minorHAnsi" w:eastAsiaTheme="minorEastAsia" w:hAnsiTheme="minorHAnsi" w:cstheme="minorBidi"/>
            <w:caps w:val="0"/>
            <w:noProof/>
            <w:sz w:val="22"/>
            <w:szCs w:val="22"/>
          </w:rPr>
          <w:tab/>
        </w:r>
        <w:r w:rsidR="001A72CF" w:rsidRPr="00FA2008">
          <w:rPr>
            <w:rStyle w:val="a9"/>
            <w:noProof/>
          </w:rPr>
          <w:t>ЗАКЛЮЧИТЕЛЬНАЯ ГЛАВА</w:t>
        </w:r>
        <w:r w:rsidR="001A72CF">
          <w:rPr>
            <w:noProof/>
          </w:rPr>
          <w:tab/>
        </w:r>
        <w:r w:rsidR="001A72CF">
          <w:rPr>
            <w:noProof/>
          </w:rPr>
          <w:fldChar w:fldCharType="begin"/>
        </w:r>
        <w:r w:rsidR="001A72CF">
          <w:rPr>
            <w:noProof/>
          </w:rPr>
          <w:instrText xml:space="preserve"> PAGEREF _Toc107670250 \h </w:instrText>
        </w:r>
        <w:r w:rsidR="001A72CF">
          <w:rPr>
            <w:noProof/>
          </w:rPr>
        </w:r>
        <w:r w:rsidR="001A72CF">
          <w:rPr>
            <w:noProof/>
          </w:rPr>
          <w:fldChar w:fldCharType="separate"/>
        </w:r>
        <w:r w:rsidR="001A72CF">
          <w:rPr>
            <w:noProof/>
          </w:rPr>
          <w:t>198</w:t>
        </w:r>
        <w:r w:rsidR="001A72CF">
          <w:rPr>
            <w:noProof/>
          </w:rPr>
          <w:fldChar w:fldCharType="end"/>
        </w:r>
      </w:hyperlink>
    </w:p>
    <w:p w14:paraId="1613C213"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51" w:history="1">
        <w:r w:rsidR="001A72CF" w:rsidRPr="00FA2008">
          <w:rPr>
            <w:rStyle w:val="a9"/>
            <w:noProof/>
            <w:lang w:eastAsia="ru-RU"/>
          </w:rPr>
          <w:t>4.1</w:t>
        </w:r>
        <w:r w:rsidR="001A72CF">
          <w:rPr>
            <w:rFonts w:asciiTheme="minorHAnsi" w:eastAsiaTheme="minorEastAsia" w:hAnsiTheme="minorHAnsi" w:cstheme="minorBidi"/>
            <w:b w:val="0"/>
            <w:iCs w:val="0"/>
            <w:noProof/>
            <w:sz w:val="22"/>
            <w:szCs w:val="22"/>
            <w:lang w:eastAsia="ru-RU"/>
          </w:rPr>
          <w:tab/>
        </w:r>
        <w:r w:rsidR="001A72CF" w:rsidRPr="00FA2008">
          <w:rPr>
            <w:rStyle w:val="a9"/>
            <w:noProof/>
            <w:lang w:eastAsia="ru-RU"/>
          </w:rPr>
          <w:t>Проверка качества процессов определения кадастровой стоимости</w:t>
        </w:r>
        <w:r w:rsidR="001A72CF">
          <w:rPr>
            <w:noProof/>
          </w:rPr>
          <w:tab/>
        </w:r>
        <w:r w:rsidR="001A72CF">
          <w:rPr>
            <w:noProof/>
          </w:rPr>
          <w:fldChar w:fldCharType="begin"/>
        </w:r>
        <w:r w:rsidR="001A72CF">
          <w:rPr>
            <w:noProof/>
          </w:rPr>
          <w:instrText xml:space="preserve"> PAGEREF _Toc107670251 \h </w:instrText>
        </w:r>
        <w:r w:rsidR="001A72CF">
          <w:rPr>
            <w:noProof/>
          </w:rPr>
        </w:r>
        <w:r w:rsidR="001A72CF">
          <w:rPr>
            <w:noProof/>
          </w:rPr>
          <w:fldChar w:fldCharType="separate"/>
        </w:r>
        <w:r w:rsidR="001A72CF">
          <w:rPr>
            <w:noProof/>
          </w:rPr>
          <w:t>198</w:t>
        </w:r>
        <w:r w:rsidR="001A72CF">
          <w:rPr>
            <w:noProof/>
          </w:rPr>
          <w:fldChar w:fldCharType="end"/>
        </w:r>
      </w:hyperlink>
    </w:p>
    <w:p w14:paraId="0F09160B" w14:textId="77777777" w:rsidR="001A72CF" w:rsidRDefault="00EC2CE2">
      <w:pPr>
        <w:pStyle w:val="20"/>
        <w:rPr>
          <w:rFonts w:asciiTheme="minorHAnsi" w:eastAsiaTheme="minorEastAsia" w:hAnsiTheme="minorHAnsi" w:cstheme="minorBidi"/>
          <w:b w:val="0"/>
          <w:iCs w:val="0"/>
          <w:noProof/>
          <w:sz w:val="22"/>
          <w:szCs w:val="22"/>
          <w:lang w:eastAsia="ru-RU"/>
        </w:rPr>
      </w:pPr>
      <w:hyperlink w:anchor="_Toc107670252" w:history="1">
        <w:r w:rsidR="001A72CF" w:rsidRPr="00FA2008">
          <w:rPr>
            <w:rStyle w:val="a9"/>
            <w:noProof/>
            <w:lang w:eastAsia="ru-RU"/>
          </w:rPr>
          <w:t>4.2</w:t>
        </w:r>
        <w:r w:rsidR="001A72CF">
          <w:rPr>
            <w:rFonts w:asciiTheme="minorHAnsi" w:eastAsiaTheme="minorEastAsia" w:hAnsiTheme="minorHAnsi" w:cstheme="minorBidi"/>
            <w:b w:val="0"/>
            <w:iCs w:val="0"/>
            <w:noProof/>
            <w:sz w:val="22"/>
            <w:szCs w:val="22"/>
            <w:lang w:eastAsia="ru-RU"/>
          </w:rPr>
          <w:tab/>
        </w:r>
        <w:r w:rsidR="001A72CF" w:rsidRPr="00FA2008">
          <w:rPr>
            <w:rStyle w:val="a9"/>
            <w:noProof/>
            <w:lang w:eastAsia="ru-RU"/>
          </w:rPr>
          <w:t>Проверка качества процессов определения кадастровой стоимости</w:t>
        </w:r>
        <w:r w:rsidR="001A72CF">
          <w:rPr>
            <w:noProof/>
          </w:rPr>
          <w:tab/>
        </w:r>
        <w:r w:rsidR="001A72CF">
          <w:rPr>
            <w:noProof/>
          </w:rPr>
          <w:fldChar w:fldCharType="begin"/>
        </w:r>
        <w:r w:rsidR="001A72CF">
          <w:rPr>
            <w:noProof/>
          </w:rPr>
          <w:instrText xml:space="preserve"> PAGEREF _Toc107670252 \h </w:instrText>
        </w:r>
        <w:r w:rsidR="001A72CF">
          <w:rPr>
            <w:noProof/>
          </w:rPr>
        </w:r>
        <w:r w:rsidR="001A72CF">
          <w:rPr>
            <w:noProof/>
          </w:rPr>
          <w:fldChar w:fldCharType="separate"/>
        </w:r>
        <w:r w:rsidR="001A72CF">
          <w:rPr>
            <w:noProof/>
          </w:rPr>
          <w:t>209</w:t>
        </w:r>
        <w:r w:rsidR="001A72CF">
          <w:rPr>
            <w:noProof/>
          </w:rPr>
          <w:fldChar w:fldCharType="end"/>
        </w:r>
      </w:hyperlink>
    </w:p>
    <w:p w14:paraId="6A9F4DE1" w14:textId="77777777" w:rsidR="001521CE" w:rsidRDefault="002D192A">
      <w:r>
        <w:rPr>
          <w:rFonts w:ascii="Times New Roman" w:eastAsia="Times New Roman" w:hAnsi="Times New Roman"/>
          <w:b/>
          <w:iCs/>
          <w:sz w:val="24"/>
          <w:szCs w:val="24"/>
        </w:rPr>
        <w:fldChar w:fldCharType="end"/>
      </w:r>
    </w:p>
    <w:p w14:paraId="7C7B9F2E" w14:textId="77777777" w:rsidR="001521CE" w:rsidRDefault="001521CE">
      <w:pPr>
        <w:pageBreakBefore/>
        <w:rPr>
          <w:rFonts w:ascii="Times New Roman" w:eastAsia="Times New Roman" w:hAnsi="Times New Roman"/>
          <w:sz w:val="24"/>
          <w:szCs w:val="24"/>
          <w:lang w:eastAsia="ru-RU"/>
        </w:rPr>
      </w:pPr>
    </w:p>
    <w:p w14:paraId="2D969DE0" w14:textId="77777777" w:rsidR="001521CE" w:rsidRDefault="002D192A">
      <w:pPr>
        <w:pStyle w:val="1"/>
      </w:pPr>
      <w:bookmarkStart w:id="3" w:name="_Ref307497819"/>
      <w:bookmarkStart w:id="4" w:name="_Toc307514330"/>
      <w:bookmarkStart w:id="5" w:name="_Toc84503313"/>
      <w:bookmarkStart w:id="6" w:name="_Toc105499034"/>
      <w:bookmarkStart w:id="7" w:name="_Toc105499211"/>
      <w:bookmarkStart w:id="8" w:name="_Toc106273371"/>
      <w:bookmarkStart w:id="9" w:name="_Toc107670195"/>
      <w:r>
        <w:t>ТЕРМИНЫ И ОПРЕДЕЛЕНИЯ</w:t>
      </w:r>
      <w:bookmarkEnd w:id="3"/>
      <w:bookmarkEnd w:id="4"/>
      <w:r>
        <w:t>, ИСПОЛЬЗУЕМЫЕ В ОТЧЕТЕ</w:t>
      </w:r>
      <w:bookmarkEnd w:id="5"/>
      <w:bookmarkEnd w:id="6"/>
      <w:bookmarkEnd w:id="7"/>
      <w:bookmarkEnd w:id="8"/>
      <w:bookmarkEnd w:id="9"/>
    </w:p>
    <w:p w14:paraId="06335F17" w14:textId="77777777" w:rsidR="001521CE" w:rsidRDefault="002D192A">
      <w:pPr>
        <w:pStyle w:val="2"/>
      </w:pPr>
      <w:bookmarkStart w:id="10" w:name="_Toc105499035"/>
      <w:bookmarkStart w:id="11" w:name="_Toc105499212"/>
      <w:bookmarkStart w:id="12" w:name="_Toc106273372"/>
      <w:bookmarkStart w:id="13" w:name="_Toc107670196"/>
      <w:r>
        <w:t>Термины и определения</w:t>
      </w:r>
      <w:bookmarkEnd w:id="10"/>
      <w:bookmarkEnd w:id="11"/>
      <w:bookmarkEnd w:id="12"/>
      <w:bookmarkEnd w:id="13"/>
    </w:p>
    <w:p w14:paraId="7BD3981E" w14:textId="77777777" w:rsidR="001521CE" w:rsidRDefault="002D192A">
      <w:pPr>
        <w:pStyle w:val="ac"/>
      </w:pPr>
      <w:r>
        <w:rPr>
          <w:bCs/>
          <w:i/>
        </w:rPr>
        <w:t>Альтернативная оценка –</w:t>
      </w:r>
      <w:r>
        <w:t xml:space="preserve"> оценка стоимости земельного участка на основе имеющихся удельных показателей по другим группам видов разрешенного использования земель или другим категориям земель.</w:t>
      </w:r>
    </w:p>
    <w:p w14:paraId="7F7FC1E3" w14:textId="77777777" w:rsidR="001521CE" w:rsidRDefault="002D192A">
      <w:pPr>
        <w:pStyle w:val="ac"/>
      </w:pPr>
      <w:r>
        <w:rPr>
          <w:bCs/>
          <w:i/>
        </w:rPr>
        <w:t>Вид разрешенного использования земельного участка –</w:t>
      </w:r>
      <w:r>
        <w:t xml:space="preserve"> его использование с учетом целевого назначения и установленных обременений.</w:t>
      </w:r>
    </w:p>
    <w:p w14:paraId="633E1F91" w14:textId="77777777" w:rsidR="001521CE" w:rsidRDefault="002D192A">
      <w:pPr>
        <w:pStyle w:val="ac"/>
      </w:pPr>
      <w:r>
        <w:rPr>
          <w:i/>
        </w:rPr>
        <w:t xml:space="preserve">Вид объекта недвижимости – </w:t>
      </w:r>
      <w:r>
        <w:t>функциональное назначение (использование) объекта недвижимости.</w:t>
      </w:r>
    </w:p>
    <w:p w14:paraId="614DF27D" w14:textId="77777777" w:rsidR="001521CE" w:rsidRDefault="002D192A">
      <w:pPr>
        <w:pStyle w:val="ac"/>
      </w:pPr>
      <w:r>
        <w:rPr>
          <w:i/>
        </w:rPr>
        <w:t>Государственная кадастровая оценка</w:t>
      </w:r>
      <w:r>
        <w:t xml:space="preserve"> - совокупность установленных частью 3 статьи 6 Федерального закона от 03.06.2016 г. №237-ФЗ «О государственной кадастровой оценке» (далее – ФЗ-237) процедур, направленных на определение кадастровой стоимости и осуществляемых в порядке, установленном Федеральным законом.</w:t>
      </w:r>
    </w:p>
    <w:p w14:paraId="065C8612" w14:textId="77777777" w:rsidR="001521CE" w:rsidRDefault="002D192A">
      <w:pPr>
        <w:pStyle w:val="ac"/>
      </w:pPr>
      <w:r>
        <w:rPr>
          <w:i/>
        </w:rPr>
        <w:t>Группировка Объектов оценки</w:t>
      </w:r>
      <w:r>
        <w:t xml:space="preserve"> – при определении кадастровой стоимости с использованием методов массовой оценки все Объекты оценки, содержащиеся в перечне для целей проведения государственной кадастровой оценки, разбиваются на группы Объектов оценки на основании анализа информации о рынке Объектов оценки, обоснования модели оценки кадастровой стоимости, состава ценообразующих факторов и сведений о значениях ценообразующих факторов Объектов оценки для каждого исследуемого вида Объектов оценки.</w:t>
      </w:r>
    </w:p>
    <w:p w14:paraId="26902028" w14:textId="77777777" w:rsidR="001521CE" w:rsidRDefault="002D192A">
      <w:pPr>
        <w:pStyle w:val="ac"/>
      </w:pPr>
      <w:r>
        <w:rPr>
          <w:i/>
        </w:rPr>
        <w:t xml:space="preserve">Дата определения кадастровой стоимости - </w:t>
      </w:r>
      <w:r>
        <w:t>день, по состоянию на который сформирован перечень объектов оценки (перечень) (ст. 14 Федерального закона от 03.07.2016 № 237-ФЗ «О государственной кадастровой оценке» (далее - Федеральный закон № 237-ФЗ)).</w:t>
      </w:r>
    </w:p>
    <w:p w14:paraId="022E5A2E" w14:textId="77777777" w:rsidR="001521CE" w:rsidRDefault="002D192A">
      <w:pPr>
        <w:pStyle w:val="ac"/>
      </w:pPr>
      <w:r>
        <w:rPr>
          <w:i/>
        </w:rPr>
        <w:t>Допущение</w:t>
      </w:r>
      <w:r>
        <w:t xml:space="preserve"> – предположение, принимаемое как верное и касающееся фактов, условий или обстоятельств, связанных с объектом оценки или подходами к оценке, которые не требуют проверки оценщиком в процессе оценки.</w:t>
      </w:r>
    </w:p>
    <w:p w14:paraId="47463A4D" w14:textId="77777777" w:rsidR="001521CE" w:rsidRDefault="002D192A">
      <w:pPr>
        <w:pStyle w:val="ac"/>
      </w:pPr>
      <w:r>
        <w:rPr>
          <w:bCs/>
          <w:i/>
        </w:rPr>
        <w:t>Доходный подход –</w:t>
      </w:r>
      <w:r>
        <w:t xml:space="preserve"> совокупность методов оценки стоимости, основанных на определении ожидаемых доходов от использования объекта оценки.</w:t>
      </w:r>
    </w:p>
    <w:p w14:paraId="6C378087" w14:textId="77777777" w:rsidR="001521CE" w:rsidRDefault="002D192A">
      <w:pPr>
        <w:pStyle w:val="ac"/>
      </w:pPr>
      <w:r>
        <w:rPr>
          <w:i/>
        </w:rPr>
        <w:t>Единый государственный реестр недвижимости (ЕГРН)</w:t>
      </w:r>
      <w:r>
        <w:t xml:space="preserve"> – государственный информационный ресурс, содержащий свод достоверных и систематизированных сведений об объектах недвижимости (ОН), правах на них, а также других сведений, предусмотренных законом (п. 2 ст. 1 закона № 218-ФЗ).</w:t>
      </w:r>
    </w:p>
    <w:p w14:paraId="284AA2BF" w14:textId="77777777" w:rsidR="001521CE" w:rsidRDefault="002D192A">
      <w:pPr>
        <w:pStyle w:val="ac"/>
      </w:pPr>
      <w:r>
        <w:rPr>
          <w:i/>
        </w:rPr>
        <w:t>Земельный участок</w:t>
      </w:r>
      <w:r>
        <w:t xml:space="preserve"> (ЗУ) – это объект недвижимого имущества, который представляет собой часть земной поверхности и имеет характеристики, позволяющие определить его в качестве индивидуально определенной вещи.</w:t>
      </w:r>
    </w:p>
    <w:p w14:paraId="52523BD9" w14:textId="77777777" w:rsidR="001521CE" w:rsidRDefault="002D192A">
      <w:pPr>
        <w:pStyle w:val="ac"/>
      </w:pPr>
      <w:r>
        <w:rPr>
          <w:bCs/>
          <w:i/>
        </w:rPr>
        <w:t>Земли сельскохозяйственного назначения –</w:t>
      </w:r>
      <w:r>
        <w:t xml:space="preserve"> определены статьей 77 главы XIV Земельного кодекса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 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негативного воздействия, водными объектами, а также зданиями, сооружениями, используемыми для производства, хранения и первичной переработки сельскохозяйственной продукции. Порядок использования </w:t>
      </w:r>
      <w:r>
        <w:lastRenderedPageBreak/>
        <w:t>земель сельскохозяйственного назначения регулируется Земельным Кодексом РФ, Статья 78.</w:t>
      </w:r>
    </w:p>
    <w:p w14:paraId="37CED218" w14:textId="77777777" w:rsidR="001521CE" w:rsidRDefault="002D192A">
      <w:pPr>
        <w:pStyle w:val="ac"/>
      </w:pPr>
      <w:r>
        <w:rPr>
          <w:bCs/>
          <w:i/>
        </w:rPr>
        <w:t xml:space="preserve">Земли населенных пунктов – </w:t>
      </w:r>
      <w:r>
        <w:t>согласно ст.83 Земельного кодекса РФ, землями населенных пунктов признаются земли, используемые и предназначенные для застройки и развития населенных пунктов.</w:t>
      </w:r>
    </w:p>
    <w:p w14:paraId="145EA987" w14:textId="77777777" w:rsidR="001521CE" w:rsidRDefault="002D192A">
      <w:pPr>
        <w:pStyle w:val="ac"/>
      </w:pPr>
      <w:r>
        <w:rPr>
          <w:bCs/>
          <w:i/>
        </w:rPr>
        <w:t>Земли промышленности и иного специального назначения –</w:t>
      </w:r>
      <w:r>
        <w:t xml:space="preserve"> это сокращённое название категории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на территории Российской Федерации, определены Земельным кодексом РФ от 25.10.2001 г. № 136-ФЗ. (в действующей редакции).</w:t>
      </w:r>
    </w:p>
    <w:p w14:paraId="0E9A6C79" w14:textId="77777777" w:rsidR="001521CE" w:rsidRDefault="002D192A">
      <w:pPr>
        <w:pStyle w:val="ac"/>
      </w:pPr>
      <w:r>
        <w:rPr>
          <w:bCs/>
          <w:i/>
        </w:rPr>
        <w:t>Земли особо охраняемых территорий и объектов –</w:t>
      </w:r>
      <w:r>
        <w:t xml:space="preserve">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14:paraId="55401BEC" w14:textId="77777777" w:rsidR="001521CE" w:rsidRDefault="002D192A">
      <w:pPr>
        <w:pStyle w:val="ac"/>
      </w:pPr>
      <w:r>
        <w:rPr>
          <w:bCs/>
          <w:i/>
        </w:rPr>
        <w:t>Земли лесного фонда –</w:t>
      </w:r>
      <w:r>
        <w:t xml:space="preserve"> определены статьей 101 главы XVIII Земельного кодекса РФ.</w:t>
      </w:r>
    </w:p>
    <w:p w14:paraId="177C0EE5" w14:textId="77777777" w:rsidR="001521CE" w:rsidRDefault="002D192A">
      <w:pPr>
        <w:pStyle w:val="ac"/>
      </w:pPr>
      <w:r>
        <w:t>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14:paraId="0D5418B9" w14:textId="77777777" w:rsidR="001521CE" w:rsidRDefault="002D192A">
      <w:pPr>
        <w:pStyle w:val="ac"/>
      </w:pPr>
      <w:r>
        <w:rPr>
          <w:bCs/>
          <w:i/>
        </w:rPr>
        <w:t>Земли водного фонда –</w:t>
      </w:r>
      <w:r>
        <w:t xml:space="preserve"> определены статьей 102 главы XVIII Земельного кодекса РФ.</w:t>
      </w:r>
    </w:p>
    <w:p w14:paraId="6E452727" w14:textId="77777777" w:rsidR="001521CE" w:rsidRDefault="002D192A">
      <w:pPr>
        <w:pStyle w:val="ac"/>
      </w:pPr>
      <w:r>
        <w:t>К землям водного фонда относятся земли:</w:t>
      </w:r>
    </w:p>
    <w:p w14:paraId="6DFBFAFA" w14:textId="77777777" w:rsidR="001521CE" w:rsidRDefault="002D192A">
      <w:pPr>
        <w:pStyle w:val="ac"/>
      </w:pPr>
      <w:r>
        <w:t>1) покрытые поверхностными водами, сосредоточенными в водных объектах;</w:t>
      </w:r>
    </w:p>
    <w:p w14:paraId="76D833BD" w14:textId="77777777" w:rsidR="001521CE" w:rsidRDefault="002D192A">
      <w:pPr>
        <w:pStyle w:val="ac"/>
      </w:pPr>
      <w:r>
        <w:t>2) занятые гидротехническими и иными сооружениями, расположенными на водных объектах.</w:t>
      </w:r>
    </w:p>
    <w:p w14:paraId="5F45E1A7" w14:textId="77777777" w:rsidR="001521CE" w:rsidRDefault="002D192A">
      <w:pPr>
        <w:pStyle w:val="ac"/>
      </w:pPr>
      <w:r>
        <w:rPr>
          <w:bCs/>
          <w:i/>
        </w:rPr>
        <w:t>Земли запаса –</w:t>
      </w:r>
      <w:r>
        <w:t xml:space="preserve"> определены статьей 103 главы XVIII Земельного кодекса РФ.</w:t>
      </w:r>
    </w:p>
    <w:p w14:paraId="16EEB796" w14:textId="77777777" w:rsidR="001521CE" w:rsidRDefault="002D192A">
      <w:pPr>
        <w:pStyle w:val="ac"/>
      </w:pPr>
      <w: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Земельного кодекса РФ.</w:t>
      </w:r>
    </w:p>
    <w:p w14:paraId="5F05A8E4" w14:textId="77777777" w:rsidR="001521CE" w:rsidRDefault="002D192A">
      <w:pPr>
        <w:pStyle w:val="ac"/>
      </w:pPr>
      <w:r>
        <w:rPr>
          <w:i/>
        </w:rPr>
        <w:t>Исходный перечень земельных участков</w:t>
      </w:r>
      <w:r>
        <w:t xml:space="preserve"> – перечень земельных участков, сформированный на основе сведений ЕГРН и содержащий сведения о земельных участках, являющимися объектам оценки.</w:t>
      </w:r>
    </w:p>
    <w:p w14:paraId="772D23E4" w14:textId="77777777" w:rsidR="001521CE" w:rsidRDefault="002D192A">
      <w:pPr>
        <w:pStyle w:val="ac"/>
      </w:pPr>
      <w:r>
        <w:rPr>
          <w:bCs/>
          <w:i/>
        </w:rPr>
        <w:t>Итоговая величина стоимости объекта оценки –</w:t>
      </w:r>
      <w:r>
        <w:t xml:space="preserve"> стоимость объекта оценки, рассчитанная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 Итоговая величина стоимости объекта оценки выражена в рублях Российской Федерации.</w:t>
      </w:r>
    </w:p>
    <w:p w14:paraId="19C6E5B4" w14:textId="77777777" w:rsidR="001521CE" w:rsidRDefault="002D192A">
      <w:pPr>
        <w:pStyle w:val="ac"/>
      </w:pPr>
      <w:r>
        <w:rPr>
          <w:i/>
        </w:rPr>
        <w:t>Кадастровая стоимость</w:t>
      </w:r>
      <w:r>
        <w:t xml:space="preserve"> – стоимость объекта недвижимости, определенная в порядке, предусмотренном ФЗ-237, в результате проведения государственной кадастровой оценки в соответствии с методическими указаниями о государственной кадастровой оценке или в соответствии со статьей 16, 20, 21 или 22 ФЗ-237. Определение кадастровой стоимости предполагает расчет наиболее вероятной цены объекта недвижимости, по которой он может быть приобретен, исходя из возможности продолжения фактического </w:t>
      </w:r>
      <w:r>
        <w:lastRenderedPageBreak/>
        <w:t>вида его использования независимо от ограничений на распоряжение этим объектом недвижимости.</w:t>
      </w:r>
    </w:p>
    <w:p w14:paraId="7E66F83D" w14:textId="77777777" w:rsidR="001521CE" w:rsidRDefault="002D192A">
      <w:pPr>
        <w:pStyle w:val="ac"/>
      </w:pPr>
      <w:r>
        <w:rPr>
          <w:bCs/>
          <w:i/>
        </w:rPr>
        <w:t xml:space="preserve">Капитализация доходов – </w:t>
      </w:r>
      <w:r>
        <w:t>процесс исчисления стоимости объекта оценки по приносимому им доходу.</w:t>
      </w:r>
    </w:p>
    <w:p w14:paraId="4F4E31CC" w14:textId="77777777" w:rsidR="001521CE" w:rsidRDefault="002D192A">
      <w:pPr>
        <w:pStyle w:val="ac"/>
      </w:pPr>
      <w:r>
        <w:rPr>
          <w:bCs/>
          <w:i/>
        </w:rPr>
        <w:t>Коэффициент капитализации доходов от земли –</w:t>
      </w:r>
      <w:r>
        <w:t xml:space="preserve"> отношение чистого годового дохода от земли к ее стоимости.</w:t>
      </w:r>
    </w:p>
    <w:p w14:paraId="05D93FD8" w14:textId="77777777" w:rsidR="001521CE" w:rsidRDefault="002D192A">
      <w:pPr>
        <w:pStyle w:val="ac"/>
      </w:pPr>
      <w:r>
        <w:rPr>
          <w:i/>
        </w:rPr>
        <w:t>Критерий достаточности (R</w:t>
      </w:r>
      <w:r>
        <w:rPr>
          <w:i/>
          <w:vertAlign w:val="superscript"/>
        </w:rPr>
        <w:t>2</w:t>
      </w:r>
      <w:r>
        <w:rPr>
          <w:i/>
        </w:rPr>
        <w:t xml:space="preserve">) </w:t>
      </w:r>
      <w:r>
        <w:t>– достаточность связи между рыночной ценой и (или) рыночной стоимостью земельных участков и факторами кластеризации на основе уравнения связи между рыночной ценой и (или) рыночной стоимостью земельных участков и факторами кластеризации. Связь считается достаточной при R</w:t>
      </w:r>
      <w:r>
        <w:rPr>
          <w:vertAlign w:val="superscript"/>
        </w:rPr>
        <w:t>2</w:t>
      </w:r>
      <w:r>
        <w:t>&gt;=0.7</w:t>
      </w:r>
    </w:p>
    <w:p w14:paraId="7A73080C" w14:textId="77777777" w:rsidR="001521CE" w:rsidRDefault="002D192A">
      <w:pPr>
        <w:pStyle w:val="ac"/>
      </w:pPr>
      <w:r>
        <w:rPr>
          <w:i/>
        </w:rPr>
        <w:t>Калибровка модели</w:t>
      </w:r>
      <w:r>
        <w:t xml:space="preserve"> – процесс расчёта и уточнения коэффициентов модели.</w:t>
      </w:r>
    </w:p>
    <w:p w14:paraId="2A08B89C" w14:textId="77777777" w:rsidR="001521CE" w:rsidRDefault="002D192A">
      <w:pPr>
        <w:pStyle w:val="ac"/>
      </w:pPr>
      <w:r>
        <w:rPr>
          <w:i/>
        </w:rPr>
        <w:t>Массовая оценка недвижимости –</w:t>
      </w:r>
      <w:r>
        <w:t xml:space="preserve"> процесс определения стоимости при группировании объектов оценки, имеющих схожие характеристики, в рамках которого используются математические и иные методы моделирования стоимости на основе подходов к оценке.</w:t>
      </w:r>
    </w:p>
    <w:p w14:paraId="2B9F0314" w14:textId="77777777" w:rsidR="001521CE" w:rsidRDefault="002D192A">
      <w:pPr>
        <w:pStyle w:val="ac"/>
      </w:pPr>
      <w:r>
        <w:rPr>
          <w:i/>
        </w:rPr>
        <w:t>Методические указания</w:t>
      </w:r>
      <w:r>
        <w:t xml:space="preserve"> – приказ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w:t>
      </w:r>
    </w:p>
    <w:p w14:paraId="0E45D7E8" w14:textId="77777777" w:rsidR="001521CE" w:rsidRDefault="002D192A">
      <w:pPr>
        <w:pStyle w:val="ac"/>
      </w:pPr>
      <w:r>
        <w:rPr>
          <w:bCs/>
          <w:i/>
        </w:rPr>
        <w:t xml:space="preserve">Местоположение земельного участка – </w:t>
      </w:r>
      <w:r>
        <w:t>характеристика земельного участка по географическому положению.</w:t>
      </w:r>
    </w:p>
    <w:p w14:paraId="28789741" w14:textId="77777777" w:rsidR="001521CE" w:rsidRDefault="002D192A">
      <w:pPr>
        <w:pStyle w:val="ac"/>
      </w:pPr>
      <w:r>
        <w:rPr>
          <w:i/>
        </w:rPr>
        <w:t>Метод статистического (регрессионного) моделирования</w:t>
      </w:r>
      <w:r>
        <w:t>. Под названием метода «статистического (регрессионного) моделирования», утвержденным в Методических указаниях, в настоящем отчете понимается метод регрессионного анализа, который является одним из методов статистического анализа.</w:t>
      </w:r>
    </w:p>
    <w:p w14:paraId="354F6664" w14:textId="77777777" w:rsidR="001521CE" w:rsidRDefault="002D192A">
      <w:pPr>
        <w:pStyle w:val="ac"/>
      </w:pPr>
      <w:r>
        <w:rPr>
          <w:i/>
        </w:rPr>
        <w:t>Моделирование</w:t>
      </w:r>
      <w:r>
        <w:t xml:space="preserve"> – построение статистических моделей расчета кадастровой стоимости земельных участков на основе установления уравнения связи между рыночной ценой и (или) рыночной стоимостью земельных участков и факторами кластеризации.</w:t>
      </w:r>
    </w:p>
    <w:p w14:paraId="4217D2A2" w14:textId="77777777" w:rsidR="001521CE" w:rsidRDefault="002D192A">
      <w:pPr>
        <w:pStyle w:val="ac"/>
      </w:pPr>
      <w:r>
        <w:rPr>
          <w:bCs/>
          <w:i/>
        </w:rPr>
        <w:t>Наиболее эффективное использование –</w:t>
      </w:r>
      <w:r>
        <w:t xml:space="preserve">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p>
    <w:p w14:paraId="26F8758F" w14:textId="77777777" w:rsidR="001521CE" w:rsidRDefault="002D192A">
      <w:pPr>
        <w:pStyle w:val="ac"/>
      </w:pPr>
      <w:r>
        <w:rPr>
          <w:i/>
        </w:rPr>
        <w:t>Объект - аналог</w:t>
      </w:r>
      <w:r>
        <w:t xml:space="preserve"> – объект недвижимости, по которому имеются сведения о рыночной цене, сходный по ценообразующим факторам с объектом недвижимости, в отношении которого устанавливается кадастровая стоимость.</w:t>
      </w:r>
    </w:p>
    <w:p w14:paraId="24C2A739" w14:textId="77777777" w:rsidR="001521CE" w:rsidRDefault="002D192A">
      <w:pPr>
        <w:pStyle w:val="ac"/>
      </w:pPr>
      <w:r>
        <w:rPr>
          <w:i/>
        </w:rPr>
        <w:t>Объекты недвижимости (недвижимые вещи, недвижимое имущество, недвижимость)</w:t>
      </w:r>
      <w:r>
        <w:t xml:space="preserve"> – земельные участки, участки недр и всё, что прочно связано с землёй, то есть объекты, перемещение которых без несоразмерного ущерба их назначению невозможно, в том числе здания, помещения, сооружения, объекты незавершённого строительства.</w:t>
      </w:r>
    </w:p>
    <w:p w14:paraId="5A95F8FE" w14:textId="77777777" w:rsidR="001521CE" w:rsidRDefault="002D192A">
      <w:pPr>
        <w:pStyle w:val="ac"/>
      </w:pPr>
      <w:r>
        <w:rPr>
          <w:i/>
        </w:rPr>
        <w:t>Объекты оценки -</w:t>
      </w:r>
      <w:r>
        <w:t xml:space="preserve"> при определении кадастровой стоимости объектами оценки являются объекты недвижимости, сведения о которых содержатся в Едином государственном реестре недвижимости.</w:t>
      </w:r>
    </w:p>
    <w:p w14:paraId="467E0675" w14:textId="77777777" w:rsidR="001521CE" w:rsidRDefault="002D192A">
      <w:pPr>
        <w:pStyle w:val="ac"/>
      </w:pPr>
      <w:r>
        <w:rPr>
          <w:i/>
        </w:rPr>
        <w:t xml:space="preserve">Перечень объектов оценки – </w:t>
      </w:r>
      <w:r>
        <w:t>перечень земельных участков, подлежащих государственной кадастровой оценке земель, содержащий непротиворечивые сведения обо всех учетных характеристиках земельных участков и расположенных на оцениваемой территории.</w:t>
      </w:r>
    </w:p>
    <w:p w14:paraId="6BCA9CB4" w14:textId="77777777" w:rsidR="001521CE" w:rsidRDefault="002D192A">
      <w:pPr>
        <w:pStyle w:val="ac"/>
      </w:pPr>
      <w:r>
        <w:rPr>
          <w:bCs/>
          <w:i/>
        </w:rPr>
        <w:lastRenderedPageBreak/>
        <w:t>Прибыль предпринимателя –</w:t>
      </w:r>
      <w:r>
        <w:t xml:space="preserve"> определение производится на основании статистических данных о распределении прибыли между правообладателем и предпринимателем по отрасли в соответствующем субъекте.</w:t>
      </w:r>
    </w:p>
    <w:p w14:paraId="56EA9C4D" w14:textId="77777777" w:rsidR="001521CE" w:rsidRDefault="002D192A">
      <w:pPr>
        <w:pStyle w:val="ac"/>
      </w:pPr>
      <w:r>
        <w:rPr>
          <w:i/>
        </w:rPr>
        <w:t xml:space="preserve">Регрессионный анализ </w:t>
      </w:r>
      <w:r>
        <w:t>– совокупность формальных (математических) процедур, предназначенных для измерения тесноты, направления и аналитического выражения влияния ценообразующих факторов на стоимостной показатель.</w:t>
      </w:r>
    </w:p>
    <w:p w14:paraId="017B1A02" w14:textId="77777777" w:rsidR="001521CE" w:rsidRDefault="002D192A">
      <w:pPr>
        <w:pStyle w:val="ac"/>
      </w:pPr>
      <w:r>
        <w:rPr>
          <w:i/>
        </w:rPr>
        <w:t>Рыночная информация</w:t>
      </w:r>
      <w:r>
        <w:t xml:space="preserve"> – цены сделок, спроса и предложения по объектам, близким по характеристикам к оцениваемым объектам, и иные показатели, используемые для определения рыночной стоимости объектов недвижимости.</w:t>
      </w:r>
    </w:p>
    <w:p w14:paraId="6AA15EA5" w14:textId="77777777" w:rsidR="001521CE" w:rsidRDefault="002D192A">
      <w:pPr>
        <w:pStyle w:val="ac"/>
      </w:pPr>
      <w:r>
        <w:rPr>
          <w:i/>
        </w:rPr>
        <w:t>Рыночная оценка</w:t>
      </w:r>
      <w:r>
        <w:t xml:space="preserve"> – определение рыночной стоимости объекта в соответствии с законодательством об оценочной деятельности.</w:t>
      </w:r>
    </w:p>
    <w:p w14:paraId="4BB8C851" w14:textId="77777777" w:rsidR="001521CE" w:rsidRDefault="002D192A">
      <w:pPr>
        <w:pStyle w:val="ac"/>
      </w:pPr>
      <w:r>
        <w:rPr>
          <w:i/>
        </w:rPr>
        <w:t>Рыночная стоимость</w:t>
      </w:r>
      <w:r>
        <w:t xml:space="preserve"> –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14:paraId="0AE9B1B5" w14:textId="77777777" w:rsidR="001521CE" w:rsidRDefault="002D192A">
      <w:pPr>
        <w:pStyle w:val="ac"/>
      </w:pPr>
      <w:r>
        <w:t>- одна из сторон сделки не обязана отчуждать объект оценки, а другая сторона не обязана принимать исполнение;</w:t>
      </w:r>
    </w:p>
    <w:p w14:paraId="42531DE8" w14:textId="77777777" w:rsidR="001521CE" w:rsidRDefault="002D192A">
      <w:pPr>
        <w:pStyle w:val="ac"/>
      </w:pPr>
      <w:r>
        <w:t>- стороны сделки хорошо осведомлены о предмете сделки и действуют в своих интересах;</w:t>
      </w:r>
    </w:p>
    <w:p w14:paraId="09AF2D1E" w14:textId="77777777" w:rsidR="001521CE" w:rsidRDefault="002D192A">
      <w:pPr>
        <w:pStyle w:val="ac"/>
      </w:pPr>
      <w:r>
        <w:t>- объект оценки представлен на открытом рынке посредством публичной оферты, типичной для аналогичных объектов оценки;</w:t>
      </w:r>
    </w:p>
    <w:p w14:paraId="20629797" w14:textId="77777777" w:rsidR="001521CE" w:rsidRDefault="002D192A">
      <w:pPr>
        <w:pStyle w:val="ac"/>
      </w:pPr>
      <w:r>
        <w:t>-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14:paraId="015E3E79" w14:textId="77777777" w:rsidR="001521CE" w:rsidRDefault="002D192A">
      <w:pPr>
        <w:pStyle w:val="ac"/>
      </w:pPr>
      <w:r>
        <w:t>- платеж за объект оценки выражен в денежной форме.</w:t>
      </w:r>
    </w:p>
    <w:p w14:paraId="178F476E" w14:textId="77777777" w:rsidR="001521CE" w:rsidRDefault="002D192A">
      <w:pPr>
        <w:pStyle w:val="ac"/>
      </w:pPr>
      <w:r>
        <w:rPr>
          <w:bCs/>
          <w:i/>
        </w:rPr>
        <w:t>Сравнительный подход – </w:t>
      </w:r>
      <w:r>
        <w:t>совокупность методов оценки, основанных на получении стоимости объекта оценки путем сравнения оцениваемого объекта с объектами-аналогами. Объект-аналог - объект, сходный объекту оценки по основным экономическим, материальным, техническим и другим характеристикам, определяющим его стоимость.</w:t>
      </w:r>
    </w:p>
    <w:p w14:paraId="6EB40586" w14:textId="77777777" w:rsidR="001521CE" w:rsidRDefault="002D192A">
      <w:pPr>
        <w:pStyle w:val="ac"/>
      </w:pPr>
      <w:r>
        <w:rPr>
          <w:i/>
        </w:rPr>
        <w:t>Спецификация модели</w:t>
      </w:r>
      <w:r>
        <w:t xml:space="preserve"> – процесс определения вида модели, набора ценообразующих факторов.</w:t>
      </w:r>
    </w:p>
    <w:p w14:paraId="0B44E4B9" w14:textId="77777777" w:rsidR="001521CE" w:rsidRDefault="002D192A">
      <w:pPr>
        <w:pStyle w:val="ac"/>
      </w:pPr>
      <w:r>
        <w:rPr>
          <w:i/>
        </w:rPr>
        <w:t>Статистическая модель расчета кадастровой стоимости</w:t>
      </w:r>
      <w:r>
        <w:t xml:space="preserve"> – модель взаимосвязи факторов кластеризации и рыночной стоимости объектов оценки исследуемого вида.</w:t>
      </w:r>
    </w:p>
    <w:p w14:paraId="6D0752D0" w14:textId="77777777" w:rsidR="001521CE" w:rsidRDefault="002D192A">
      <w:pPr>
        <w:pStyle w:val="ac"/>
      </w:pPr>
      <w:r>
        <w:rPr>
          <w:i/>
        </w:rPr>
        <w:t>Улучшения земельного участка</w:t>
      </w:r>
      <w:r>
        <w:t xml:space="preserve"> — здания, строения, сооружения, а также объекты инженерной инфраструктуры, расположенные в границах земельного участка, необходимые для функционирования зданий, строений, сооружений. К улучшениям земельного участка также относятся мелиоративные и иные сооружения, направленные на повышение качества сельскохозяйственных, лесных и иных угодий.</w:t>
      </w:r>
    </w:p>
    <w:p w14:paraId="4D00EBF3" w14:textId="77777777" w:rsidR="001521CE" w:rsidRDefault="002D192A">
      <w:pPr>
        <w:pStyle w:val="ac"/>
      </w:pPr>
      <w:r>
        <w:rPr>
          <w:i/>
        </w:rPr>
        <w:t>Удельный показатель кадастровой стоимости (УПКС)</w:t>
      </w:r>
      <w:r>
        <w:t xml:space="preserve"> – удельная кадастровая стоимость, которая рассчитывается как средневзвешенное значение кадастровых стоимостей Объектов оценки, схожих по виду использования групп/подгрупп объектов недвижимости в территориальной единице (в кадастровом квартале, муниципальном округе и т.п.).</w:t>
      </w:r>
    </w:p>
    <w:p w14:paraId="3768A2D1" w14:textId="77777777" w:rsidR="001521CE" w:rsidRDefault="002D192A">
      <w:pPr>
        <w:pStyle w:val="ac"/>
      </w:pPr>
      <w:r>
        <w:rPr>
          <w:i/>
        </w:rPr>
        <w:t>Фактор стоимости</w:t>
      </w:r>
      <w:r>
        <w:t xml:space="preserve"> – качественная или количественная характеристика объекта оценки, влияющая на стоимость объекта, выраженная в конкретных единицах измерения или в формализованном виде.</w:t>
      </w:r>
    </w:p>
    <w:p w14:paraId="443B0816" w14:textId="77777777" w:rsidR="001521CE" w:rsidRDefault="002D192A">
      <w:pPr>
        <w:pStyle w:val="ac"/>
      </w:pPr>
      <w:r>
        <w:rPr>
          <w:i/>
        </w:rPr>
        <w:lastRenderedPageBreak/>
        <w:t>Цена</w:t>
      </w:r>
      <w:r>
        <w:t xml:space="preserve"> – денежная сумма, предлагаемая или уплаченная за объект оценки или его аналог.</w:t>
      </w:r>
    </w:p>
    <w:p w14:paraId="27B21DDE" w14:textId="77777777" w:rsidR="001521CE" w:rsidRDefault="002D192A">
      <w:pPr>
        <w:pStyle w:val="ac"/>
      </w:pPr>
      <w:r>
        <w:rPr>
          <w:i/>
        </w:rPr>
        <w:t>Эталонный земельный участок</w:t>
      </w:r>
      <w:r>
        <w:t xml:space="preserve"> - земельный участок, обладающий в разрезе факторов кластеризации наиболее вероятными характеристиками по отношению к земельным участкам, входящим в кластер. При этом, под наиболее вероятными характеристиками понимаются средние или наиболее часто встречающиеся («обычные») характеристики земельного участка.</w:t>
      </w:r>
    </w:p>
    <w:p w14:paraId="77309A5F" w14:textId="77777777" w:rsidR="001521CE" w:rsidRDefault="002D192A">
      <w:pPr>
        <w:pStyle w:val="ac"/>
      </w:pPr>
      <w:r>
        <w:t>Эталонный земельный участок может быть, как реально существующим в кластере, так и гипотетическим. Эталонный земельный участок для каждой группы (подгруппы) определяется в разрезе факторов стоимости.</w:t>
      </w:r>
    </w:p>
    <w:p w14:paraId="1E9F2EB7" w14:textId="77777777" w:rsidR="001521CE" w:rsidRDefault="002D192A">
      <w:pPr>
        <w:pStyle w:val="2"/>
        <w:rPr>
          <w:lang w:eastAsia="ru-RU"/>
        </w:rPr>
      </w:pPr>
      <w:bookmarkStart w:id="14" w:name="_Toc105499036"/>
      <w:bookmarkStart w:id="15" w:name="_Toc105499213"/>
      <w:bookmarkStart w:id="16" w:name="_Toc106273373"/>
      <w:bookmarkStart w:id="17" w:name="_Toc107670197"/>
      <w:r>
        <w:rPr>
          <w:lang w:eastAsia="ru-RU"/>
        </w:rPr>
        <w:t>Использованные сокращения</w:t>
      </w:r>
      <w:bookmarkEnd w:id="14"/>
      <w:bookmarkEnd w:id="15"/>
      <w:bookmarkEnd w:id="16"/>
      <w:bookmarkEnd w:id="17"/>
    </w:p>
    <w:p w14:paraId="5BCFF43A" w14:textId="77777777" w:rsidR="001521CE" w:rsidRDefault="002D192A">
      <w:pPr>
        <w:pStyle w:val="ac"/>
      </w:pPr>
      <w:r>
        <w:rPr>
          <w:i/>
        </w:rPr>
        <w:t>ГКОЗ</w:t>
      </w:r>
      <w:r>
        <w:t xml:space="preserve"> – Государственная кадастровая оценка земельных участков;</w:t>
      </w:r>
    </w:p>
    <w:p w14:paraId="53D9356D" w14:textId="77777777" w:rsidR="001521CE" w:rsidRDefault="002D192A">
      <w:pPr>
        <w:pStyle w:val="ac"/>
      </w:pPr>
      <w:r>
        <w:rPr>
          <w:i/>
        </w:rPr>
        <w:t>ГКООН</w:t>
      </w:r>
      <w:r>
        <w:t xml:space="preserve"> – Государственная кадастровая оценка объектов недвижимости.</w:t>
      </w:r>
    </w:p>
    <w:p w14:paraId="4EE38710" w14:textId="77777777" w:rsidR="001521CE" w:rsidRDefault="002D192A">
      <w:pPr>
        <w:pStyle w:val="ac"/>
      </w:pPr>
      <w:r>
        <w:rPr>
          <w:i/>
        </w:rPr>
        <w:t>ВРИ</w:t>
      </w:r>
      <w:r>
        <w:t xml:space="preserve"> – вид использования (вид разрешенного использования);</w:t>
      </w:r>
    </w:p>
    <w:p w14:paraId="09C1634E" w14:textId="77777777" w:rsidR="001521CE" w:rsidRDefault="002D192A">
      <w:pPr>
        <w:pStyle w:val="ac"/>
      </w:pPr>
      <w:r>
        <w:rPr>
          <w:i/>
        </w:rPr>
        <w:t>ЕОН</w:t>
      </w:r>
      <w:r>
        <w:t xml:space="preserve"> – единый объект недвижимости;</w:t>
      </w:r>
    </w:p>
    <w:p w14:paraId="5B0B6FCA" w14:textId="77777777" w:rsidR="001521CE" w:rsidRDefault="002D192A">
      <w:pPr>
        <w:pStyle w:val="ac"/>
      </w:pPr>
      <w:r>
        <w:rPr>
          <w:i/>
        </w:rPr>
        <w:t>ЗУ</w:t>
      </w:r>
      <w:r>
        <w:t xml:space="preserve"> – земельный участок;</w:t>
      </w:r>
    </w:p>
    <w:p w14:paraId="60CC8B05" w14:textId="77777777" w:rsidR="001521CE" w:rsidRDefault="002D192A">
      <w:pPr>
        <w:pStyle w:val="ac"/>
      </w:pPr>
      <w:r>
        <w:rPr>
          <w:i/>
        </w:rPr>
        <w:t>КЛАДР</w:t>
      </w:r>
      <w:r>
        <w:t xml:space="preserve"> – классификатор адресов России;</w:t>
      </w:r>
    </w:p>
    <w:p w14:paraId="21FE3B93" w14:textId="77777777" w:rsidR="001521CE" w:rsidRDefault="002D192A">
      <w:pPr>
        <w:pStyle w:val="ac"/>
      </w:pPr>
      <w:r>
        <w:rPr>
          <w:i/>
        </w:rPr>
        <w:t>ЕГРН</w:t>
      </w:r>
      <w:r>
        <w:t xml:space="preserve"> – Единый Государственный реестр недвижимости.</w:t>
      </w:r>
    </w:p>
    <w:p w14:paraId="31403A70" w14:textId="77777777" w:rsidR="001521CE" w:rsidRDefault="002D192A">
      <w:pPr>
        <w:pStyle w:val="ac"/>
      </w:pPr>
      <w:r>
        <w:rPr>
          <w:i/>
        </w:rPr>
        <w:t>МО</w:t>
      </w:r>
      <w:r>
        <w:t xml:space="preserve"> – муниципальное образование;</w:t>
      </w:r>
    </w:p>
    <w:p w14:paraId="080EB1D5" w14:textId="77777777" w:rsidR="001521CE" w:rsidRDefault="002D192A">
      <w:pPr>
        <w:pStyle w:val="ac"/>
      </w:pPr>
      <w:r>
        <w:rPr>
          <w:i/>
        </w:rPr>
        <w:t>НП/нп</w:t>
      </w:r>
      <w:r>
        <w:t xml:space="preserve"> – населенный пункт;</w:t>
      </w:r>
    </w:p>
    <w:p w14:paraId="36C8F55F" w14:textId="77777777" w:rsidR="001521CE" w:rsidRDefault="002D192A">
      <w:pPr>
        <w:pStyle w:val="ad"/>
      </w:pPr>
      <w:r>
        <w:rPr>
          <w:lang w:eastAsia="ru-RU"/>
        </w:rPr>
        <w:tab/>
      </w:r>
      <w:r>
        <w:rPr>
          <w:rFonts w:ascii="Times New Roman" w:hAnsi="Times New Roman"/>
          <w:i/>
          <w:sz w:val="24"/>
          <w:lang w:eastAsia="ru-RU"/>
        </w:rPr>
        <w:t>ОА</w:t>
      </w:r>
      <w:r>
        <w:rPr>
          <w:rFonts w:ascii="Times New Roman" w:hAnsi="Times New Roman"/>
          <w:sz w:val="24"/>
          <w:lang w:eastAsia="ru-RU"/>
        </w:rPr>
        <w:t xml:space="preserve"> – объекты-аналоги;</w:t>
      </w:r>
    </w:p>
    <w:p w14:paraId="567A11CE" w14:textId="77777777" w:rsidR="001521CE" w:rsidRDefault="002D192A">
      <w:pPr>
        <w:pStyle w:val="ad"/>
      </w:pPr>
      <w:r>
        <w:rPr>
          <w:lang w:eastAsia="ru-RU"/>
        </w:rPr>
        <w:tab/>
      </w:r>
      <w:r>
        <w:rPr>
          <w:rFonts w:ascii="Times New Roman" w:hAnsi="Times New Roman"/>
          <w:i/>
          <w:sz w:val="24"/>
          <w:lang w:eastAsia="ru-RU"/>
        </w:rPr>
        <w:t>ОО</w:t>
      </w:r>
      <w:r>
        <w:rPr>
          <w:lang w:eastAsia="ru-RU"/>
        </w:rPr>
        <w:t xml:space="preserve"> – </w:t>
      </w:r>
      <w:r>
        <w:rPr>
          <w:rFonts w:ascii="Times New Roman" w:hAnsi="Times New Roman"/>
          <w:sz w:val="24"/>
          <w:lang w:eastAsia="ru-RU"/>
        </w:rPr>
        <w:t>объекты оценки;</w:t>
      </w:r>
    </w:p>
    <w:p w14:paraId="2409F2F0" w14:textId="77777777" w:rsidR="001521CE" w:rsidRDefault="002D192A">
      <w:pPr>
        <w:pStyle w:val="ac"/>
      </w:pPr>
      <w:r>
        <w:rPr>
          <w:i/>
        </w:rPr>
        <w:t>ООТиО</w:t>
      </w:r>
      <w:r>
        <w:t xml:space="preserve"> – особо охраняемых территорий и объектов;</w:t>
      </w:r>
    </w:p>
    <w:p w14:paraId="2CB9B8A1" w14:textId="77777777" w:rsidR="001521CE" w:rsidRDefault="002D192A">
      <w:pPr>
        <w:pStyle w:val="ac"/>
      </w:pPr>
      <w:r>
        <w:rPr>
          <w:i/>
        </w:rPr>
        <w:t>ПРОМ –</w:t>
      </w:r>
      <w:r>
        <w:t xml:space="preserve"> промышленности и иного специального назначения;</w:t>
      </w:r>
    </w:p>
    <w:p w14:paraId="6BECD15A" w14:textId="77777777" w:rsidR="001521CE" w:rsidRDefault="002D192A">
      <w:pPr>
        <w:pStyle w:val="ac"/>
      </w:pPr>
      <w:r>
        <w:rPr>
          <w:i/>
        </w:rPr>
        <w:t>ЛФ –</w:t>
      </w:r>
      <w:r>
        <w:t xml:space="preserve"> лесной фонд;</w:t>
      </w:r>
    </w:p>
    <w:p w14:paraId="772853DE" w14:textId="77777777" w:rsidR="001521CE" w:rsidRDefault="002D192A">
      <w:pPr>
        <w:pStyle w:val="ac"/>
      </w:pPr>
      <w:r>
        <w:rPr>
          <w:i/>
        </w:rPr>
        <w:t>ВФ –</w:t>
      </w:r>
      <w:r>
        <w:t xml:space="preserve"> водный фонд;</w:t>
      </w:r>
    </w:p>
    <w:p w14:paraId="61265452" w14:textId="77777777" w:rsidR="001521CE" w:rsidRDefault="002D192A">
      <w:pPr>
        <w:pStyle w:val="ac"/>
      </w:pPr>
      <w:r>
        <w:rPr>
          <w:i/>
        </w:rPr>
        <w:t>ОКТМО</w:t>
      </w:r>
      <w:r>
        <w:t xml:space="preserve"> – общероссийский классификатор территорий муниципальных образований;</w:t>
      </w:r>
    </w:p>
    <w:p w14:paraId="167DC48E" w14:textId="77777777" w:rsidR="001521CE" w:rsidRDefault="002D192A">
      <w:pPr>
        <w:pStyle w:val="ac"/>
      </w:pPr>
      <w:r>
        <w:rPr>
          <w:i/>
        </w:rPr>
        <w:t>Росреестр</w:t>
      </w:r>
      <w:r>
        <w:t xml:space="preserve"> – Федеральная служба государственной регистрации, кадастра и картографии; </w:t>
      </w:r>
    </w:p>
    <w:p w14:paraId="71EA2B3D" w14:textId="77777777" w:rsidR="001521CE" w:rsidRDefault="002D192A">
      <w:pPr>
        <w:pStyle w:val="ac"/>
      </w:pPr>
      <w:r>
        <w:rPr>
          <w:i/>
        </w:rPr>
        <w:t xml:space="preserve">МУ </w:t>
      </w:r>
      <w:r>
        <w:t>– Приказ Министерства экономического развития РФ от 12 мая 2017 г. № 226</w:t>
      </w:r>
    </w:p>
    <w:p w14:paraId="3F89B115" w14:textId="77777777" w:rsidR="001521CE" w:rsidRDefault="002D192A">
      <w:pPr>
        <w:pStyle w:val="ac"/>
      </w:pPr>
      <w:r>
        <w:t>«Об утверждении методических указаний о государственной кадастровой оценке»;</w:t>
      </w:r>
    </w:p>
    <w:p w14:paraId="205B3817" w14:textId="77777777" w:rsidR="001521CE" w:rsidRDefault="002D192A">
      <w:pPr>
        <w:pStyle w:val="ac"/>
      </w:pPr>
      <w:r>
        <w:rPr>
          <w:i/>
        </w:rPr>
        <w:t>РС</w:t>
      </w:r>
      <w:r>
        <w:t xml:space="preserve"> – рыночная стоимость;</w:t>
      </w:r>
    </w:p>
    <w:p w14:paraId="66838C71" w14:textId="77777777" w:rsidR="001521CE" w:rsidRDefault="002D192A">
      <w:pPr>
        <w:pStyle w:val="ac"/>
      </w:pPr>
      <w:r>
        <w:rPr>
          <w:i/>
        </w:rPr>
        <w:t>СМИ</w:t>
      </w:r>
      <w:r>
        <w:t xml:space="preserve"> – средства массовой информации;</w:t>
      </w:r>
    </w:p>
    <w:p w14:paraId="5FAFACD5" w14:textId="77777777" w:rsidR="001521CE" w:rsidRDefault="002D192A">
      <w:pPr>
        <w:pStyle w:val="ac"/>
      </w:pPr>
      <w:r>
        <w:rPr>
          <w:i/>
        </w:rPr>
        <w:t xml:space="preserve">СХН </w:t>
      </w:r>
      <w:r>
        <w:t>– земли сельскохозяйственного назначения;</w:t>
      </w:r>
    </w:p>
    <w:p w14:paraId="718642CA" w14:textId="77777777" w:rsidR="001521CE" w:rsidRDefault="002D192A">
      <w:pPr>
        <w:pStyle w:val="ac"/>
      </w:pPr>
      <w:r>
        <w:rPr>
          <w:i/>
        </w:rPr>
        <w:t>УПКС</w:t>
      </w:r>
      <w:r>
        <w:t xml:space="preserve"> – удельный показатель кадастровой стоимости;</w:t>
      </w:r>
    </w:p>
    <w:p w14:paraId="46BD304D" w14:textId="77777777" w:rsidR="001521CE" w:rsidRDefault="002D192A">
      <w:pPr>
        <w:pStyle w:val="ac"/>
      </w:pPr>
      <w:r>
        <w:rPr>
          <w:i/>
        </w:rPr>
        <w:t>ФС</w:t>
      </w:r>
      <w:r>
        <w:t xml:space="preserve"> – факторы стоимости;</w:t>
      </w:r>
    </w:p>
    <w:p w14:paraId="62F2C99F" w14:textId="77777777" w:rsidR="001521CE" w:rsidRDefault="002D192A">
      <w:pPr>
        <w:pStyle w:val="ac"/>
      </w:pPr>
      <w:r>
        <w:rPr>
          <w:i/>
        </w:rPr>
        <w:t>ЦЗ</w:t>
      </w:r>
      <w:r>
        <w:t xml:space="preserve"> – оценочная зона.</w:t>
      </w:r>
    </w:p>
    <w:p w14:paraId="172DB5D3" w14:textId="77777777" w:rsidR="001521CE" w:rsidRDefault="002D192A">
      <w:pPr>
        <w:pStyle w:val="ac"/>
      </w:pPr>
      <w:r>
        <w:rPr>
          <w:i/>
        </w:rPr>
        <w:t>ИЖС</w:t>
      </w:r>
      <w:r>
        <w:t xml:space="preserve"> – Индивидуальное жилищное строительство, так же эти термином обозначается сегмент рынка земельных участков, включающий в себя земли, предназначенные для индивидуального жилищного строительства;</w:t>
      </w:r>
    </w:p>
    <w:p w14:paraId="4FA52A0E" w14:textId="77777777" w:rsidR="001521CE" w:rsidRDefault="002D192A">
      <w:pPr>
        <w:pStyle w:val="ac"/>
      </w:pPr>
      <w:r>
        <w:rPr>
          <w:i/>
        </w:rPr>
        <w:lastRenderedPageBreak/>
        <w:t>СНТ, СТ</w:t>
      </w:r>
      <w:r>
        <w:t xml:space="preserve"> – садоводческое некоммерческое товарищество, так же этим термином обозначается сегмент рынка земельных участков, включающий в себя земли садоводческих, огороднических и дачных объединений;</w:t>
      </w:r>
    </w:p>
    <w:p w14:paraId="0E4B4317" w14:textId="77777777" w:rsidR="001521CE" w:rsidRDefault="002D192A">
      <w:pPr>
        <w:pStyle w:val="ac"/>
      </w:pPr>
      <w:r>
        <w:rPr>
          <w:i/>
        </w:rPr>
        <w:t>МЖС</w:t>
      </w:r>
      <w:r>
        <w:t xml:space="preserve"> – Многоэтажная жилая застройка, подразумевается группа земельных участков, предназначенных для размещения среднеэтажных и многоэтажных жилых домов;</w:t>
      </w:r>
    </w:p>
    <w:p w14:paraId="78598153" w14:textId="77777777" w:rsidR="001521CE" w:rsidRDefault="002D192A">
      <w:pPr>
        <w:pStyle w:val="ac"/>
      </w:pPr>
      <w:r>
        <w:rPr>
          <w:i/>
        </w:rPr>
        <w:t>ОПТ</w:t>
      </w:r>
      <w:r>
        <w:t xml:space="preserve"> – Охраняемые природные территории и благоустройство;</w:t>
      </w:r>
    </w:p>
    <w:p w14:paraId="1CC3414B" w14:textId="77777777" w:rsidR="001521CE" w:rsidRDefault="002D192A">
      <w:pPr>
        <w:pStyle w:val="ac"/>
      </w:pPr>
      <w:r>
        <w:rPr>
          <w:i/>
        </w:rPr>
        <w:t>ГК, ГСК</w:t>
      </w:r>
      <w:r>
        <w:t xml:space="preserve"> – Гаражно-строительный кооператив;</w:t>
      </w:r>
    </w:p>
    <w:p w14:paraId="09ACA2B5" w14:textId="77777777" w:rsidR="001521CE" w:rsidRDefault="002D192A">
      <w:pPr>
        <w:pStyle w:val="ac"/>
      </w:pPr>
      <w:r>
        <w:rPr>
          <w:i/>
        </w:rPr>
        <w:t>СНП</w:t>
      </w:r>
      <w:r>
        <w:t xml:space="preserve"> – Сельские населенные пункты.</w:t>
      </w:r>
    </w:p>
    <w:p w14:paraId="3EEA9FAB" w14:textId="77777777" w:rsidR="001521CE" w:rsidRDefault="002D192A">
      <w:pPr>
        <w:pStyle w:val="ac"/>
      </w:pPr>
      <w:r>
        <w:tab/>
      </w:r>
    </w:p>
    <w:p w14:paraId="49FC3983" w14:textId="77777777" w:rsidR="001521CE" w:rsidRDefault="001521CE">
      <w:pPr>
        <w:pageBreakBefore/>
        <w:rPr>
          <w:rFonts w:ascii="Times New Roman" w:eastAsia="Times New Roman" w:hAnsi="Times New Roman"/>
          <w:bCs/>
          <w:sz w:val="24"/>
          <w:szCs w:val="24"/>
          <w:lang w:eastAsia="ru-RU"/>
        </w:rPr>
      </w:pPr>
    </w:p>
    <w:p w14:paraId="6C3740FC" w14:textId="77777777" w:rsidR="001521CE" w:rsidRDefault="002D192A">
      <w:pPr>
        <w:pStyle w:val="1"/>
      </w:pPr>
      <w:bookmarkStart w:id="18" w:name="_Toc307514331"/>
      <w:bookmarkStart w:id="19" w:name="_Toc84503314"/>
      <w:bookmarkStart w:id="20" w:name="_Toc105499037"/>
      <w:bookmarkStart w:id="21" w:name="_Toc105499214"/>
      <w:bookmarkStart w:id="22" w:name="_Toc106273374"/>
      <w:bookmarkStart w:id="23" w:name="_Toc107670198"/>
      <w:r>
        <w:t>ВВ</w:t>
      </w:r>
      <w:bookmarkEnd w:id="18"/>
      <w:r>
        <w:t>ОДНАЯ ГЛАВА</w:t>
      </w:r>
      <w:bookmarkEnd w:id="19"/>
      <w:bookmarkEnd w:id="20"/>
      <w:bookmarkEnd w:id="21"/>
      <w:bookmarkEnd w:id="22"/>
      <w:bookmarkEnd w:id="23"/>
    </w:p>
    <w:p w14:paraId="1EC5010E" w14:textId="77777777" w:rsidR="001521CE" w:rsidRDefault="002D192A">
      <w:pPr>
        <w:pStyle w:val="2"/>
      </w:pPr>
      <w:bookmarkStart w:id="24" w:name="_Toc105499038"/>
      <w:bookmarkStart w:id="25" w:name="_Toc105499215"/>
      <w:bookmarkStart w:id="26" w:name="_Toc106273375"/>
      <w:bookmarkStart w:id="27" w:name="_Toc107670199"/>
      <w:r>
        <w:t>Реквизиты Отчета об итогах государственной кадастровой оценки</w:t>
      </w:r>
      <w:bookmarkEnd w:id="24"/>
      <w:bookmarkEnd w:id="25"/>
      <w:bookmarkEnd w:id="26"/>
      <w:bookmarkEnd w:id="27"/>
    </w:p>
    <w:p w14:paraId="06C63328" w14:textId="77777777" w:rsidR="001521CE" w:rsidRDefault="002D192A">
      <w:pPr>
        <w:pStyle w:val="ac"/>
      </w:pPr>
      <w:r>
        <w:t>Наименование: «Отчет № 01/2022 об итогах государственной кадастровой оценки земельных участков на территории Республики Крым».</w:t>
      </w:r>
    </w:p>
    <w:p w14:paraId="7CA53A6D" w14:textId="7599CE5E" w:rsidR="001521CE" w:rsidRDefault="002D192A">
      <w:pPr>
        <w:pStyle w:val="ac"/>
      </w:pPr>
      <w:r>
        <w:t xml:space="preserve">Дата подписания отчета (утверждения): </w:t>
      </w:r>
      <w:r w:rsidR="00712A7B">
        <w:t>08</w:t>
      </w:r>
      <w:r>
        <w:t>.0</w:t>
      </w:r>
      <w:r w:rsidR="00712A7B">
        <w:t>7</w:t>
      </w:r>
      <w:r>
        <w:t>.2022 г.</w:t>
      </w:r>
    </w:p>
    <w:p w14:paraId="69BF70F0" w14:textId="77777777" w:rsidR="001521CE" w:rsidRDefault="002D192A">
      <w:pPr>
        <w:pStyle w:val="2"/>
      </w:pPr>
      <w:bookmarkStart w:id="28" w:name="_Toc105499039"/>
      <w:bookmarkStart w:id="29" w:name="_Toc105499216"/>
      <w:bookmarkStart w:id="30" w:name="_Toc106273376"/>
      <w:bookmarkStart w:id="31" w:name="_Toc107670200"/>
      <w:r>
        <w:t>Наименование субъекта Российской Федерации, на территории которого проводится государственная кадастровая оценка</w:t>
      </w:r>
      <w:bookmarkEnd w:id="28"/>
      <w:bookmarkEnd w:id="29"/>
      <w:bookmarkEnd w:id="30"/>
      <w:bookmarkEnd w:id="31"/>
    </w:p>
    <w:p w14:paraId="705CA570" w14:textId="77777777" w:rsidR="001521CE" w:rsidRDefault="002D192A">
      <w:pPr>
        <w:pStyle w:val="ac"/>
      </w:pPr>
      <w:r>
        <w:t>Субъект Российской Федерации – Республика Крым.</w:t>
      </w:r>
    </w:p>
    <w:p w14:paraId="2D43BC5D" w14:textId="77777777" w:rsidR="001521CE" w:rsidRDefault="002D192A">
      <w:pPr>
        <w:pStyle w:val="2"/>
      </w:pPr>
      <w:bookmarkStart w:id="32" w:name="_Toc105499040"/>
      <w:bookmarkStart w:id="33" w:name="_Toc105499217"/>
      <w:bookmarkStart w:id="34" w:name="_Toc106273377"/>
      <w:bookmarkStart w:id="35" w:name="_Toc107670201"/>
      <w:r>
        <w:t>Виды объектов недвижимости, категории земель, в отношении которых проводится государственная кадастровая оценка</w:t>
      </w:r>
      <w:bookmarkEnd w:id="32"/>
      <w:bookmarkEnd w:id="33"/>
      <w:bookmarkEnd w:id="34"/>
      <w:bookmarkEnd w:id="35"/>
    </w:p>
    <w:p w14:paraId="1A9E0D3C" w14:textId="78DD65DE" w:rsidR="001521CE" w:rsidRDefault="002D192A">
      <w:pPr>
        <w:pStyle w:val="ac"/>
      </w:pPr>
      <w:r>
        <w:t>Земельные участки следующих категорий: «земли населенных пунктов», «земли сельскохозяйственного назначения», «земли особо охраняемых территорий и объектов», «земли лесного фонда», «земли водного фонда»,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запаса»</w:t>
      </w:r>
      <w:r w:rsidR="00F556A0">
        <w:t>.</w:t>
      </w:r>
    </w:p>
    <w:p w14:paraId="3C6E7B48" w14:textId="77777777" w:rsidR="001521CE" w:rsidRDefault="002D192A">
      <w:pPr>
        <w:pStyle w:val="2"/>
      </w:pPr>
      <w:bookmarkStart w:id="36" w:name="_Toc105499041"/>
      <w:bookmarkStart w:id="37" w:name="_Toc105499218"/>
      <w:bookmarkStart w:id="38" w:name="_Toc106273378"/>
      <w:bookmarkStart w:id="39" w:name="_Toc107670202"/>
      <w:bookmarkStart w:id="40" w:name="_Hlk96614968"/>
      <w:r>
        <w:t>Сведения об общем количестве объектов недвижимости, содержащихся в перечне объектов недвижимости, подлежащих государственной кадастровой оценке, а также о количестве объектов недвижимости, содержащихся в перечне, в разрезе видов объектов недвижимости, категорий земель</w:t>
      </w:r>
      <w:bookmarkEnd w:id="36"/>
      <w:bookmarkEnd w:id="37"/>
      <w:bookmarkEnd w:id="38"/>
      <w:bookmarkEnd w:id="39"/>
    </w:p>
    <w:bookmarkEnd w:id="40"/>
    <w:p w14:paraId="757C53BE" w14:textId="77777777" w:rsidR="001521CE" w:rsidRDefault="002D192A">
      <w:pPr>
        <w:pStyle w:val="ac"/>
      </w:pPr>
      <w:r>
        <w:t>На основании приказа Министерства имущественных и земельных отношений Республики Крым от 17.05.2021 № 3063 «О проведении в Республике Крым государственной кадастровой оценки», а также в соответствии со статьей 13 Федерального закона от 03.07.2016 № 237-ФЗ «О государственной кадастровой оценке», приказом Федеральной службы государственной регистрации, кадастра и картографии от 06.08.2020 № П/0283 «Об утверждении Порядка формирования и предоставления перечней объектов недвижимости»,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Краснодарскому краю по состоянию на 01.01.2022 г. был сформирован перечень объектов недвижимости - земельных участков, расположенных на территории Республики Крым, подлежащих государственной кадастровой оценке в 2022 году. Перечень был направлен Министерством имущественных и земельных отношений Республики Крым в адрес ГБУ РК «Центр землеустройства и кадастровой оценки» письмом от 11.02.2022г. №7020/0109/1.</w:t>
      </w:r>
    </w:p>
    <w:p w14:paraId="3DA59104" w14:textId="77777777" w:rsidR="001521CE" w:rsidRDefault="002D192A">
      <w:pPr>
        <w:pStyle w:val="ac"/>
      </w:pPr>
      <w:r>
        <w:t>Дополнительным письмом Филиал ФГБУ «ФКП Росреестра» по Краснодарскому краю от 22.03.2022г. № 22-04336-КЗ/22 в адрес ГБУ РК «Центр землеустройства и кадастровой оценки» предоставлен скорректированный Перечень объектов недвижимости, расположенных на территории Республики Крым, подлежащих государственной кадастровой оценке в 2022 году сформированный в соответствии с приказом Росреестра от 06.08.2020 № П/0283 «Об утверждении Порядка формирования и предоставления перечней объектов недвижимости» по состоянию на 01.01.2022, в котором дополнена информация о кадастровых кварталах, а так же включены сведения о 423 земельных участках, сведения о которых ранее ошибочно не были включены в перечень объектов недвижимости, подлежащих государственной кадастровой оценке в 2022 году. Общее количество земельных участков в перечне объектов недвижимости составляло 989 816.</w:t>
      </w:r>
    </w:p>
    <w:p w14:paraId="13B91D00" w14:textId="77777777" w:rsidR="001521CE" w:rsidRDefault="002D192A">
      <w:pPr>
        <w:pStyle w:val="ac"/>
      </w:pPr>
      <w:r>
        <w:lastRenderedPageBreak/>
        <w:t xml:space="preserve">Проведя анализ Перечня, ГБУ РК «Центр землеустройства и кадастровой оценки» направило в адрес Филиал ФГБУ «ФКП Росреестра» по Краснодарскому краю письмо от 12.05.2022г. № 473/01-05/01 в связи с тем, что в Перечне содержится информация о 989 813 объектах оценки, вместо заявленных ранее 989 816, а также отсутствуют сведения о площади 6 земельных участков. </w:t>
      </w:r>
    </w:p>
    <w:p w14:paraId="3F9A349C" w14:textId="77777777" w:rsidR="001521CE" w:rsidRDefault="002D192A">
      <w:pPr>
        <w:pStyle w:val="ac"/>
      </w:pPr>
      <w:r>
        <w:t>Филиал ФГБУ «ФКП Росреестра» по Краснодарскому краю письмом от 26.05.2022 г. № 22-08320-КЗ/22 подтвердил, что общее количество земельных участков в перечне объектов недвижимости, подлежащих государственной кадастровой оценке на территории Республики Крым в 2022 году, после исключения сведений о 6 земельных участках без сведений о площади, составляет 989 807.</w:t>
      </w:r>
    </w:p>
    <w:p w14:paraId="19E11393" w14:textId="77777777" w:rsidR="001521CE" w:rsidRDefault="002D192A">
      <w:pPr>
        <w:pStyle w:val="ac"/>
      </w:pPr>
      <w:r>
        <w:t xml:space="preserve">Итоговый Перечень объектов недвижимости, подлежащих государственной кадастровой оценке, представлен в </w:t>
      </w:r>
      <w:r>
        <w:rPr>
          <w:i/>
          <w:iCs/>
          <w:u w:val="single"/>
        </w:rPr>
        <w:t>П.1 Исходные данные\1.4 Перечень объектов недвижимости.</w:t>
      </w:r>
    </w:p>
    <w:p w14:paraId="6AB8AC24" w14:textId="77777777" w:rsidR="001521CE" w:rsidRDefault="002D192A">
      <w:pPr>
        <w:pStyle w:val="ac"/>
      </w:pPr>
      <w:r>
        <w:t>Сведения о количестве объектов недвижимости, подлежащих государственной кадастровой оценке, в разрезе категорий земель объектов недвижимости представлены в следующей таблице.</w:t>
      </w:r>
    </w:p>
    <w:p w14:paraId="49B0D4B1" w14:textId="77777777" w:rsidR="001521CE" w:rsidRDefault="002D192A">
      <w:pPr>
        <w:spacing w:before="120" w:after="0" w:line="240" w:lineRule="auto"/>
        <w:rPr>
          <w:rFonts w:ascii="Times New Roman" w:eastAsia="Times New Roman" w:hAnsi="Times New Roman"/>
          <w:b/>
          <w:sz w:val="20"/>
          <w:szCs w:val="20"/>
        </w:rPr>
      </w:pPr>
      <w:r>
        <w:rPr>
          <w:rFonts w:ascii="Times New Roman" w:eastAsia="Times New Roman" w:hAnsi="Times New Roman"/>
          <w:b/>
          <w:sz w:val="20"/>
          <w:szCs w:val="20"/>
        </w:rPr>
        <w:t>Таблица 1. Количество объектов недвижимости, подлежащих государственной кадастровой оценке</w:t>
      </w:r>
    </w:p>
    <w:tbl>
      <w:tblPr>
        <w:tblW w:w="5000" w:type="pct"/>
        <w:tblCellMar>
          <w:left w:w="10" w:type="dxa"/>
          <w:right w:w="10" w:type="dxa"/>
        </w:tblCellMar>
        <w:tblLook w:val="04A0" w:firstRow="1" w:lastRow="0" w:firstColumn="1" w:lastColumn="0" w:noHBand="0" w:noVBand="1"/>
      </w:tblPr>
      <w:tblGrid>
        <w:gridCol w:w="566"/>
        <w:gridCol w:w="5383"/>
        <w:gridCol w:w="3396"/>
      </w:tblGrid>
      <w:tr w:rsidR="001521CE" w14:paraId="27D2DC7D" w14:textId="77777777">
        <w:trPr>
          <w:trHeight w:val="777"/>
        </w:trPr>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C6E8F" w14:textId="77777777" w:rsidR="001521CE" w:rsidRDefault="002D192A">
            <w:pPr>
              <w:spacing w:after="0" w:line="240" w:lineRule="auto"/>
            </w:pPr>
            <w:r>
              <w:rPr>
                <w:rFonts w:ascii="Times New Roman" w:hAnsi="Times New Roman"/>
                <w:b/>
                <w:bCs/>
                <w:color w:val="000000"/>
                <w:sz w:val="20"/>
                <w:szCs w:val="20"/>
              </w:rPr>
              <w:t>№ п/п</w:t>
            </w:r>
          </w:p>
        </w:tc>
        <w:tc>
          <w:tcPr>
            <w:tcW w:w="538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A18C6" w14:textId="77777777" w:rsidR="001521CE" w:rsidRDefault="002D192A">
            <w:pPr>
              <w:spacing w:after="0" w:line="240" w:lineRule="auto"/>
              <w:jc w:val="center"/>
            </w:pPr>
            <w:r>
              <w:rPr>
                <w:rFonts w:ascii="Times New Roman" w:hAnsi="Times New Roman"/>
                <w:b/>
                <w:bCs/>
                <w:color w:val="000000"/>
                <w:sz w:val="20"/>
                <w:szCs w:val="20"/>
              </w:rPr>
              <w:t>Категория земель</w:t>
            </w:r>
          </w:p>
        </w:tc>
        <w:tc>
          <w:tcPr>
            <w:tcW w:w="3396"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53FF1" w14:textId="77777777" w:rsidR="001521CE" w:rsidRDefault="002D192A">
            <w:pPr>
              <w:spacing w:after="0" w:line="240" w:lineRule="auto"/>
              <w:jc w:val="center"/>
            </w:pPr>
            <w:r>
              <w:rPr>
                <w:rFonts w:ascii="Times New Roman" w:hAnsi="Times New Roman"/>
                <w:b/>
                <w:bCs/>
                <w:color w:val="000000"/>
                <w:sz w:val="20"/>
                <w:szCs w:val="20"/>
              </w:rPr>
              <w:t>Количество объектов недвижимости, подлежащих государственной кадастровой оценке</w:t>
            </w:r>
          </w:p>
        </w:tc>
      </w:tr>
      <w:tr w:rsidR="001521CE" w14:paraId="116E64AC" w14:textId="77777777">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617C61" w14:textId="77777777" w:rsidR="001521CE" w:rsidRDefault="002D192A">
            <w:pPr>
              <w:spacing w:after="0" w:line="240" w:lineRule="auto"/>
            </w:pPr>
            <w:r>
              <w:rPr>
                <w:rFonts w:ascii="Times New Roman" w:hAnsi="Times New Roman"/>
                <w:color w:val="000000"/>
                <w:sz w:val="20"/>
                <w:szCs w:val="20"/>
              </w:rPr>
              <w:t>1</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ED6E54" w14:textId="77777777" w:rsidR="001521CE" w:rsidRDefault="002D192A">
            <w:pPr>
              <w:spacing w:after="0" w:line="240" w:lineRule="auto"/>
            </w:pPr>
            <w:r>
              <w:rPr>
                <w:rFonts w:ascii="Times New Roman" w:hAnsi="Times New Roman"/>
                <w:color w:val="000000"/>
                <w:sz w:val="20"/>
                <w:szCs w:val="20"/>
              </w:rPr>
              <w:t>Земли водного фонда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AE653B" w14:textId="77777777" w:rsidR="001521CE" w:rsidRDefault="002D192A">
            <w:pPr>
              <w:spacing w:after="0" w:line="240" w:lineRule="auto"/>
              <w:jc w:val="center"/>
            </w:pPr>
            <w:r>
              <w:rPr>
                <w:rFonts w:ascii="Times New Roman" w:hAnsi="Times New Roman"/>
                <w:color w:val="000000"/>
                <w:sz w:val="20"/>
                <w:szCs w:val="20"/>
              </w:rPr>
              <w:t>207</w:t>
            </w:r>
          </w:p>
        </w:tc>
      </w:tr>
      <w:tr w:rsidR="001521CE" w14:paraId="14D79FA8" w14:textId="77777777">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18E4F6" w14:textId="77777777" w:rsidR="001521CE" w:rsidRDefault="002D192A">
            <w:pPr>
              <w:spacing w:after="0" w:line="240" w:lineRule="auto"/>
            </w:pPr>
            <w:r>
              <w:rPr>
                <w:rFonts w:ascii="Times New Roman" w:hAnsi="Times New Roman"/>
                <w:color w:val="000000"/>
                <w:sz w:val="20"/>
                <w:szCs w:val="20"/>
              </w:rPr>
              <w:t>2</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14A055" w14:textId="77777777" w:rsidR="001521CE" w:rsidRDefault="002D192A">
            <w:pPr>
              <w:spacing w:after="0" w:line="240" w:lineRule="auto"/>
            </w:pPr>
            <w:r>
              <w:rPr>
                <w:rFonts w:ascii="Times New Roman" w:hAnsi="Times New Roman"/>
                <w:color w:val="000000"/>
                <w:sz w:val="20"/>
                <w:szCs w:val="20"/>
              </w:rPr>
              <w:t>Земли лесного фонда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57DD75" w14:textId="77777777" w:rsidR="001521CE" w:rsidRDefault="002D192A">
            <w:pPr>
              <w:spacing w:after="0" w:line="240" w:lineRule="auto"/>
              <w:jc w:val="center"/>
            </w:pPr>
            <w:r>
              <w:rPr>
                <w:rFonts w:ascii="Times New Roman" w:hAnsi="Times New Roman"/>
                <w:color w:val="000000"/>
                <w:sz w:val="20"/>
                <w:szCs w:val="20"/>
              </w:rPr>
              <w:t>446</w:t>
            </w:r>
          </w:p>
        </w:tc>
      </w:tr>
      <w:tr w:rsidR="001521CE" w14:paraId="37545BFB" w14:textId="77777777">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14B4D1" w14:textId="77777777" w:rsidR="001521CE" w:rsidRDefault="002D192A">
            <w:pPr>
              <w:spacing w:after="0" w:line="240" w:lineRule="auto"/>
            </w:pPr>
            <w:r>
              <w:rPr>
                <w:rFonts w:ascii="Times New Roman" w:hAnsi="Times New Roman"/>
                <w:color w:val="000000"/>
                <w:sz w:val="20"/>
                <w:szCs w:val="20"/>
              </w:rPr>
              <w:t>3</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698606" w14:textId="77777777" w:rsidR="001521CE" w:rsidRDefault="002D192A">
            <w:pPr>
              <w:spacing w:after="0" w:line="240" w:lineRule="auto"/>
            </w:pPr>
            <w:r>
              <w:rPr>
                <w:rFonts w:ascii="Times New Roman" w:hAnsi="Times New Roman"/>
                <w:color w:val="000000"/>
                <w:sz w:val="20"/>
                <w:szCs w:val="20"/>
              </w:rPr>
              <w:t>Земли населенных пунктов</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4774B1" w14:textId="77777777" w:rsidR="001521CE" w:rsidRDefault="002D192A">
            <w:pPr>
              <w:spacing w:after="0" w:line="240" w:lineRule="auto"/>
              <w:jc w:val="center"/>
            </w:pPr>
            <w:r>
              <w:rPr>
                <w:rFonts w:ascii="Times New Roman" w:hAnsi="Times New Roman"/>
                <w:color w:val="000000"/>
                <w:sz w:val="20"/>
                <w:szCs w:val="20"/>
              </w:rPr>
              <w:t>519 924</w:t>
            </w:r>
          </w:p>
        </w:tc>
      </w:tr>
      <w:tr w:rsidR="001521CE" w14:paraId="633BBE4E" w14:textId="77777777">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597012" w14:textId="77777777" w:rsidR="001521CE" w:rsidRDefault="002D192A">
            <w:pPr>
              <w:spacing w:after="0" w:line="240" w:lineRule="auto"/>
            </w:pPr>
            <w:r>
              <w:rPr>
                <w:rFonts w:ascii="Times New Roman" w:hAnsi="Times New Roman"/>
                <w:color w:val="000000"/>
                <w:sz w:val="20"/>
                <w:szCs w:val="20"/>
              </w:rPr>
              <w:t>4</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2D2BBF" w14:textId="77777777" w:rsidR="001521CE" w:rsidRDefault="002D192A">
            <w:pPr>
              <w:spacing w:after="0" w:line="240" w:lineRule="auto"/>
            </w:pPr>
            <w:r>
              <w:rPr>
                <w:rFonts w:ascii="Times New Roman" w:hAnsi="Times New Roman"/>
                <w:color w:val="000000"/>
                <w:sz w:val="20"/>
                <w:szCs w:val="20"/>
              </w:rPr>
              <w:t>Земли особо охраняемых территорий и объектов</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F4039F" w14:textId="77777777" w:rsidR="001521CE" w:rsidRDefault="002D192A">
            <w:pPr>
              <w:spacing w:after="0" w:line="240" w:lineRule="auto"/>
              <w:jc w:val="center"/>
            </w:pPr>
            <w:r>
              <w:rPr>
                <w:rFonts w:ascii="Times New Roman" w:hAnsi="Times New Roman"/>
                <w:color w:val="000000"/>
                <w:sz w:val="20"/>
                <w:szCs w:val="20"/>
              </w:rPr>
              <w:t>688</w:t>
            </w:r>
          </w:p>
        </w:tc>
      </w:tr>
      <w:tr w:rsidR="001521CE" w14:paraId="19301B70" w14:textId="77777777">
        <w:trPr>
          <w:trHeight w:val="12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00A47C" w14:textId="77777777" w:rsidR="001521CE" w:rsidRDefault="002D192A">
            <w:pPr>
              <w:spacing w:after="0" w:line="240" w:lineRule="auto"/>
            </w:pPr>
            <w:r>
              <w:rPr>
                <w:rFonts w:ascii="Times New Roman" w:hAnsi="Times New Roman"/>
                <w:color w:val="000000"/>
                <w:sz w:val="20"/>
                <w:szCs w:val="20"/>
              </w:rPr>
              <w:t>5</w:t>
            </w:r>
          </w:p>
        </w:tc>
        <w:tc>
          <w:tcPr>
            <w:tcW w:w="5383"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1B2DCF8" w14:textId="77777777" w:rsidR="001521CE" w:rsidRDefault="002D192A">
            <w:pPr>
              <w:spacing w:after="0" w:line="240" w:lineRule="auto"/>
            </w:pPr>
            <w:r>
              <w:rPr>
                <w:rFonts w:ascii="Times New Roman" w:hAnsi="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D4119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10 069</w:t>
            </w:r>
          </w:p>
          <w:p w14:paraId="53B31B6E" w14:textId="77777777" w:rsidR="001521CE" w:rsidRDefault="001521CE">
            <w:pPr>
              <w:spacing w:after="0" w:line="240" w:lineRule="auto"/>
              <w:jc w:val="center"/>
              <w:rPr>
                <w:rFonts w:ascii="Times New Roman" w:eastAsia="Times New Roman" w:hAnsi="Times New Roman"/>
                <w:color w:val="000000"/>
                <w:sz w:val="20"/>
                <w:szCs w:val="20"/>
                <w:shd w:val="clear" w:color="auto" w:fill="FFFF00"/>
                <w:lang w:eastAsia="ru-RU"/>
              </w:rPr>
            </w:pPr>
          </w:p>
        </w:tc>
      </w:tr>
      <w:tr w:rsidR="001521CE" w14:paraId="0B07ABF1" w14:textId="77777777">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994E4F" w14:textId="77777777" w:rsidR="001521CE" w:rsidRDefault="002D192A">
            <w:pPr>
              <w:spacing w:after="0" w:line="240" w:lineRule="auto"/>
            </w:pPr>
            <w:r>
              <w:rPr>
                <w:rFonts w:ascii="Times New Roman" w:hAnsi="Times New Roman"/>
                <w:color w:val="000000"/>
                <w:sz w:val="20"/>
                <w:szCs w:val="20"/>
              </w:rPr>
              <w:t>6</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5E167F" w14:textId="77777777" w:rsidR="001521CE" w:rsidRDefault="002D192A">
            <w:pPr>
              <w:spacing w:after="0" w:line="240" w:lineRule="auto"/>
            </w:pPr>
            <w:r>
              <w:rPr>
                <w:rFonts w:ascii="Times New Roman" w:hAnsi="Times New Roman"/>
                <w:color w:val="000000"/>
                <w:sz w:val="20"/>
                <w:szCs w:val="20"/>
              </w:rPr>
              <w:t>Земли сельскохозяйственного назначения</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91F242" w14:textId="77777777" w:rsidR="001521CE" w:rsidRDefault="002D192A">
            <w:pPr>
              <w:spacing w:after="0" w:line="240" w:lineRule="auto"/>
              <w:jc w:val="center"/>
            </w:pPr>
            <w:r>
              <w:rPr>
                <w:rFonts w:ascii="Times New Roman" w:hAnsi="Times New Roman"/>
                <w:color w:val="000000"/>
                <w:sz w:val="20"/>
                <w:szCs w:val="20"/>
              </w:rPr>
              <w:t>453 764</w:t>
            </w:r>
          </w:p>
        </w:tc>
      </w:tr>
      <w:tr w:rsidR="001521CE" w14:paraId="1D47ACA0" w14:textId="77777777">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5BE77C" w14:textId="77777777" w:rsidR="001521CE" w:rsidRDefault="002D192A">
            <w:pPr>
              <w:spacing w:after="0" w:line="240" w:lineRule="auto"/>
            </w:pPr>
            <w:r>
              <w:rPr>
                <w:rFonts w:ascii="Times New Roman" w:hAnsi="Times New Roman"/>
                <w:color w:val="000000"/>
                <w:sz w:val="20"/>
                <w:szCs w:val="20"/>
              </w:rPr>
              <w:t>7</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CC5CF6" w14:textId="77777777" w:rsidR="001521CE" w:rsidRDefault="002D192A">
            <w:pPr>
              <w:spacing w:after="0" w:line="240" w:lineRule="auto"/>
            </w:pPr>
            <w:r>
              <w:rPr>
                <w:rFonts w:ascii="Times New Roman" w:hAnsi="Times New Roman"/>
                <w:color w:val="000000"/>
                <w:sz w:val="20"/>
                <w:szCs w:val="20"/>
              </w:rPr>
              <w:t>Земли запаса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1705D5" w14:textId="77777777" w:rsidR="001521CE" w:rsidRDefault="002D192A">
            <w:pPr>
              <w:spacing w:after="0" w:line="240" w:lineRule="auto"/>
              <w:jc w:val="center"/>
            </w:pPr>
            <w:r>
              <w:rPr>
                <w:rFonts w:ascii="Times New Roman" w:hAnsi="Times New Roman"/>
                <w:color w:val="000000"/>
                <w:sz w:val="20"/>
                <w:szCs w:val="20"/>
              </w:rPr>
              <w:t>3</w:t>
            </w:r>
          </w:p>
        </w:tc>
      </w:tr>
      <w:tr w:rsidR="001521CE" w14:paraId="361205BF" w14:textId="77777777">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B62D58" w14:textId="77777777" w:rsidR="001521CE" w:rsidRDefault="002D192A">
            <w:pPr>
              <w:spacing w:after="0" w:line="240" w:lineRule="auto"/>
            </w:pPr>
            <w:r>
              <w:rPr>
                <w:rFonts w:ascii="Times New Roman" w:hAnsi="Times New Roman"/>
                <w:color w:val="000000"/>
                <w:sz w:val="20"/>
                <w:szCs w:val="20"/>
              </w:rPr>
              <w:t>8</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F68427" w14:textId="77777777" w:rsidR="001521CE" w:rsidRDefault="002D192A">
            <w:pPr>
              <w:spacing w:after="0" w:line="240" w:lineRule="auto"/>
            </w:pPr>
            <w:r>
              <w:rPr>
                <w:rFonts w:ascii="Times New Roman" w:hAnsi="Times New Roman"/>
                <w:color w:val="000000"/>
                <w:sz w:val="20"/>
                <w:szCs w:val="20"/>
              </w:rPr>
              <w:t>Категория не установлена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389753"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4706</w:t>
            </w:r>
          </w:p>
        </w:tc>
      </w:tr>
      <w:tr w:rsidR="001521CE" w14:paraId="34C7E332" w14:textId="77777777">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734BDF" w14:textId="77777777" w:rsidR="001521CE" w:rsidRDefault="001521CE">
            <w:pPr>
              <w:spacing w:after="0" w:line="240" w:lineRule="auto"/>
              <w:rPr>
                <w:rFonts w:ascii="Times New Roman" w:eastAsia="Times New Roman" w:hAnsi="Times New Roman"/>
                <w:color w:val="000000"/>
                <w:sz w:val="20"/>
                <w:szCs w:val="20"/>
                <w:shd w:val="clear" w:color="auto" w:fill="FFFF00"/>
                <w:lang w:eastAsia="ru-RU"/>
              </w:rPr>
            </w:pP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32A1E6" w14:textId="77777777" w:rsidR="001521CE" w:rsidRDefault="002D192A">
            <w:pPr>
              <w:spacing w:after="0" w:line="240" w:lineRule="auto"/>
            </w:pPr>
            <w:r>
              <w:rPr>
                <w:rFonts w:ascii="Times New Roman" w:hAnsi="Times New Roman"/>
                <w:b/>
                <w:bCs/>
                <w:color w:val="000000"/>
                <w:sz w:val="20"/>
                <w:szCs w:val="20"/>
              </w:rPr>
              <w:t>ИТОГО</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79C003" w14:textId="77777777" w:rsidR="001521CE" w:rsidRDefault="002D192A">
            <w:pPr>
              <w:spacing w:after="0" w:line="240" w:lineRule="auto"/>
              <w:jc w:val="center"/>
            </w:pPr>
            <w:r>
              <w:rPr>
                <w:rFonts w:ascii="Times New Roman" w:hAnsi="Times New Roman"/>
                <w:b/>
                <w:bCs/>
                <w:color w:val="000000"/>
                <w:sz w:val="20"/>
                <w:szCs w:val="20"/>
              </w:rPr>
              <w:t>989 807</w:t>
            </w:r>
          </w:p>
        </w:tc>
      </w:tr>
    </w:tbl>
    <w:p w14:paraId="7363C02A" w14:textId="77777777" w:rsidR="001521CE" w:rsidRDefault="000E5504" w:rsidP="000E5504">
      <w:pPr>
        <w:spacing w:before="120" w:after="0" w:line="240" w:lineRule="auto"/>
        <w:ind w:firstLine="576"/>
        <w:rPr>
          <w:rFonts w:ascii="Times New Roman" w:hAnsi="Times New Roman"/>
          <w:i/>
          <w:iCs/>
          <w:sz w:val="24"/>
          <w:u w:val="single"/>
          <w:lang w:eastAsia="ru-RU"/>
        </w:rPr>
      </w:pPr>
      <w:r>
        <w:rPr>
          <w:rFonts w:ascii="Times New Roman" w:hAnsi="Times New Roman"/>
          <w:sz w:val="24"/>
          <w:lang w:eastAsia="ru-RU"/>
        </w:rPr>
        <w:t>С</w:t>
      </w:r>
      <w:r w:rsidRPr="000E5504">
        <w:rPr>
          <w:rFonts w:ascii="Times New Roman" w:hAnsi="Times New Roman"/>
          <w:sz w:val="24"/>
          <w:lang w:eastAsia="ru-RU"/>
        </w:rPr>
        <w:t>ведения об объектах недвижимости, содержащихся в перечне</w:t>
      </w:r>
      <w:r>
        <w:rPr>
          <w:rFonts w:ascii="Times New Roman" w:hAnsi="Times New Roman"/>
          <w:sz w:val="24"/>
          <w:lang w:eastAsia="ru-RU"/>
        </w:rPr>
        <w:t xml:space="preserve"> отражены в </w:t>
      </w:r>
      <w:r w:rsidRPr="000E5504">
        <w:rPr>
          <w:rFonts w:ascii="Times New Roman" w:hAnsi="Times New Roman"/>
          <w:i/>
          <w:iCs/>
          <w:sz w:val="24"/>
          <w:u w:val="single"/>
          <w:lang w:eastAsia="ru-RU"/>
        </w:rPr>
        <w:t>П.1 Исходные данные\ файл «Сведения об объектах недвижимости, содержащихся в перечне».</w:t>
      </w:r>
    </w:p>
    <w:p w14:paraId="54D004A4" w14:textId="77777777" w:rsidR="00E30403" w:rsidRPr="000E5504" w:rsidRDefault="00E30403" w:rsidP="000E5504">
      <w:pPr>
        <w:spacing w:before="120" w:after="0" w:line="240" w:lineRule="auto"/>
        <w:ind w:firstLine="576"/>
        <w:rPr>
          <w:rFonts w:ascii="Times New Roman" w:hAnsi="Times New Roman"/>
          <w:sz w:val="24"/>
          <w:lang w:eastAsia="ru-RU"/>
        </w:rPr>
      </w:pPr>
      <w:r>
        <w:rPr>
          <w:rFonts w:ascii="Times New Roman" w:hAnsi="Times New Roman"/>
          <w:sz w:val="24"/>
          <w:lang w:eastAsia="ru-RU"/>
        </w:rPr>
        <w:t>И</w:t>
      </w:r>
      <w:r w:rsidRPr="00E30403">
        <w:rPr>
          <w:rFonts w:ascii="Times New Roman" w:hAnsi="Times New Roman"/>
          <w:sz w:val="24"/>
          <w:lang w:eastAsia="ru-RU"/>
        </w:rPr>
        <w:t>нформаци</w:t>
      </w:r>
      <w:r>
        <w:rPr>
          <w:rFonts w:ascii="Times New Roman" w:hAnsi="Times New Roman"/>
          <w:sz w:val="24"/>
          <w:lang w:eastAsia="ru-RU"/>
        </w:rPr>
        <w:t>я</w:t>
      </w:r>
      <w:r w:rsidRPr="00E30403">
        <w:rPr>
          <w:rFonts w:ascii="Times New Roman" w:hAnsi="Times New Roman"/>
          <w:sz w:val="24"/>
          <w:lang w:eastAsia="ru-RU"/>
        </w:rPr>
        <w:t xml:space="preserve"> о характеристиках объектов недвижимости, использованных при определении их кадастровой стоимости,</w:t>
      </w:r>
      <w:r>
        <w:rPr>
          <w:rFonts w:ascii="Times New Roman" w:hAnsi="Times New Roman"/>
          <w:sz w:val="24"/>
          <w:lang w:eastAsia="ru-RU"/>
        </w:rPr>
        <w:t xml:space="preserve"> является достаточной.</w:t>
      </w:r>
    </w:p>
    <w:p w14:paraId="4B4EEB4F" w14:textId="77777777" w:rsidR="001521CE" w:rsidRDefault="002D192A">
      <w:pPr>
        <w:pStyle w:val="2"/>
      </w:pPr>
      <w:bookmarkStart w:id="41" w:name="_Toc105499042"/>
      <w:bookmarkStart w:id="42" w:name="_Toc105499219"/>
      <w:bookmarkStart w:id="43" w:name="_Toc106273379"/>
      <w:bookmarkStart w:id="44" w:name="_Toc107670203"/>
      <w:r>
        <w:t>Дата, по состоянию на которую определяется кадастровая стоимость объектов недвижимости</w:t>
      </w:r>
      <w:bookmarkEnd w:id="41"/>
      <w:bookmarkEnd w:id="42"/>
      <w:bookmarkEnd w:id="43"/>
      <w:bookmarkEnd w:id="44"/>
    </w:p>
    <w:p w14:paraId="2DA60679" w14:textId="77777777" w:rsidR="001521CE" w:rsidRDefault="002D192A">
      <w:pPr>
        <w:pStyle w:val="ac"/>
      </w:pPr>
      <w:r>
        <w:t>01 января 2022 года.</w:t>
      </w:r>
    </w:p>
    <w:p w14:paraId="55532274" w14:textId="77777777" w:rsidR="001521CE" w:rsidRDefault="002D192A">
      <w:pPr>
        <w:pStyle w:val="2"/>
      </w:pPr>
      <w:bookmarkStart w:id="45" w:name="_Toc105499043"/>
      <w:bookmarkStart w:id="46" w:name="_Toc105499220"/>
      <w:bookmarkStart w:id="47" w:name="_Toc106273380"/>
      <w:bookmarkStart w:id="48" w:name="_Toc107670204"/>
      <w:r>
        <w:t>Реквизиты решения о проведении государственной кадастровой оценки</w:t>
      </w:r>
      <w:bookmarkEnd w:id="45"/>
      <w:bookmarkEnd w:id="46"/>
      <w:bookmarkEnd w:id="47"/>
      <w:bookmarkEnd w:id="48"/>
    </w:p>
    <w:p w14:paraId="715D9574" w14:textId="77777777" w:rsidR="001521CE" w:rsidRDefault="002D192A">
      <w:pPr>
        <w:pStyle w:val="ac"/>
      </w:pPr>
      <w:r>
        <w:t>Приказ Министерства имущественных и земельных отношений Республики Крым от 17.05.2021г. № 3063 «О проведении в Республике Крым государственной кадастровой оценки».</w:t>
      </w:r>
    </w:p>
    <w:p w14:paraId="2E3B70C3" w14:textId="77777777" w:rsidR="001521CE" w:rsidRDefault="002D192A">
      <w:pPr>
        <w:pStyle w:val="2"/>
      </w:pPr>
      <w:bookmarkStart w:id="49" w:name="_Toc105499044"/>
      <w:bookmarkStart w:id="50" w:name="_Toc105499221"/>
      <w:bookmarkStart w:id="51" w:name="_Toc106273381"/>
      <w:bookmarkStart w:id="52" w:name="_Toc107670205"/>
      <w:r>
        <w:lastRenderedPageBreak/>
        <w:t>Перечень документов, которые использовались при определении кадастровой стоимости объектов недвижимости</w:t>
      </w:r>
      <w:bookmarkEnd w:id="49"/>
      <w:bookmarkEnd w:id="50"/>
      <w:bookmarkEnd w:id="51"/>
      <w:bookmarkEnd w:id="52"/>
    </w:p>
    <w:p w14:paraId="3961B8CA" w14:textId="77777777" w:rsidR="001521CE" w:rsidRDefault="002D192A">
      <w:pPr>
        <w:pStyle w:val="a7"/>
        <w:numPr>
          <w:ilvl w:val="0"/>
          <w:numId w:val="39"/>
        </w:numPr>
        <w:jc w:val="both"/>
        <w:rPr>
          <w:rFonts w:ascii="Times New Roman" w:hAnsi="Times New Roman"/>
          <w:sz w:val="24"/>
          <w:szCs w:val="24"/>
        </w:rPr>
      </w:pPr>
      <w:r>
        <w:rPr>
          <w:rFonts w:ascii="Times New Roman" w:hAnsi="Times New Roman"/>
          <w:sz w:val="24"/>
          <w:szCs w:val="24"/>
        </w:rPr>
        <w:t>Федеральный закон от 03.07.2016 № 237-ФЗ «О государственной кадастровой оценке»;</w:t>
      </w:r>
    </w:p>
    <w:p w14:paraId="74FAEFF3" w14:textId="77777777" w:rsidR="001521CE" w:rsidRDefault="002D192A">
      <w:pPr>
        <w:pStyle w:val="a7"/>
        <w:numPr>
          <w:ilvl w:val="0"/>
          <w:numId w:val="39"/>
        </w:numPr>
        <w:jc w:val="both"/>
        <w:rPr>
          <w:rFonts w:ascii="Times New Roman" w:hAnsi="Times New Roman"/>
          <w:sz w:val="24"/>
          <w:szCs w:val="24"/>
        </w:rPr>
      </w:pPr>
      <w:r>
        <w:rPr>
          <w:rFonts w:ascii="Times New Roman" w:hAnsi="Times New Roman"/>
          <w:sz w:val="24"/>
          <w:szCs w:val="24"/>
        </w:rPr>
        <w:t>Приказ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w:t>
      </w:r>
    </w:p>
    <w:p w14:paraId="59D443EC" w14:textId="77777777" w:rsidR="001521CE" w:rsidRDefault="002D192A">
      <w:pPr>
        <w:pStyle w:val="a7"/>
        <w:numPr>
          <w:ilvl w:val="0"/>
          <w:numId w:val="39"/>
        </w:numPr>
        <w:jc w:val="both"/>
        <w:rPr>
          <w:rFonts w:ascii="Times New Roman" w:hAnsi="Times New Roman"/>
          <w:sz w:val="24"/>
          <w:szCs w:val="24"/>
        </w:rPr>
      </w:pPr>
      <w:r>
        <w:rPr>
          <w:rFonts w:ascii="Times New Roman" w:hAnsi="Times New Roman"/>
          <w:sz w:val="24"/>
          <w:szCs w:val="24"/>
        </w:rPr>
        <w:t>Приказ Федеральной службы государственной регистрации, кадастра и картографии от 6 августа 2020 г. № П/0283 «Об утверждении Порядка формирования и предоставления перечней объектов недвижимости»;</w:t>
      </w:r>
    </w:p>
    <w:p w14:paraId="3F3E9E4F" w14:textId="77777777" w:rsidR="001521CE" w:rsidRDefault="002D192A">
      <w:pPr>
        <w:pStyle w:val="a7"/>
        <w:numPr>
          <w:ilvl w:val="0"/>
          <w:numId w:val="39"/>
        </w:numPr>
        <w:jc w:val="both"/>
        <w:rPr>
          <w:rFonts w:ascii="Times New Roman" w:hAnsi="Times New Roman"/>
          <w:sz w:val="24"/>
          <w:szCs w:val="24"/>
        </w:rPr>
      </w:pPr>
      <w:r>
        <w:rPr>
          <w:rFonts w:ascii="Times New Roman" w:hAnsi="Times New Roman"/>
          <w:sz w:val="24"/>
          <w:szCs w:val="24"/>
        </w:rPr>
        <w:t>Приказ Федеральной службы государственной регистрации, кадастра и картографии от 06.08.2020 N П/0284 «Об утверждении Требований к отчету об итогах государственной кадастровой оценки»;</w:t>
      </w:r>
    </w:p>
    <w:p w14:paraId="604C13EA" w14:textId="77777777" w:rsidR="001521CE" w:rsidRDefault="002D192A">
      <w:pPr>
        <w:pStyle w:val="a7"/>
        <w:numPr>
          <w:ilvl w:val="0"/>
          <w:numId w:val="39"/>
        </w:numPr>
        <w:jc w:val="both"/>
        <w:rPr>
          <w:rFonts w:ascii="Times New Roman" w:hAnsi="Times New Roman"/>
          <w:sz w:val="24"/>
          <w:szCs w:val="24"/>
        </w:rPr>
      </w:pPr>
      <w:r>
        <w:rPr>
          <w:rFonts w:ascii="Times New Roman" w:hAnsi="Times New Roman"/>
          <w:sz w:val="24"/>
          <w:szCs w:val="24"/>
        </w:rPr>
        <w:t>Приказ Федеральной службы государственной регистрации, кадастра и картографии от 6 августа 2020 г. № П/0278 «Об утверждении Порядка ведения фонда данных государственной кадастровой оценки и предоставления сведений, включенных в этот фонд, а также Перечня иных сведений о кадастровой стоимости, о порядке и об основаниях ее определения, требований по их включению в фонд данных государственной кадастровой оценки»;</w:t>
      </w:r>
    </w:p>
    <w:p w14:paraId="61A4E254" w14:textId="77777777" w:rsidR="001521CE" w:rsidRDefault="002D192A">
      <w:pPr>
        <w:pStyle w:val="a7"/>
        <w:numPr>
          <w:ilvl w:val="0"/>
          <w:numId w:val="39"/>
        </w:numPr>
        <w:rPr>
          <w:rFonts w:ascii="Times New Roman" w:hAnsi="Times New Roman"/>
          <w:sz w:val="24"/>
          <w:szCs w:val="24"/>
        </w:rPr>
      </w:pPr>
      <w:r>
        <w:rPr>
          <w:rFonts w:ascii="Times New Roman" w:hAnsi="Times New Roman"/>
          <w:sz w:val="24"/>
          <w:szCs w:val="24"/>
        </w:rPr>
        <w:t>Приказ Федеральной службы государственной регистрации, кадастра и картографии от 6 августа 2020 г. № П /0279 «Об установлении критериев соответствия методическим указаниям о государственной кадастровой оценке проекта отчета, обновленной версии проекта отчета, подготовленных бюджетным учреждением, созданным субъектом Российской Федерации и наделенным полномочиями, связанными с определением кадастровой стоимости».</w:t>
      </w:r>
    </w:p>
    <w:p w14:paraId="0D8BA70E" w14:textId="77777777" w:rsidR="001521CE" w:rsidRDefault="002D192A">
      <w:pPr>
        <w:pStyle w:val="a7"/>
        <w:numPr>
          <w:ilvl w:val="0"/>
          <w:numId w:val="39"/>
        </w:numPr>
        <w:jc w:val="both"/>
        <w:rPr>
          <w:rFonts w:ascii="Times New Roman" w:hAnsi="Times New Roman"/>
          <w:sz w:val="24"/>
          <w:szCs w:val="24"/>
        </w:rPr>
      </w:pPr>
      <w:r>
        <w:rPr>
          <w:rFonts w:ascii="Times New Roman" w:hAnsi="Times New Roman"/>
          <w:sz w:val="24"/>
          <w:szCs w:val="24"/>
        </w:rPr>
        <w:t>Закон Республики Крым «Об установлении границ муниципальных образований и статусе муниципальных образований в Республике Крым от 05.06.2014 г. № 15-ЗКР;</w:t>
      </w:r>
    </w:p>
    <w:p w14:paraId="41948533" w14:textId="77777777" w:rsidR="001521CE" w:rsidRDefault="002D192A">
      <w:pPr>
        <w:pStyle w:val="a7"/>
        <w:numPr>
          <w:ilvl w:val="0"/>
          <w:numId w:val="39"/>
        </w:numPr>
        <w:jc w:val="both"/>
        <w:rPr>
          <w:rFonts w:ascii="Times New Roman" w:hAnsi="Times New Roman"/>
          <w:sz w:val="24"/>
          <w:szCs w:val="24"/>
        </w:rPr>
      </w:pPr>
      <w:r>
        <w:rPr>
          <w:rFonts w:ascii="Times New Roman" w:hAnsi="Times New Roman"/>
          <w:sz w:val="24"/>
          <w:szCs w:val="24"/>
        </w:rPr>
        <w:t>Закон Республики Крым «Об административно-территориальном устройстве Республики Крым» от 06.06.2014 № № 18-ЗРК.</w:t>
      </w:r>
    </w:p>
    <w:p w14:paraId="79C6C972" w14:textId="77777777" w:rsidR="001521CE" w:rsidRDefault="002D192A" w:rsidP="00F556A0">
      <w:pPr>
        <w:pStyle w:val="2"/>
        <w:jc w:val="both"/>
      </w:pPr>
      <w:bookmarkStart w:id="53" w:name="_Toc105499045"/>
      <w:bookmarkStart w:id="54" w:name="_Toc105499222"/>
      <w:bookmarkStart w:id="55" w:name="_Toc106273382"/>
      <w:bookmarkStart w:id="56" w:name="_Toc107670206"/>
      <w:r>
        <w:t>Сведения о работниках бюджетного учреждения, непосредственно осуществивших определение кадастровой стоимости, руководителе бюджетного учреждения</w:t>
      </w:r>
      <w:bookmarkEnd w:id="53"/>
      <w:bookmarkEnd w:id="54"/>
      <w:bookmarkEnd w:id="55"/>
      <w:bookmarkEnd w:id="56"/>
    </w:p>
    <w:p w14:paraId="5A2B0509" w14:textId="77777777" w:rsidR="001521CE" w:rsidRDefault="002D192A">
      <w:pPr>
        <w:spacing w:before="120" w:after="0" w:line="240" w:lineRule="auto"/>
        <w:rPr>
          <w:rFonts w:ascii="Times New Roman" w:eastAsia="Times New Roman" w:hAnsi="Times New Roman"/>
          <w:b/>
          <w:sz w:val="20"/>
          <w:szCs w:val="20"/>
        </w:rPr>
      </w:pPr>
      <w:bookmarkStart w:id="57" w:name="_Hlk99012303"/>
      <w:r>
        <w:rPr>
          <w:rFonts w:ascii="Times New Roman" w:eastAsia="Times New Roman" w:hAnsi="Times New Roman"/>
          <w:b/>
          <w:sz w:val="20"/>
          <w:szCs w:val="20"/>
        </w:rPr>
        <w:t>Таблица 2. Руководитель ГБУ РК «ЦЗКО»</w:t>
      </w:r>
    </w:p>
    <w:tbl>
      <w:tblPr>
        <w:tblW w:w="5000" w:type="pct"/>
        <w:tblCellMar>
          <w:left w:w="10" w:type="dxa"/>
          <w:right w:w="10" w:type="dxa"/>
        </w:tblCellMar>
        <w:tblLook w:val="04A0" w:firstRow="1" w:lastRow="0" w:firstColumn="1" w:lastColumn="0" w:noHBand="0" w:noVBand="1"/>
      </w:tblPr>
      <w:tblGrid>
        <w:gridCol w:w="1117"/>
        <w:gridCol w:w="3615"/>
        <w:gridCol w:w="4613"/>
      </w:tblGrid>
      <w:tr w:rsidR="001521CE" w14:paraId="47C93398" w14:textId="77777777">
        <w:trPr>
          <w:trHeight w:val="315"/>
        </w:trPr>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bookmarkEnd w:id="57"/>
          <w:p w14:paraId="3F6D1664" w14:textId="77777777" w:rsidR="001521CE" w:rsidRDefault="002D192A">
            <w:pPr>
              <w:spacing w:after="0" w:line="240" w:lineRule="auto"/>
              <w:jc w:val="center"/>
              <w:rPr>
                <w:rFonts w:ascii="Times New Roman" w:hAnsi="Times New Roman"/>
                <w:b/>
                <w:sz w:val="20"/>
                <w:szCs w:val="20"/>
              </w:rPr>
            </w:pPr>
            <w:r>
              <w:rPr>
                <w:rFonts w:ascii="Times New Roman" w:hAnsi="Times New Roman"/>
                <w:b/>
                <w:sz w:val="20"/>
                <w:szCs w:val="20"/>
              </w:rPr>
              <w:t>№</w:t>
            </w:r>
          </w:p>
          <w:p w14:paraId="5700D84A" w14:textId="77777777" w:rsidR="001521CE" w:rsidRDefault="002D192A">
            <w:pPr>
              <w:spacing w:after="0" w:line="240" w:lineRule="auto"/>
              <w:jc w:val="center"/>
              <w:rPr>
                <w:rFonts w:ascii="Times New Roman" w:hAnsi="Times New Roman"/>
                <w:b/>
                <w:sz w:val="20"/>
                <w:szCs w:val="20"/>
              </w:rPr>
            </w:pPr>
            <w:r>
              <w:rPr>
                <w:rFonts w:ascii="Times New Roman" w:hAnsi="Times New Roman"/>
                <w:b/>
                <w:sz w:val="20"/>
                <w:szCs w:val="20"/>
              </w:rPr>
              <w:t>п/п</w:t>
            </w:r>
          </w:p>
        </w:tc>
        <w:tc>
          <w:tcPr>
            <w:tcW w:w="3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6602E" w14:textId="77777777" w:rsidR="001521CE" w:rsidRDefault="002D192A">
            <w:pPr>
              <w:spacing w:after="0" w:line="240" w:lineRule="auto"/>
              <w:jc w:val="center"/>
              <w:rPr>
                <w:rFonts w:ascii="Times New Roman" w:hAnsi="Times New Roman"/>
                <w:b/>
                <w:sz w:val="20"/>
                <w:szCs w:val="20"/>
              </w:rPr>
            </w:pPr>
            <w:r>
              <w:rPr>
                <w:rFonts w:ascii="Times New Roman" w:hAnsi="Times New Roman"/>
                <w:b/>
                <w:sz w:val="20"/>
                <w:szCs w:val="20"/>
              </w:rPr>
              <w:t>Фамилия, имя, отчество</w:t>
            </w:r>
          </w:p>
        </w:tc>
        <w:tc>
          <w:tcPr>
            <w:tcW w:w="4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54A1A0" w14:textId="77777777" w:rsidR="001521CE" w:rsidRDefault="002D192A">
            <w:pPr>
              <w:spacing w:after="0" w:line="240" w:lineRule="auto"/>
              <w:jc w:val="center"/>
              <w:rPr>
                <w:rFonts w:ascii="Times New Roman" w:hAnsi="Times New Roman"/>
                <w:b/>
                <w:sz w:val="20"/>
                <w:szCs w:val="20"/>
              </w:rPr>
            </w:pPr>
            <w:r>
              <w:rPr>
                <w:rFonts w:ascii="Times New Roman" w:hAnsi="Times New Roman"/>
                <w:b/>
                <w:sz w:val="20"/>
                <w:szCs w:val="20"/>
              </w:rPr>
              <w:t>Должность</w:t>
            </w:r>
          </w:p>
        </w:tc>
      </w:tr>
      <w:tr w:rsidR="001521CE" w14:paraId="575900B4" w14:textId="77777777">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D181A"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w:t>
            </w:r>
          </w:p>
        </w:tc>
        <w:tc>
          <w:tcPr>
            <w:tcW w:w="3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2254AB"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Никулина Елена Викторовна</w:t>
            </w:r>
          </w:p>
        </w:tc>
        <w:tc>
          <w:tcPr>
            <w:tcW w:w="4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6F8F1"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Директор</w:t>
            </w:r>
          </w:p>
        </w:tc>
      </w:tr>
    </w:tbl>
    <w:p w14:paraId="0C7CDA5A" w14:textId="77777777" w:rsidR="001521CE" w:rsidRDefault="001521CE">
      <w:pPr>
        <w:pStyle w:val="a8"/>
        <w:spacing w:before="120" w:after="120"/>
        <w:rPr>
          <w:rFonts w:ascii="Times New Roman" w:hAnsi="Times New Roman"/>
          <w:bCs/>
          <w:color w:val="auto"/>
          <w:sz w:val="20"/>
          <w:szCs w:val="20"/>
        </w:rPr>
      </w:pPr>
    </w:p>
    <w:p w14:paraId="2CD163D2" w14:textId="77777777" w:rsidR="001521CE" w:rsidRDefault="002D192A">
      <w:pPr>
        <w:spacing w:before="120" w:after="0" w:line="240" w:lineRule="auto"/>
        <w:rPr>
          <w:rFonts w:ascii="Times New Roman" w:eastAsia="Times New Roman" w:hAnsi="Times New Roman"/>
          <w:b/>
          <w:sz w:val="20"/>
          <w:szCs w:val="20"/>
        </w:rPr>
      </w:pPr>
      <w:r>
        <w:rPr>
          <w:rFonts w:ascii="Times New Roman" w:eastAsia="Times New Roman" w:hAnsi="Times New Roman"/>
          <w:b/>
          <w:sz w:val="20"/>
          <w:szCs w:val="20"/>
        </w:rPr>
        <w:t>Таблица 3. Сведения о специалистах ГБУ РК «ЦЗКО», непосредственно осуществивших определение кадастровой стоимости</w:t>
      </w:r>
    </w:p>
    <w:p w14:paraId="77EF40CF" w14:textId="77777777" w:rsidR="001521CE" w:rsidRDefault="002D192A">
      <w:pPr>
        <w:spacing w:before="120" w:line="240" w:lineRule="auto"/>
        <w:ind w:firstLine="708"/>
      </w:pPr>
      <w:r>
        <w:rPr>
          <w:rFonts w:ascii="Times New Roman" w:eastAsia="Times New Roman" w:hAnsi="Times New Roman"/>
          <w:iCs/>
          <w:sz w:val="24"/>
          <w:szCs w:val="28"/>
        </w:rPr>
        <w:t xml:space="preserve">Копии документов отражены в </w:t>
      </w:r>
      <w:r>
        <w:rPr>
          <w:rFonts w:ascii="Times New Roman" w:eastAsia="Times New Roman" w:hAnsi="Times New Roman"/>
          <w:i/>
          <w:sz w:val="24"/>
          <w:szCs w:val="28"/>
          <w:u w:val="single"/>
        </w:rPr>
        <w:t>П.1 Исходные данные\1.7 Сведения о работниках.</w:t>
      </w:r>
    </w:p>
    <w:tbl>
      <w:tblPr>
        <w:tblW w:w="9781" w:type="dxa"/>
        <w:tblLayout w:type="fixed"/>
        <w:tblCellMar>
          <w:left w:w="10" w:type="dxa"/>
          <w:right w:w="10" w:type="dxa"/>
        </w:tblCellMar>
        <w:tblLook w:val="04A0" w:firstRow="1" w:lastRow="0" w:firstColumn="1" w:lastColumn="0" w:noHBand="0" w:noVBand="1"/>
      </w:tblPr>
      <w:tblGrid>
        <w:gridCol w:w="1805"/>
        <w:gridCol w:w="1851"/>
        <w:gridCol w:w="3285"/>
        <w:gridCol w:w="2840"/>
      </w:tblGrid>
      <w:tr w:rsidR="001521CE" w14:paraId="53FA3225" w14:textId="77777777" w:rsidTr="00F556A0">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63704" w14:textId="77777777" w:rsidR="001521CE" w:rsidRDefault="002D192A">
            <w:pPr>
              <w:jc w:val="center"/>
              <w:rPr>
                <w:rFonts w:ascii="Times New Roman" w:hAnsi="Times New Roman"/>
                <w:b/>
                <w:iCs/>
                <w:sz w:val="20"/>
                <w:szCs w:val="20"/>
              </w:rPr>
            </w:pPr>
            <w:r>
              <w:rPr>
                <w:rFonts w:ascii="Times New Roman" w:hAnsi="Times New Roman"/>
                <w:b/>
                <w:iCs/>
                <w:sz w:val="20"/>
                <w:szCs w:val="20"/>
              </w:rPr>
              <w:t>Фамилия, имя, отчество</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96B00" w14:textId="77777777" w:rsidR="001521CE" w:rsidRDefault="002D192A">
            <w:pPr>
              <w:jc w:val="center"/>
              <w:rPr>
                <w:rFonts w:ascii="Times New Roman" w:hAnsi="Times New Roman"/>
                <w:b/>
                <w:iCs/>
                <w:sz w:val="20"/>
                <w:szCs w:val="20"/>
              </w:rPr>
            </w:pPr>
            <w:r>
              <w:rPr>
                <w:rFonts w:ascii="Times New Roman" w:hAnsi="Times New Roman"/>
                <w:b/>
                <w:iCs/>
                <w:sz w:val="20"/>
                <w:szCs w:val="20"/>
              </w:rPr>
              <w:t>Должность</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A8A9D" w14:textId="77777777" w:rsidR="001521CE" w:rsidRDefault="002D192A">
            <w:pPr>
              <w:jc w:val="center"/>
              <w:rPr>
                <w:rFonts w:ascii="Times New Roman" w:hAnsi="Times New Roman"/>
                <w:b/>
                <w:iCs/>
                <w:sz w:val="20"/>
                <w:szCs w:val="20"/>
              </w:rPr>
            </w:pPr>
            <w:r>
              <w:rPr>
                <w:rFonts w:ascii="Times New Roman" w:hAnsi="Times New Roman"/>
                <w:b/>
                <w:iCs/>
                <w:sz w:val="20"/>
                <w:szCs w:val="20"/>
              </w:rPr>
              <w:t>Ученая степень, ученое звание, квалификация</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45193" w14:textId="77777777" w:rsidR="001521CE" w:rsidRDefault="002D192A">
            <w:pPr>
              <w:jc w:val="center"/>
              <w:rPr>
                <w:rFonts w:ascii="Times New Roman" w:hAnsi="Times New Roman"/>
                <w:b/>
                <w:iCs/>
                <w:sz w:val="20"/>
                <w:szCs w:val="20"/>
              </w:rPr>
            </w:pPr>
            <w:r>
              <w:rPr>
                <w:rFonts w:ascii="Times New Roman" w:hAnsi="Times New Roman"/>
                <w:b/>
                <w:iCs/>
                <w:sz w:val="20"/>
                <w:szCs w:val="20"/>
              </w:rPr>
              <w:t>Степень участия в проведении оценки</w:t>
            </w:r>
          </w:p>
        </w:tc>
      </w:tr>
      <w:tr w:rsidR="001521CE" w14:paraId="5449CEA8" w14:textId="77777777" w:rsidTr="00F556A0">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299B2" w14:textId="77777777" w:rsidR="001521CE" w:rsidRDefault="002D192A">
            <w:pPr>
              <w:jc w:val="center"/>
              <w:rPr>
                <w:rFonts w:ascii="Times New Roman" w:hAnsi="Times New Roman"/>
                <w:bCs/>
                <w:sz w:val="20"/>
                <w:szCs w:val="20"/>
              </w:rPr>
            </w:pPr>
            <w:r>
              <w:rPr>
                <w:rFonts w:ascii="Times New Roman" w:hAnsi="Times New Roman"/>
                <w:bCs/>
                <w:sz w:val="20"/>
                <w:szCs w:val="20"/>
              </w:rPr>
              <w:t>Разложко Елена Игоревна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F1CDB" w14:textId="77777777" w:rsidR="001521CE" w:rsidRDefault="002D192A">
            <w:pPr>
              <w:jc w:val="center"/>
              <w:rPr>
                <w:rFonts w:ascii="Times New Roman" w:hAnsi="Times New Roman"/>
                <w:bCs/>
                <w:sz w:val="20"/>
                <w:szCs w:val="20"/>
              </w:rPr>
            </w:pPr>
            <w:r>
              <w:rPr>
                <w:rFonts w:ascii="Times New Roman" w:hAnsi="Times New Roman"/>
                <w:bCs/>
                <w:sz w:val="20"/>
                <w:szCs w:val="20"/>
              </w:rPr>
              <w:t xml:space="preserve">Начальник отдела оценки </w:t>
            </w:r>
            <w:r>
              <w:rPr>
                <w:rFonts w:ascii="Times New Roman" w:hAnsi="Times New Roman"/>
                <w:bCs/>
                <w:sz w:val="20"/>
                <w:szCs w:val="20"/>
              </w:rPr>
              <w:lastRenderedPageBreak/>
              <w:t>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2B335" w14:textId="77777777" w:rsidR="001521CE" w:rsidRDefault="002D192A">
            <w:pPr>
              <w:jc w:val="center"/>
            </w:pPr>
            <w:r>
              <w:rPr>
                <w:rFonts w:ascii="Times New Roman" w:hAnsi="Times New Roman"/>
                <w:bCs/>
                <w:sz w:val="20"/>
                <w:szCs w:val="20"/>
              </w:rPr>
              <w:lastRenderedPageBreak/>
              <w:t xml:space="preserve">Диплом о профессиональной переподготовке выдан ФГБОУ ВПО «Ростовский </w:t>
            </w:r>
            <w:r>
              <w:rPr>
                <w:rFonts w:ascii="Times New Roman" w:hAnsi="Times New Roman"/>
                <w:bCs/>
                <w:sz w:val="20"/>
                <w:szCs w:val="20"/>
              </w:rPr>
              <w:lastRenderedPageBreak/>
              <w:t>государственный экономический университет» по программе «Оценка стоимости предприятия (бизнеса)» от 17.06.2014, № 612400849899, рег. №ПК/523.Опыт работы, связанный с определением стоимости объектов недвижимости: с 2014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1D431" w14:textId="77777777" w:rsidR="001521CE" w:rsidRDefault="002D192A">
            <w:pPr>
              <w:spacing w:after="0"/>
              <w:jc w:val="center"/>
              <w:rPr>
                <w:rFonts w:ascii="Times New Roman" w:hAnsi="Times New Roman"/>
                <w:bCs/>
                <w:sz w:val="20"/>
                <w:szCs w:val="20"/>
              </w:rPr>
            </w:pPr>
            <w:r>
              <w:rPr>
                <w:rFonts w:ascii="Times New Roman" w:hAnsi="Times New Roman"/>
                <w:bCs/>
                <w:sz w:val="20"/>
                <w:szCs w:val="20"/>
              </w:rPr>
              <w:lastRenderedPageBreak/>
              <w:t xml:space="preserve">Руководство проведением работ по ГКО ЗУ 2022. Определение кадастровой </w:t>
            </w:r>
            <w:r>
              <w:rPr>
                <w:rFonts w:ascii="Times New Roman" w:hAnsi="Times New Roman"/>
                <w:bCs/>
                <w:sz w:val="20"/>
                <w:szCs w:val="20"/>
              </w:rPr>
              <w:lastRenderedPageBreak/>
              <w:t xml:space="preserve">стоимости земельных участков. Работа с замечаниями к промежуточным отчетным документам. Рецензирование электронной версии Отчета. </w:t>
            </w:r>
          </w:p>
          <w:p w14:paraId="3EC630C5" w14:textId="77777777" w:rsidR="001521CE" w:rsidRDefault="002D192A">
            <w:pPr>
              <w:spacing w:after="0"/>
              <w:jc w:val="center"/>
              <w:rPr>
                <w:rFonts w:ascii="Times New Roman" w:hAnsi="Times New Roman"/>
                <w:bCs/>
                <w:sz w:val="20"/>
                <w:szCs w:val="20"/>
              </w:rPr>
            </w:pPr>
            <w:r>
              <w:rPr>
                <w:rFonts w:ascii="Times New Roman" w:hAnsi="Times New Roman"/>
                <w:bCs/>
                <w:sz w:val="20"/>
                <w:szCs w:val="20"/>
              </w:rPr>
              <w:t>Проверка результатов определения кадастровой стоимости.</w:t>
            </w:r>
          </w:p>
        </w:tc>
      </w:tr>
      <w:tr w:rsidR="001521CE" w14:paraId="26B87AF7" w14:textId="77777777" w:rsidTr="00F556A0">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9DBBF" w14:textId="77777777" w:rsidR="001521CE" w:rsidRDefault="002D192A">
            <w:pPr>
              <w:jc w:val="center"/>
              <w:rPr>
                <w:rFonts w:ascii="Times New Roman" w:hAnsi="Times New Roman"/>
                <w:bCs/>
                <w:sz w:val="20"/>
                <w:szCs w:val="20"/>
              </w:rPr>
            </w:pPr>
            <w:r>
              <w:rPr>
                <w:rFonts w:ascii="Times New Roman" w:hAnsi="Times New Roman"/>
                <w:bCs/>
                <w:sz w:val="20"/>
                <w:szCs w:val="20"/>
              </w:rPr>
              <w:lastRenderedPageBreak/>
              <w:t>Гурьянов Денис Александрович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00A9F" w14:textId="77777777" w:rsidR="001521CE" w:rsidRDefault="002D192A">
            <w:pPr>
              <w:jc w:val="center"/>
              <w:rPr>
                <w:rFonts w:ascii="Times New Roman" w:hAnsi="Times New Roman"/>
                <w:bCs/>
                <w:sz w:val="20"/>
                <w:szCs w:val="20"/>
              </w:rPr>
            </w:pPr>
            <w:r>
              <w:rPr>
                <w:rFonts w:ascii="Times New Roman" w:hAnsi="Times New Roman"/>
                <w:bCs/>
                <w:sz w:val="20"/>
                <w:szCs w:val="20"/>
              </w:rPr>
              <w:t>Заместитель начальника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4669A" w14:textId="77777777" w:rsidR="001521CE" w:rsidRDefault="002D192A">
            <w:pPr>
              <w:jc w:val="center"/>
            </w:pPr>
            <w:r>
              <w:rPr>
                <w:rFonts w:ascii="Times New Roman" w:hAnsi="Times New Roman"/>
                <w:bCs/>
                <w:sz w:val="20"/>
                <w:szCs w:val="20"/>
              </w:rPr>
              <w:t>Диплом о профессиональной переподготовке выдан «Ростовский государственный университет» по программе «Оценка стоимости предприятия (бизнеса)» от 04.04.2014, ПП №00503, рег. №16726.Опыт работы, связанный с определением стоимости объектов недвижимости: с 2014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11110" w14:textId="77777777" w:rsidR="001521CE" w:rsidRDefault="002D192A">
            <w:pPr>
              <w:jc w:val="center"/>
              <w:rPr>
                <w:rFonts w:ascii="Times New Roman" w:hAnsi="Times New Roman"/>
                <w:bCs/>
                <w:sz w:val="20"/>
                <w:szCs w:val="20"/>
              </w:rPr>
            </w:pPr>
            <w:r>
              <w:rPr>
                <w:rFonts w:ascii="Times New Roman" w:hAnsi="Times New Roman"/>
                <w:bCs/>
                <w:sz w:val="20"/>
                <w:szCs w:val="20"/>
              </w:rPr>
              <w:t>Определение кадастровой стоимости земельных участков. Работа с замечаниями и промежуточными отчетными документами.  Проверка результатов определения кадастровой стоимости</w:t>
            </w:r>
          </w:p>
        </w:tc>
      </w:tr>
      <w:tr w:rsidR="001521CE" w14:paraId="73401FFC" w14:textId="77777777" w:rsidTr="00F556A0">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21BA4"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t>Чернов Леонид Викторович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B281C" w14:textId="77777777" w:rsidR="001521CE" w:rsidRDefault="002D192A">
            <w:pPr>
              <w:spacing w:after="0" w:line="240" w:lineRule="auto"/>
              <w:jc w:val="center"/>
            </w:pPr>
            <w:r>
              <w:rPr>
                <w:rFonts w:ascii="Times New Roman" w:hAnsi="Times New Roman"/>
                <w:sz w:val="20"/>
                <w:szCs w:val="20"/>
              </w:rPr>
              <w:t>Ведущий специалист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EA998" w14:textId="77777777" w:rsidR="001521CE" w:rsidRDefault="002D192A">
            <w:pPr>
              <w:spacing w:after="0" w:line="240" w:lineRule="auto"/>
              <w:jc w:val="center"/>
            </w:pPr>
            <w:r>
              <w:rPr>
                <w:rFonts w:ascii="Times New Roman" w:hAnsi="Times New Roman"/>
                <w:bCs/>
                <w:sz w:val="20"/>
                <w:szCs w:val="20"/>
              </w:rPr>
              <w:t>Квалификационное свидетельство оценщика ЗАО «Республиканский учебный центр» Фонда государственного имущества Украины, направление «Оценка объектов в материальной форме» МФ №4593 от 11.11.2006г.; Диплом о профессиональной переподготовке выдан Высшей школой бизнеса Томского государственного университета по программе «Оценка стоимости предприятия (бизнеса)» от 11.07.2014, №70АБ 000223, рег. №91. Опыт работы, связанный с определением стоимости объектов недвижимости: с 2006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CE397"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t>Определение кадастровой стоимости земельных участков. Сбор, обработка, систематизации и накопление рыночной информации в рамках ГКО ЗУ 2022.</w:t>
            </w:r>
          </w:p>
          <w:p w14:paraId="6AB3FA9C"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t xml:space="preserve">Анализ и группировка объектов оценки ГКО ЗУ 2022. </w:t>
            </w:r>
          </w:p>
          <w:p w14:paraId="15A21C19"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t>Разработка и расчёт коэффициентов, необходимых для определения КС земельных участков.</w:t>
            </w:r>
          </w:p>
          <w:p w14:paraId="071CB45E"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t>Проверка результатов определения кадастровой стоимости.</w:t>
            </w:r>
          </w:p>
        </w:tc>
      </w:tr>
      <w:tr w:rsidR="001521CE" w14:paraId="499D6AFE" w14:textId="77777777" w:rsidTr="00F556A0">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7FC55"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t>Драненко Евгений Валерьевич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83765"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Ведущий специалист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21AE5" w14:textId="77777777" w:rsidR="001521CE" w:rsidRPr="00AC508B" w:rsidRDefault="002D192A">
            <w:pPr>
              <w:spacing w:after="0" w:line="240" w:lineRule="auto"/>
              <w:jc w:val="center"/>
              <w:rPr>
                <w:rFonts w:ascii="Times New Roman" w:hAnsi="Times New Roman"/>
                <w:bCs/>
                <w:sz w:val="20"/>
                <w:szCs w:val="20"/>
              </w:rPr>
            </w:pPr>
            <w:r>
              <w:rPr>
                <w:rFonts w:ascii="Times New Roman" w:hAnsi="Times New Roman"/>
                <w:bCs/>
                <w:sz w:val="20"/>
                <w:szCs w:val="20"/>
              </w:rPr>
              <w:t>Диплом о профессиональной переподготовке выдан ВГТУ «Центр профессиональной оценки и аудита» по программе: Государственная кадастровая оценка объектов недвижимости. Специализация «Оценка недвижимости» от 24.05.2019, ДПО.ЦПОиА-477/2019</w:t>
            </w:r>
            <w:r w:rsidR="00AC508B" w:rsidRPr="00AC508B">
              <w:rPr>
                <w:rFonts w:ascii="Times New Roman" w:hAnsi="Times New Roman"/>
                <w:bCs/>
                <w:sz w:val="20"/>
                <w:szCs w:val="20"/>
              </w:rPr>
              <w:t>. О</w:t>
            </w:r>
            <w:r w:rsidR="00AC508B">
              <w:rPr>
                <w:rFonts w:ascii="Times New Roman" w:hAnsi="Times New Roman"/>
                <w:bCs/>
                <w:sz w:val="20"/>
                <w:szCs w:val="20"/>
              </w:rPr>
              <w:t>пыт работы, связанный с определением стоимости объектов недвижимости: с 20</w:t>
            </w:r>
            <w:r w:rsidR="00AC508B" w:rsidRPr="00AC508B">
              <w:rPr>
                <w:rFonts w:ascii="Times New Roman" w:hAnsi="Times New Roman"/>
                <w:bCs/>
                <w:sz w:val="20"/>
                <w:szCs w:val="20"/>
              </w:rPr>
              <w:t>1</w:t>
            </w:r>
            <w:r w:rsidR="00AC508B" w:rsidRPr="00B03B6E">
              <w:rPr>
                <w:rFonts w:ascii="Times New Roman" w:hAnsi="Times New Roman"/>
                <w:bCs/>
                <w:sz w:val="20"/>
                <w:szCs w:val="20"/>
              </w:rPr>
              <w:t>9</w:t>
            </w:r>
            <w:r w:rsidR="00AC508B">
              <w:rPr>
                <w:rFonts w:ascii="Times New Roman" w:hAnsi="Times New Roman"/>
                <w:bCs/>
                <w:sz w:val="20"/>
                <w:szCs w:val="20"/>
              </w:rPr>
              <w:t xml:space="preserve">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EB11C"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t>Определение кадастровой стоимости земельных участков. Расчёт коэффициентов, необходимых для определения КС земельных участков. Проверка результатов определения кадастровой стоимости.</w:t>
            </w:r>
          </w:p>
        </w:tc>
      </w:tr>
    </w:tbl>
    <w:p w14:paraId="371E7AB9" w14:textId="77777777" w:rsidR="001521CE" w:rsidRDefault="001521CE"/>
    <w:p w14:paraId="2756ECFE" w14:textId="77777777" w:rsidR="001521CE" w:rsidRDefault="002D192A">
      <w:pPr>
        <w:spacing w:before="120" w:after="0" w:line="240" w:lineRule="auto"/>
        <w:rPr>
          <w:rFonts w:ascii="Times New Roman" w:eastAsia="Times New Roman" w:hAnsi="Times New Roman"/>
          <w:b/>
          <w:sz w:val="20"/>
          <w:szCs w:val="20"/>
        </w:rPr>
      </w:pPr>
      <w:r>
        <w:rPr>
          <w:rFonts w:ascii="Times New Roman" w:eastAsia="Times New Roman" w:hAnsi="Times New Roman"/>
          <w:b/>
          <w:sz w:val="20"/>
          <w:szCs w:val="20"/>
        </w:rPr>
        <w:t>Таблица 4. Сведения о специалистах ГБУ РК «ЦЗКО», привлекаемых к работам</w:t>
      </w:r>
    </w:p>
    <w:p w14:paraId="4CCE8152" w14:textId="77777777" w:rsidR="001521CE" w:rsidRDefault="002D192A">
      <w:pPr>
        <w:spacing w:before="120" w:line="240" w:lineRule="auto"/>
        <w:ind w:firstLine="708"/>
      </w:pPr>
      <w:r>
        <w:rPr>
          <w:rFonts w:ascii="Times New Roman" w:eastAsia="Times New Roman" w:hAnsi="Times New Roman"/>
          <w:iCs/>
          <w:sz w:val="24"/>
          <w:szCs w:val="28"/>
        </w:rPr>
        <w:t xml:space="preserve">Копии документов отражены в </w:t>
      </w:r>
      <w:r>
        <w:rPr>
          <w:rFonts w:ascii="Times New Roman" w:eastAsia="Times New Roman" w:hAnsi="Times New Roman"/>
          <w:i/>
          <w:sz w:val="24"/>
          <w:szCs w:val="28"/>
          <w:u w:val="single"/>
        </w:rPr>
        <w:t>П.1 Исходные данные\1.7 Сведения о работниках.</w:t>
      </w:r>
    </w:p>
    <w:tbl>
      <w:tblPr>
        <w:tblW w:w="9781" w:type="dxa"/>
        <w:tblLayout w:type="fixed"/>
        <w:tblCellMar>
          <w:left w:w="10" w:type="dxa"/>
          <w:right w:w="10" w:type="dxa"/>
        </w:tblCellMar>
        <w:tblLook w:val="04A0" w:firstRow="1" w:lastRow="0" w:firstColumn="1" w:lastColumn="0" w:noHBand="0" w:noVBand="1"/>
      </w:tblPr>
      <w:tblGrid>
        <w:gridCol w:w="1805"/>
        <w:gridCol w:w="1851"/>
        <w:gridCol w:w="3715"/>
        <w:gridCol w:w="2410"/>
      </w:tblGrid>
      <w:tr w:rsidR="001521CE" w14:paraId="233CB6CB" w14:textId="77777777">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417B5" w14:textId="77777777" w:rsidR="001521CE" w:rsidRDefault="002D192A">
            <w:pPr>
              <w:spacing w:after="0"/>
              <w:jc w:val="center"/>
              <w:rPr>
                <w:rFonts w:ascii="Times New Roman" w:hAnsi="Times New Roman"/>
                <w:b/>
                <w:iCs/>
                <w:sz w:val="20"/>
                <w:szCs w:val="20"/>
              </w:rPr>
            </w:pPr>
            <w:r>
              <w:rPr>
                <w:rFonts w:ascii="Times New Roman" w:hAnsi="Times New Roman"/>
                <w:b/>
                <w:iCs/>
                <w:sz w:val="20"/>
                <w:szCs w:val="20"/>
              </w:rPr>
              <w:t>Фамилия, имя, отчество</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E4A54" w14:textId="77777777" w:rsidR="001521CE" w:rsidRDefault="002D192A">
            <w:pPr>
              <w:spacing w:after="0"/>
              <w:jc w:val="center"/>
              <w:rPr>
                <w:rFonts w:ascii="Times New Roman" w:hAnsi="Times New Roman"/>
                <w:b/>
                <w:iCs/>
                <w:sz w:val="20"/>
                <w:szCs w:val="20"/>
              </w:rPr>
            </w:pPr>
            <w:r>
              <w:rPr>
                <w:rFonts w:ascii="Times New Roman" w:hAnsi="Times New Roman"/>
                <w:b/>
                <w:iCs/>
                <w:sz w:val="20"/>
                <w:szCs w:val="20"/>
              </w:rPr>
              <w:t>Должность</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64E9C" w14:textId="77777777" w:rsidR="001521CE" w:rsidRDefault="002D192A">
            <w:pPr>
              <w:spacing w:after="0"/>
              <w:jc w:val="center"/>
              <w:rPr>
                <w:rFonts w:ascii="Times New Roman" w:hAnsi="Times New Roman"/>
                <w:b/>
                <w:iCs/>
                <w:sz w:val="20"/>
                <w:szCs w:val="20"/>
              </w:rPr>
            </w:pPr>
            <w:r>
              <w:rPr>
                <w:rFonts w:ascii="Times New Roman" w:hAnsi="Times New Roman"/>
                <w:b/>
                <w:iCs/>
                <w:sz w:val="20"/>
                <w:szCs w:val="20"/>
              </w:rPr>
              <w:t>Ученая степень, ученое звание, квалификация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28532" w14:textId="77777777" w:rsidR="001521CE" w:rsidRDefault="002D192A">
            <w:pPr>
              <w:spacing w:after="0"/>
              <w:jc w:val="center"/>
              <w:rPr>
                <w:rFonts w:ascii="Times New Roman" w:hAnsi="Times New Roman"/>
                <w:b/>
                <w:iCs/>
                <w:sz w:val="20"/>
                <w:szCs w:val="20"/>
              </w:rPr>
            </w:pPr>
            <w:r>
              <w:rPr>
                <w:rFonts w:ascii="Times New Roman" w:hAnsi="Times New Roman"/>
                <w:b/>
                <w:iCs/>
                <w:sz w:val="20"/>
                <w:szCs w:val="20"/>
              </w:rPr>
              <w:t>Степень участия в проведении оценки</w:t>
            </w:r>
          </w:p>
        </w:tc>
      </w:tr>
      <w:tr w:rsidR="001521CE" w14:paraId="2015A79C" w14:textId="77777777">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D453D" w14:textId="77777777" w:rsidR="001521CE" w:rsidRDefault="002D192A">
            <w:pPr>
              <w:jc w:val="center"/>
              <w:rPr>
                <w:rFonts w:ascii="Times New Roman" w:hAnsi="Times New Roman"/>
                <w:bCs/>
                <w:sz w:val="20"/>
                <w:szCs w:val="20"/>
              </w:rPr>
            </w:pPr>
            <w:r>
              <w:rPr>
                <w:rFonts w:ascii="Times New Roman" w:hAnsi="Times New Roman"/>
                <w:bCs/>
                <w:sz w:val="20"/>
                <w:szCs w:val="20"/>
              </w:rPr>
              <w:t>Левшов Вячеслав Александрович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96178B" w14:textId="77777777" w:rsidR="001521CE" w:rsidRDefault="002D192A">
            <w:pPr>
              <w:jc w:val="center"/>
            </w:pPr>
            <w:r>
              <w:rPr>
                <w:rFonts w:ascii="Times New Roman" w:hAnsi="Times New Roman"/>
                <w:sz w:val="20"/>
                <w:szCs w:val="20"/>
              </w:rPr>
              <w:t>Начальник отдела мониторинга рынка недвижимости и территориально-ценового зонирования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1F601" w14:textId="77777777" w:rsidR="001521CE" w:rsidRDefault="002D192A">
            <w:pPr>
              <w:jc w:val="center"/>
            </w:pPr>
            <w:r>
              <w:rPr>
                <w:rFonts w:ascii="Times New Roman" w:hAnsi="Times New Roman"/>
                <w:bCs/>
                <w:sz w:val="20"/>
                <w:szCs w:val="20"/>
              </w:rPr>
              <w:t xml:space="preserve">Диплом о профессиональной переподготовке выдан ВГТУ «Центр профессиональной оценки и аудита» по программе: Государственная кадастровая оценка объектов недвижимости. Специализация «Оценка </w:t>
            </w:r>
            <w:r>
              <w:rPr>
                <w:rFonts w:ascii="Times New Roman" w:hAnsi="Times New Roman"/>
                <w:bCs/>
                <w:sz w:val="20"/>
                <w:szCs w:val="20"/>
              </w:rPr>
              <w:lastRenderedPageBreak/>
              <w:t>недвижимости» от 15.08.2019, ДПО.ЦПОиА-498/2019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75B48" w14:textId="77777777" w:rsidR="001521CE" w:rsidRDefault="002D192A">
            <w:pPr>
              <w:jc w:val="center"/>
              <w:rPr>
                <w:rFonts w:ascii="Times New Roman" w:hAnsi="Times New Roman"/>
                <w:bCs/>
                <w:sz w:val="20"/>
                <w:szCs w:val="20"/>
              </w:rPr>
            </w:pPr>
            <w:r>
              <w:rPr>
                <w:rFonts w:ascii="Times New Roman" w:hAnsi="Times New Roman"/>
                <w:bCs/>
                <w:sz w:val="20"/>
                <w:szCs w:val="20"/>
              </w:rPr>
              <w:lastRenderedPageBreak/>
              <w:t xml:space="preserve">Руководство проведением работ по ГКО ЗУ 2022 в части поиска, нормализации, верификации исходной рыночной информации и подготовки модели </w:t>
            </w:r>
            <w:r>
              <w:rPr>
                <w:rFonts w:ascii="Times New Roman" w:hAnsi="Times New Roman"/>
                <w:bCs/>
                <w:sz w:val="20"/>
                <w:szCs w:val="20"/>
              </w:rPr>
              <w:lastRenderedPageBreak/>
              <w:t>структуры рынка недвижимости Республики Крым.</w:t>
            </w:r>
          </w:p>
        </w:tc>
      </w:tr>
      <w:tr w:rsidR="001521CE" w14:paraId="5AC69F30" w14:textId="77777777">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BC5F6"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lastRenderedPageBreak/>
              <w:t>Гавриловская Юлия Юрьевна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67AB6"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Ведущий специалист отдела мониторинга рынка недвижимости и территориально-ценового зонирования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E53D5"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t>Диплом о высшем образовании Крымского государственного экономического института ГВУЗ «Киевский национальный университет им. В. Гетьмана», направление «Экономика и предпринимательство» от 09.11.2007 КР №33032364</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309AA" w14:textId="77777777" w:rsidR="001521CE" w:rsidRDefault="002D192A">
            <w:pPr>
              <w:spacing w:after="0" w:line="240" w:lineRule="auto"/>
              <w:jc w:val="center"/>
              <w:rPr>
                <w:rFonts w:ascii="Times New Roman" w:hAnsi="Times New Roman"/>
                <w:bCs/>
                <w:sz w:val="20"/>
                <w:szCs w:val="20"/>
              </w:rPr>
            </w:pPr>
            <w:r>
              <w:rPr>
                <w:rFonts w:ascii="Times New Roman" w:hAnsi="Times New Roman"/>
                <w:bCs/>
                <w:sz w:val="20"/>
                <w:szCs w:val="20"/>
              </w:rPr>
              <w:t>Сбор, обработка, систематизации и накопление рыночной информации в рамках ГКО ЗУ 2022.</w:t>
            </w:r>
          </w:p>
        </w:tc>
      </w:tr>
      <w:tr w:rsidR="00AC508B" w14:paraId="67D34CC7" w14:textId="77777777" w:rsidTr="00B03B6E">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5EBE0"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Оношко Станислав Эдуардович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6B861" w14:textId="77777777" w:rsidR="00AC508B" w:rsidRDefault="00AC508B" w:rsidP="00AC508B">
            <w:pPr>
              <w:spacing w:after="0" w:line="240" w:lineRule="auto"/>
              <w:jc w:val="center"/>
              <w:rPr>
                <w:rFonts w:ascii="Times New Roman" w:hAnsi="Times New Roman"/>
                <w:sz w:val="20"/>
                <w:szCs w:val="20"/>
              </w:rPr>
            </w:pPr>
            <w:r>
              <w:rPr>
                <w:rFonts w:ascii="Times New Roman" w:hAnsi="Times New Roman"/>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C506E" w14:textId="77777777" w:rsidR="00AC508B" w:rsidRDefault="00AC508B" w:rsidP="00AC508B">
            <w:pPr>
              <w:spacing w:after="0" w:line="240" w:lineRule="auto"/>
              <w:jc w:val="center"/>
            </w:pPr>
            <w:r>
              <w:rPr>
                <w:rFonts w:ascii="Times New Roman" w:hAnsi="Times New Roman"/>
                <w:sz w:val="20"/>
                <w:szCs w:val="20"/>
              </w:rPr>
              <w:t>Диплом о профессиональной переподготовке выдан ЦПОиА Волгоградского государственного технического университета по программе «Оценка недвижимости» от 22.03.2019, Д.ДПО №003498, рег. №ДПО. ЦПОиА- 457/2019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67B15"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 xml:space="preserve">Подготовка картографических материалов к ценовому зонированию. </w:t>
            </w:r>
          </w:p>
          <w:p w14:paraId="336C966B"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Ценовое зонирование для ГКО 2022.</w:t>
            </w:r>
          </w:p>
        </w:tc>
      </w:tr>
      <w:tr w:rsidR="00AC508B" w14:paraId="1BD598DE" w14:textId="77777777">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55A31" w14:textId="77777777" w:rsidR="00AC508B" w:rsidRDefault="00AC508B" w:rsidP="00AC508B">
            <w:pPr>
              <w:spacing w:after="0"/>
              <w:jc w:val="center"/>
              <w:rPr>
                <w:rFonts w:ascii="Times New Roman" w:hAnsi="Times New Roman"/>
                <w:bCs/>
                <w:sz w:val="20"/>
                <w:szCs w:val="20"/>
              </w:rPr>
            </w:pPr>
            <w:r>
              <w:rPr>
                <w:rFonts w:ascii="Times New Roman" w:hAnsi="Times New Roman"/>
                <w:bCs/>
                <w:sz w:val="20"/>
                <w:szCs w:val="20"/>
              </w:rPr>
              <w:t>Чепурина</w:t>
            </w:r>
          </w:p>
          <w:p w14:paraId="09D1D2DC" w14:textId="77777777" w:rsidR="00AC508B" w:rsidRDefault="00AC508B" w:rsidP="00AC508B">
            <w:pPr>
              <w:spacing w:after="0"/>
              <w:jc w:val="center"/>
              <w:rPr>
                <w:rFonts w:ascii="Times New Roman" w:hAnsi="Times New Roman"/>
                <w:bCs/>
                <w:sz w:val="20"/>
                <w:szCs w:val="20"/>
              </w:rPr>
            </w:pPr>
            <w:r>
              <w:rPr>
                <w:rFonts w:ascii="Times New Roman" w:hAnsi="Times New Roman"/>
                <w:bCs/>
                <w:sz w:val="20"/>
                <w:szCs w:val="20"/>
              </w:rPr>
              <w:t>Ирина Герольдовна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2F938" w14:textId="77777777" w:rsidR="00AC508B" w:rsidRDefault="00AC508B" w:rsidP="00AC508B">
            <w:pPr>
              <w:jc w:val="center"/>
            </w:pPr>
            <w:r>
              <w:rPr>
                <w:rFonts w:ascii="Times New Roman" w:hAnsi="Times New Roman"/>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FB522" w14:textId="77777777" w:rsidR="00AC508B" w:rsidRDefault="00AC508B" w:rsidP="00AC508B">
            <w:pPr>
              <w:jc w:val="center"/>
              <w:rPr>
                <w:rFonts w:ascii="Times New Roman" w:hAnsi="Times New Roman"/>
                <w:bCs/>
                <w:sz w:val="20"/>
                <w:szCs w:val="20"/>
              </w:rPr>
            </w:pPr>
            <w:r>
              <w:rPr>
                <w:rFonts w:ascii="Times New Roman" w:hAnsi="Times New Roman"/>
                <w:bCs/>
                <w:sz w:val="20"/>
                <w:szCs w:val="20"/>
              </w:rPr>
              <w:t>Диплом о профессиональной переподготовке выдан ГОУ ДПО «Межотраслевой институт повышения квалификации и переподготовки руководящих кадров и специалистов Российской экономической академии им. Г.В. Плеханова» по программе: Профессиональная оценка и экспертиза объектов и прав собственности. Специализация «Оценка стоимости предприятия (бизнеса)» от 30.04.2003, ПП № 437065, рег. №837-3Д. Опыт работы, связанный с определением стоимости объектов недвижимости: с 2003 года.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4A062" w14:textId="77777777" w:rsidR="00AC508B" w:rsidRDefault="00AC508B" w:rsidP="00AC508B">
            <w:pPr>
              <w:spacing w:after="0"/>
              <w:jc w:val="center"/>
              <w:rPr>
                <w:rFonts w:ascii="Times New Roman" w:hAnsi="Times New Roman"/>
                <w:bCs/>
                <w:sz w:val="20"/>
                <w:szCs w:val="20"/>
              </w:rPr>
            </w:pPr>
            <w:r>
              <w:rPr>
                <w:rFonts w:ascii="Times New Roman" w:hAnsi="Times New Roman"/>
                <w:bCs/>
                <w:sz w:val="20"/>
                <w:szCs w:val="20"/>
              </w:rPr>
              <w:t>Работа с замечаниями и промежуточными отчетными документами.</w:t>
            </w:r>
          </w:p>
          <w:p w14:paraId="7109B0EE" w14:textId="77777777" w:rsidR="00AC508B" w:rsidRDefault="00AC508B" w:rsidP="00AC508B">
            <w:pPr>
              <w:spacing w:after="0"/>
              <w:jc w:val="center"/>
              <w:rPr>
                <w:rFonts w:ascii="Times New Roman" w:hAnsi="Times New Roman"/>
                <w:bCs/>
                <w:sz w:val="20"/>
                <w:szCs w:val="20"/>
              </w:rPr>
            </w:pPr>
            <w:r>
              <w:rPr>
                <w:rFonts w:ascii="Times New Roman" w:hAnsi="Times New Roman"/>
                <w:bCs/>
                <w:sz w:val="20"/>
                <w:szCs w:val="20"/>
              </w:rPr>
              <w:t>Корректура электронной версии Отчета.</w:t>
            </w:r>
          </w:p>
        </w:tc>
      </w:tr>
      <w:tr w:rsidR="00AC508B" w14:paraId="62D461C8" w14:textId="77777777">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6409B"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Головина Надежда Николаевна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970D8" w14:textId="77777777" w:rsidR="00AC508B" w:rsidRDefault="00AC508B" w:rsidP="00AC508B">
            <w:pPr>
              <w:spacing w:after="0" w:line="240" w:lineRule="auto"/>
              <w:jc w:val="center"/>
              <w:rPr>
                <w:rFonts w:ascii="Times New Roman" w:hAnsi="Times New Roman"/>
                <w:sz w:val="20"/>
                <w:szCs w:val="20"/>
              </w:rPr>
            </w:pPr>
            <w:r>
              <w:rPr>
                <w:rFonts w:ascii="Times New Roman" w:hAnsi="Times New Roman"/>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AF618"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Диплом о профессиональной переподготовке выдан ООО «ПрофАудитКонсалт» по программе «Государственная кадастровая оценка недвижимости» от 30.09.2020, рег. № 3009-51-д-20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FD893"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Работа с замечаниями и промежуточными отчетными документами.</w:t>
            </w:r>
          </w:p>
        </w:tc>
      </w:tr>
      <w:tr w:rsidR="00AC508B" w14:paraId="76E0A2CC" w14:textId="77777777">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82275"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Боровская Руслана Валерьевна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0E8C17" w14:textId="77777777" w:rsidR="00AC508B" w:rsidRDefault="00AC508B" w:rsidP="00AC508B">
            <w:pPr>
              <w:spacing w:after="0" w:line="240" w:lineRule="auto"/>
              <w:jc w:val="center"/>
            </w:pPr>
            <w:r>
              <w:rPr>
                <w:rFonts w:ascii="Times New Roman" w:hAnsi="Times New Roman"/>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120EE" w14:textId="77777777" w:rsidR="00AC508B" w:rsidRDefault="00AC508B" w:rsidP="00AC508B">
            <w:pPr>
              <w:spacing w:after="0" w:line="240" w:lineRule="auto"/>
              <w:jc w:val="center"/>
            </w:pPr>
            <w:r>
              <w:rPr>
                <w:rFonts w:ascii="Times New Roman" w:hAnsi="Times New Roman"/>
                <w:bCs/>
                <w:sz w:val="20"/>
                <w:szCs w:val="20"/>
              </w:rPr>
              <w:t>Диплом о профессиональной переподготовке № 3927 00001336 выдан ООО «Многопрофильный учебный центр кадровой подготовки «Центр профессионального образования» по программе «Государственная кадастровая оценка объектов недвижимости» от 07.09.2021, рег. № К2021-36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90461"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 xml:space="preserve">Разработка структуры и написание электронной версии Отчета, корректура. </w:t>
            </w:r>
          </w:p>
          <w:p w14:paraId="7129E6BC"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Сбор, обработка, систематизации и накопление рыночной информации в рамках ГКО ЗУ 2022.</w:t>
            </w:r>
          </w:p>
          <w:p w14:paraId="6F85B0E8"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 xml:space="preserve">Анализ и группировка объектов оценки ГКО ЗУ 2022. </w:t>
            </w:r>
          </w:p>
        </w:tc>
      </w:tr>
      <w:tr w:rsidR="00AC508B" w14:paraId="234831F6" w14:textId="77777777">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26951"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Калинкина Анастасия Сергеевна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F0FFB" w14:textId="77777777" w:rsidR="00AC508B" w:rsidRDefault="00AC508B" w:rsidP="00AC508B">
            <w:pPr>
              <w:spacing w:after="0" w:line="240" w:lineRule="auto"/>
              <w:jc w:val="center"/>
              <w:rPr>
                <w:rFonts w:ascii="Times New Roman" w:hAnsi="Times New Roman"/>
                <w:sz w:val="20"/>
                <w:szCs w:val="20"/>
              </w:rPr>
            </w:pPr>
            <w:r>
              <w:rPr>
                <w:rFonts w:ascii="Times New Roman" w:hAnsi="Times New Roman"/>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4FBEF" w14:textId="77777777" w:rsidR="00AC508B" w:rsidRDefault="00AC508B" w:rsidP="00AC508B">
            <w:pPr>
              <w:spacing w:after="0" w:line="240" w:lineRule="auto"/>
              <w:jc w:val="center"/>
            </w:pPr>
            <w:r>
              <w:rPr>
                <w:rFonts w:ascii="Times New Roman" w:hAnsi="Times New Roman"/>
                <w:bCs/>
                <w:sz w:val="20"/>
                <w:szCs w:val="20"/>
              </w:rPr>
              <w:t>Диплом о профессиональной переподготовке выдан ЦПОиА Волгоградского государственного технического университета по программе «Оценка недвижимости» от 22.03.2019, Д.ДПО №003532, рег. №ДПО. ЦПОиА- 461/2019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1BB17"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Сбор, обработка, систематизации и накопление рыночной информации в рамках ГКО ЗУ 2022.</w:t>
            </w:r>
          </w:p>
          <w:p w14:paraId="63E35531"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Анализ и группировка объектов оценки ГКО ЗУ 2022</w:t>
            </w:r>
          </w:p>
        </w:tc>
      </w:tr>
      <w:tr w:rsidR="00AC508B" w14:paraId="0CCEF4EE" w14:textId="77777777">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B17932" w14:textId="77777777" w:rsidR="00AC508B" w:rsidRDefault="00AC508B" w:rsidP="00AC508B">
            <w:pPr>
              <w:spacing w:after="0" w:line="240" w:lineRule="auto"/>
              <w:jc w:val="center"/>
              <w:rPr>
                <w:rFonts w:ascii="Times New Roman" w:hAnsi="Times New Roman"/>
                <w:sz w:val="20"/>
                <w:szCs w:val="20"/>
              </w:rPr>
            </w:pPr>
            <w:r>
              <w:rPr>
                <w:rFonts w:ascii="Times New Roman" w:hAnsi="Times New Roman"/>
                <w:sz w:val="20"/>
                <w:szCs w:val="20"/>
              </w:rPr>
              <w:t xml:space="preserve">Шубина </w:t>
            </w:r>
          </w:p>
          <w:p w14:paraId="6A8329EF" w14:textId="77777777" w:rsidR="00AC508B" w:rsidRDefault="00AC508B" w:rsidP="00AC508B">
            <w:pPr>
              <w:spacing w:after="0" w:line="240" w:lineRule="auto"/>
              <w:jc w:val="center"/>
              <w:rPr>
                <w:rFonts w:ascii="Times New Roman" w:hAnsi="Times New Roman"/>
                <w:sz w:val="20"/>
                <w:szCs w:val="20"/>
              </w:rPr>
            </w:pPr>
            <w:r>
              <w:rPr>
                <w:rFonts w:ascii="Times New Roman" w:hAnsi="Times New Roman"/>
                <w:sz w:val="20"/>
                <w:szCs w:val="20"/>
              </w:rPr>
              <w:t>Кристина Юрьевна</w:t>
            </w:r>
          </w:p>
          <w:p w14:paraId="44ECAD8F" w14:textId="77777777" w:rsidR="00AC508B" w:rsidRDefault="00AC508B" w:rsidP="00AC508B">
            <w:pPr>
              <w:spacing w:after="0" w:line="240" w:lineRule="auto"/>
              <w:jc w:val="center"/>
              <w:rPr>
                <w:rFonts w:ascii="Times New Roman" w:hAnsi="Times New Roman"/>
                <w:bCs/>
                <w:sz w:val="20"/>
                <w:szCs w:val="20"/>
              </w:rPr>
            </w:pP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B2AD4" w14:textId="77777777" w:rsidR="00AC508B" w:rsidRDefault="00AC508B" w:rsidP="00AC508B">
            <w:pPr>
              <w:spacing w:after="0" w:line="240" w:lineRule="auto"/>
              <w:jc w:val="center"/>
              <w:rPr>
                <w:rFonts w:ascii="Times New Roman" w:hAnsi="Times New Roman"/>
                <w:sz w:val="20"/>
                <w:szCs w:val="20"/>
              </w:rPr>
            </w:pPr>
            <w:r>
              <w:rPr>
                <w:rFonts w:ascii="Times New Roman" w:hAnsi="Times New Roman"/>
                <w:sz w:val="20"/>
                <w:szCs w:val="20"/>
              </w:rPr>
              <w:lastRenderedPageBreak/>
              <w:t xml:space="preserve">Ведущий специалист отдела оценки </w:t>
            </w:r>
            <w:r>
              <w:rPr>
                <w:rFonts w:ascii="Times New Roman" w:hAnsi="Times New Roman"/>
                <w:sz w:val="20"/>
                <w:szCs w:val="20"/>
              </w:rPr>
              <w:lastRenderedPageBreak/>
              <w:t>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6E5B9" w14:textId="77777777" w:rsidR="00AC508B" w:rsidRDefault="00AC508B" w:rsidP="00AC508B">
            <w:pPr>
              <w:spacing w:after="0" w:line="240" w:lineRule="auto"/>
              <w:jc w:val="center"/>
            </w:pPr>
            <w:r>
              <w:rPr>
                <w:rFonts w:ascii="Times New Roman" w:hAnsi="Times New Roman"/>
                <w:sz w:val="20"/>
                <w:szCs w:val="20"/>
              </w:rPr>
              <w:lastRenderedPageBreak/>
              <w:t xml:space="preserve">Диплом о профессиональной переподготовке выдан ЦПОиА Волгоградского государственного </w:t>
            </w:r>
            <w:r>
              <w:rPr>
                <w:rFonts w:ascii="Times New Roman" w:hAnsi="Times New Roman"/>
                <w:sz w:val="20"/>
                <w:szCs w:val="20"/>
              </w:rPr>
              <w:lastRenderedPageBreak/>
              <w:t>технического университета по программе «Оценка недвижимости» от 22.03.2019, Д.ДПО №003533, рег. №ДПО. ЦПОиА- 462/2019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7DAD4"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lastRenderedPageBreak/>
              <w:t xml:space="preserve">Сбор, обработка, систематизации и накопление рыночной </w:t>
            </w:r>
            <w:r>
              <w:rPr>
                <w:rFonts w:ascii="Times New Roman" w:hAnsi="Times New Roman"/>
                <w:bCs/>
                <w:sz w:val="20"/>
                <w:szCs w:val="20"/>
              </w:rPr>
              <w:lastRenderedPageBreak/>
              <w:t>информации в рамках ГКО ЗУ 2022.</w:t>
            </w:r>
          </w:p>
          <w:p w14:paraId="2232AACB"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Анализ и группировка объектов оценки ГКО ЗУ 2022</w:t>
            </w:r>
          </w:p>
        </w:tc>
      </w:tr>
      <w:tr w:rsidR="00AC508B" w14:paraId="63F3BF6F" w14:textId="77777777">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7175D"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lastRenderedPageBreak/>
              <w:t>Говяженков Владислав Александрович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840E0" w14:textId="77777777" w:rsidR="00AC508B" w:rsidRDefault="00AC508B" w:rsidP="00AC508B">
            <w:pPr>
              <w:spacing w:after="0" w:line="240" w:lineRule="auto"/>
              <w:jc w:val="center"/>
              <w:rPr>
                <w:rFonts w:ascii="Times New Roman" w:hAnsi="Times New Roman"/>
                <w:sz w:val="20"/>
                <w:szCs w:val="20"/>
              </w:rPr>
            </w:pPr>
            <w:r>
              <w:rPr>
                <w:rFonts w:ascii="Times New Roman" w:hAnsi="Times New Roman"/>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D8F0A" w14:textId="77777777" w:rsidR="00AC508B" w:rsidRDefault="00AC508B" w:rsidP="00AC508B">
            <w:pPr>
              <w:spacing w:after="0" w:line="240" w:lineRule="auto"/>
              <w:jc w:val="center"/>
            </w:pPr>
            <w:r>
              <w:rPr>
                <w:rFonts w:ascii="Times New Roman" w:hAnsi="Times New Roman"/>
                <w:bCs/>
                <w:sz w:val="20"/>
                <w:szCs w:val="20"/>
              </w:rPr>
              <w:t>Диплом о профессиональной переподготовке № 3927 00001337 выдан ООО «Многопрофильный учебный центр кадровой подготовки «Центр профессионального образования» по программе «Государственная кадастровая оценка объектов недвижимости» от 07.09.2021, рег. № К2021-37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55F48"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Сбор, обработка, систематизации и накопление рыночной информации в рамках ГКО ЗУ 2022.</w:t>
            </w:r>
          </w:p>
          <w:p w14:paraId="15150F2C" w14:textId="77777777" w:rsidR="00AC508B" w:rsidRDefault="00AC508B" w:rsidP="00AC508B">
            <w:pPr>
              <w:spacing w:after="0" w:line="240" w:lineRule="auto"/>
              <w:jc w:val="center"/>
              <w:rPr>
                <w:rFonts w:ascii="Times New Roman" w:hAnsi="Times New Roman"/>
                <w:bCs/>
                <w:sz w:val="20"/>
                <w:szCs w:val="20"/>
              </w:rPr>
            </w:pPr>
            <w:r>
              <w:rPr>
                <w:rFonts w:ascii="Times New Roman" w:hAnsi="Times New Roman"/>
                <w:bCs/>
                <w:sz w:val="20"/>
                <w:szCs w:val="20"/>
              </w:rPr>
              <w:t>Расчёт коэффициентов, необходимых для определения КС земельных участков.</w:t>
            </w:r>
          </w:p>
        </w:tc>
      </w:tr>
    </w:tbl>
    <w:p w14:paraId="1903E4DC" w14:textId="77777777" w:rsidR="001521CE" w:rsidRDefault="001521CE">
      <w:pPr>
        <w:ind w:firstLine="360"/>
        <w:rPr>
          <w:rFonts w:ascii="Times New Roman" w:eastAsia="Times New Roman" w:hAnsi="Times New Roman"/>
          <w:iCs/>
          <w:sz w:val="24"/>
          <w:szCs w:val="28"/>
        </w:rPr>
      </w:pPr>
    </w:p>
    <w:p w14:paraId="456F961A" w14:textId="77777777" w:rsidR="001521CE" w:rsidRDefault="002D192A">
      <w:pPr>
        <w:pStyle w:val="2"/>
      </w:pPr>
      <w:bookmarkStart w:id="58" w:name="_Toc105499046"/>
      <w:bookmarkStart w:id="59" w:name="_Toc105499223"/>
      <w:bookmarkStart w:id="60" w:name="_Toc106273383"/>
      <w:bookmarkStart w:id="61" w:name="_Toc107670207"/>
      <w:r>
        <w:t>С ведения о допущениях, использованных при определении кадастровой стоимости</w:t>
      </w:r>
      <w:bookmarkEnd w:id="58"/>
      <w:bookmarkEnd w:id="59"/>
      <w:bookmarkEnd w:id="60"/>
      <w:bookmarkEnd w:id="61"/>
    </w:p>
    <w:p w14:paraId="64DE368A"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Настоящий отчет достоверен лишь в полном объеме и лишь в указанных в нем целях.</w:t>
      </w:r>
    </w:p>
    <w:p w14:paraId="3BDF36D5"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Сведения, содержащиеся в отчете, считаются достоверными. Однако не гарантируется абсолютная точность информации, поэтому для всех сведений, где это возможно, указывается источник информации.</w:t>
      </w:r>
    </w:p>
    <w:p w14:paraId="7D475607"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Оценщик не гарантирует неизменность сведений, полученных при сборе рыночной информации, с течением времени и во всех возможных случаях сохраняет копии источников информации. Вместе с тем рыночная информация, полученная Оценщиком из источников, достоверность которых может быть доказана, считается достоверной для целей проведения государственной кадастровой оценки.</w:t>
      </w:r>
    </w:p>
    <w:p w14:paraId="34BC43C7"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При сборе рыночной информации Оценщик не предполагает наличие каких-либо скрытых факторов, влияющих на величину стоимости объектов оценки. На Оценщике не лежит ответственность по не обнаружению подобных факторов.</w:t>
      </w:r>
    </w:p>
    <w:p w14:paraId="3580FF3D"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Рыночная информация об объектах-аналогах, собранная Исполнителем для проведения оценки, отражается Исполнителем в Отчете полностью, в неискаженном виде, и считается достоверной. В случае уточнения информации, полученной из открытых источников в отношении предложений к продаже, дополненные данные приведены в Отчете.</w:t>
      </w:r>
    </w:p>
    <w:p w14:paraId="30CC87C0"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Для определения значений ценообразующих факторов объекты-аналоги привязывались к карте согласно адресным характеристикам по картографическому материалу, при их отсутствии использовались данные из открытых источников (Интернет).</w:t>
      </w:r>
    </w:p>
    <w:p w14:paraId="31809A42"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Для определения значений ценообразующих факторов объекты-аналоги наносились с точностью до улицы, в случае отсутствия улицы - до кадастрового квартала (в случае наличия сведений об улице и кадастровом квартале - с точностью до центра улицы, расположенной в кадастровом квартале, в котором расположен объект-аналог).</w:t>
      </w:r>
    </w:p>
    <w:p w14:paraId="2DAA90B9" w14:textId="77777777" w:rsidR="001521CE" w:rsidRDefault="002D192A">
      <w:pPr>
        <w:pStyle w:val="a7"/>
        <w:ind w:firstLine="696"/>
        <w:jc w:val="both"/>
        <w:rPr>
          <w:rFonts w:ascii="Times New Roman" w:hAnsi="Times New Roman"/>
          <w:sz w:val="24"/>
          <w:lang w:eastAsia="ru-RU"/>
        </w:rPr>
      </w:pPr>
      <w:r>
        <w:rPr>
          <w:rFonts w:ascii="Times New Roman" w:hAnsi="Times New Roman"/>
          <w:sz w:val="24"/>
          <w:lang w:eastAsia="ru-RU"/>
        </w:rPr>
        <w:t>Допущения, касающиеся количественных и качественных характеристик объектов оценки:</w:t>
      </w:r>
    </w:p>
    <w:p w14:paraId="037ECC46"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 xml:space="preserve">При проведении государственной кадастровой оценки Оценщик исходит из допущения, что объекты оценки являются типичными и схожими с объектами аналогами, представленными на рынке, имеют схожие характеристики, что </w:t>
      </w:r>
      <w:r>
        <w:rPr>
          <w:rFonts w:ascii="Times New Roman" w:hAnsi="Times New Roman"/>
          <w:sz w:val="24"/>
          <w:lang w:eastAsia="ru-RU"/>
        </w:rPr>
        <w:lastRenderedPageBreak/>
        <w:t>позволяет проводить группировку. Иными словами, при определении кадастровой стоимости не учитываются уникальные характеристики каждого конкретного объекта оценки, если данные характеристики не были предоставлены Уполномоченным органом.</w:t>
      </w:r>
    </w:p>
    <w:p w14:paraId="326F3C59"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 xml:space="preserve">Источником информации о количественных и качественных характеристиках объектов оценки является представленный Уполномоченным органом Перечень объектов оценки. </w:t>
      </w:r>
    </w:p>
    <w:p w14:paraId="706AEE88"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При наличии неполных или противоречивых сведений о земельных участках в исходном Перечне объектов недвижимости Оценщик уведомлял об этом Уполномоченный орган, глав органов местного самоуправления, которые обеспечивал внесение недостающих сведений об объектах недвижимости в Перечень, а также устранение выявленных противоречий. В случае не уточнения противоречивых (некорректных) сведений, подобные сведения учитывались в соответствии с решениями, принятыми Оценщиком, или не учитывались вовсе, о чем в Отчете сделаны соответствующие допущения.</w:t>
      </w:r>
    </w:p>
    <w:p w14:paraId="514DCD31" w14:textId="77777777" w:rsidR="001521CE" w:rsidRDefault="002D192A">
      <w:pPr>
        <w:pStyle w:val="a7"/>
        <w:ind w:firstLine="696"/>
        <w:jc w:val="both"/>
        <w:rPr>
          <w:rFonts w:ascii="Times New Roman" w:hAnsi="Times New Roman"/>
          <w:sz w:val="24"/>
          <w:lang w:eastAsia="ru-RU"/>
        </w:rPr>
      </w:pPr>
      <w:r>
        <w:rPr>
          <w:rFonts w:ascii="Times New Roman" w:hAnsi="Times New Roman"/>
          <w:sz w:val="24"/>
          <w:lang w:eastAsia="ru-RU"/>
        </w:rPr>
        <w:t>Допущения, касающиеся результатов оценки и проведения расчетов:</w:t>
      </w:r>
    </w:p>
    <w:p w14:paraId="30C5BF52"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В настоящем Отчете значения удельных показателей кадастровой стоимости и кадастровой стоимости объектов оценки, округлялись до двух знаков после запятой, поскольку удельные показатели кадастровой стоимости и кадастровая стоимость выражаются денежными единицами, максимальная дифференциация которых отображается в копейках (т.е. в двух знаках после запятой). Все итоговые результаты, округлялись до двух знаков после запятой (т.е. до копеек).</w:t>
      </w:r>
    </w:p>
    <w:p w14:paraId="2D49838F" w14:textId="77777777" w:rsidR="001521CE" w:rsidRDefault="002D192A">
      <w:pPr>
        <w:pStyle w:val="a7"/>
        <w:ind w:firstLine="696"/>
        <w:jc w:val="both"/>
        <w:rPr>
          <w:rFonts w:ascii="Times New Roman" w:hAnsi="Times New Roman"/>
          <w:sz w:val="24"/>
          <w:lang w:eastAsia="ru-RU"/>
        </w:rPr>
      </w:pPr>
      <w:r>
        <w:rPr>
          <w:rFonts w:ascii="Times New Roman" w:hAnsi="Times New Roman"/>
          <w:sz w:val="24"/>
          <w:lang w:eastAsia="ru-RU"/>
        </w:rPr>
        <w:t>Допущения, касающиеся информации об объектах оценки:</w:t>
      </w:r>
    </w:p>
    <w:p w14:paraId="7848C576"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В случае если в перечне объектов оценки присутствует несоответствие характеристик (кадастровый номер, описание местоположения) или присутствуют объекты с отсутствующими или некорректными адресными характеристиками, то за основу принимался номер кадастрового квартала, на основе которого определялся муниципальный район, в котором расположен объект оценки.</w:t>
      </w:r>
    </w:p>
    <w:p w14:paraId="1ACC28C5"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Для определения значений ценообразующих факторов для объектов оценки, зависящих из местоположения объекта оценки, по тем объектам, по которым отсутствовала информация о координатах границ, производилось уточнение местоположения посредством открытых источников геокодирования – OSM, Yandex.</w:t>
      </w:r>
    </w:p>
    <w:p w14:paraId="2544CC6F" w14:textId="77777777" w:rsidR="001521CE" w:rsidRDefault="002D192A">
      <w:pPr>
        <w:pStyle w:val="a7"/>
        <w:numPr>
          <w:ilvl w:val="0"/>
          <w:numId w:val="40"/>
        </w:numPr>
        <w:jc w:val="both"/>
        <w:rPr>
          <w:rFonts w:ascii="Times New Roman" w:hAnsi="Times New Roman"/>
          <w:sz w:val="24"/>
          <w:lang w:eastAsia="ru-RU"/>
        </w:rPr>
      </w:pPr>
      <w:r>
        <w:rPr>
          <w:rFonts w:ascii="Times New Roman" w:hAnsi="Times New Roman"/>
          <w:sz w:val="24"/>
          <w:lang w:eastAsia="ru-RU"/>
        </w:rPr>
        <w:t>Прочие допущения описаны в соответствующих разделах настоящего отчета.</w:t>
      </w:r>
    </w:p>
    <w:p w14:paraId="5B638102" w14:textId="77777777" w:rsidR="001521CE" w:rsidRDefault="001521CE">
      <w:pPr>
        <w:pageBreakBefore/>
        <w:rPr>
          <w:rFonts w:ascii="Times New Roman" w:eastAsia="Times New Roman" w:hAnsi="Times New Roman"/>
          <w:sz w:val="24"/>
          <w:szCs w:val="24"/>
          <w:shd w:val="clear" w:color="auto" w:fill="FFFF00"/>
          <w:lang w:eastAsia="ru-RU"/>
        </w:rPr>
      </w:pPr>
    </w:p>
    <w:p w14:paraId="13591CE5" w14:textId="77777777" w:rsidR="001521CE" w:rsidRDefault="002D192A">
      <w:pPr>
        <w:pStyle w:val="1"/>
      </w:pPr>
      <w:bookmarkStart w:id="62" w:name="_Toc84503324"/>
      <w:bookmarkStart w:id="63" w:name="_Toc105499047"/>
      <w:bookmarkStart w:id="64" w:name="_Toc105499224"/>
      <w:bookmarkStart w:id="65" w:name="_Toc106273384"/>
      <w:bookmarkStart w:id="66" w:name="_Toc107670208"/>
      <w:r>
        <w:t>РАСЧЕТНАЯ ГЛАВА</w:t>
      </w:r>
      <w:bookmarkEnd w:id="62"/>
      <w:bookmarkEnd w:id="63"/>
      <w:bookmarkEnd w:id="64"/>
      <w:bookmarkEnd w:id="65"/>
      <w:bookmarkEnd w:id="66"/>
    </w:p>
    <w:p w14:paraId="5CB637A2" w14:textId="77777777" w:rsidR="001521CE" w:rsidRDefault="002D192A">
      <w:pPr>
        <w:keepNext/>
        <w:spacing w:before="240" w:after="60" w:line="240" w:lineRule="auto"/>
        <w:ind w:left="576" w:hanging="576"/>
        <w:outlineLvl w:val="1"/>
      </w:pPr>
      <w:bookmarkStart w:id="67" w:name="_Toc84503325"/>
      <w:bookmarkStart w:id="68" w:name="_Toc105499225"/>
      <w:bookmarkStart w:id="69" w:name="_Toc107670209"/>
      <w:r>
        <w:rPr>
          <w:rFonts w:ascii="Times New Roman" w:eastAsia="Times New Roman" w:hAnsi="Times New Roman"/>
          <w:b/>
          <w:bCs/>
          <w:iCs/>
          <w:sz w:val="24"/>
          <w:szCs w:val="28"/>
        </w:rPr>
        <w:t xml:space="preserve">3.1 </w:t>
      </w:r>
      <w:bookmarkEnd w:id="67"/>
      <w:r>
        <w:rPr>
          <w:rStyle w:val="22"/>
          <w:rFonts w:eastAsia="Calibri"/>
        </w:rPr>
        <w:t>Анализ информации о рынке объектов недвижимости, не относящейся непосредственно к объектам недвижимости, подлежащим государственной кадастровой оценке, но влияющей на их стоимость</w:t>
      </w:r>
      <w:bookmarkEnd w:id="68"/>
      <w:bookmarkEnd w:id="69"/>
    </w:p>
    <w:p w14:paraId="558135C4" w14:textId="77777777" w:rsidR="001521CE" w:rsidRDefault="002D192A">
      <w:pPr>
        <w:pStyle w:val="3"/>
      </w:pPr>
      <w:bookmarkStart w:id="70" w:name="_Toc105499048"/>
      <w:bookmarkStart w:id="71" w:name="_Toc105499226"/>
      <w:bookmarkStart w:id="72" w:name="_Toc106273385"/>
      <w:bookmarkStart w:id="73" w:name="_Toc107670210"/>
      <w:r>
        <w:rPr>
          <w:lang w:eastAsia="ru-RU"/>
        </w:rPr>
        <w:t>Краткое описание общеэкономического состояния территории Российской Федерации</w:t>
      </w:r>
      <w:bookmarkEnd w:id="70"/>
      <w:bookmarkEnd w:id="71"/>
      <w:bookmarkEnd w:id="72"/>
      <w:bookmarkEnd w:id="73"/>
    </w:p>
    <w:p w14:paraId="58F879F7" w14:textId="77777777" w:rsidR="001521CE" w:rsidRDefault="002D192A">
      <w:pPr>
        <w:pStyle w:val="ac"/>
      </w:pPr>
      <w:r>
        <w:t>В 2021 году российская экономика не только восстановилась после пандемического кризиса, но и превзошла уровень 2019 года. Превышение результатов произошло практически во всех секторах российской экономики. Исключением стали только сельское хозяйство и оборот общественного питания.</w:t>
      </w:r>
    </w:p>
    <w:p w14:paraId="4F6BE9CC" w14:textId="77777777" w:rsidR="001521CE" w:rsidRDefault="002D192A">
      <w:pPr>
        <w:spacing w:before="120" w:after="0" w:line="240" w:lineRule="auto"/>
        <w:jc w:val="both"/>
      </w:pPr>
      <w:r>
        <w:rPr>
          <w:noProof/>
        </w:rPr>
        <w:drawing>
          <wp:inline distT="0" distB="0" distL="0" distR="0" wp14:anchorId="728B4520" wp14:editId="63E7D28F">
            <wp:extent cx="5940427" cy="4594229"/>
            <wp:effectExtent l="0" t="0" r="3173" b="0"/>
            <wp:docPr id="3"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0427" cy="4594229"/>
                    </a:xfrm>
                    <a:prstGeom prst="rect">
                      <a:avLst/>
                    </a:prstGeom>
                    <a:noFill/>
                    <a:ln>
                      <a:noFill/>
                      <a:prstDash/>
                    </a:ln>
                  </pic:spPr>
                </pic:pic>
              </a:graphicData>
            </a:graphic>
          </wp:inline>
        </w:drawing>
      </w:r>
    </w:p>
    <w:p w14:paraId="79F5149E" w14:textId="77777777" w:rsidR="001521CE" w:rsidRDefault="002D192A">
      <w:pPr>
        <w:spacing w:after="120"/>
        <w:jc w:val="center"/>
      </w:pPr>
      <w:bookmarkStart w:id="74" w:name="_Hlk74315121"/>
      <w:bookmarkStart w:id="75" w:name="_Toc76721424"/>
      <w:r>
        <w:rPr>
          <w:rFonts w:ascii="Times New Roman" w:hAnsi="Times New Roman"/>
          <w:b/>
          <w:sz w:val="20"/>
          <w:szCs w:val="20"/>
        </w:rPr>
        <w:t>Рисунок 1. Основные показатели социально-экономического развития</w:t>
      </w:r>
      <w:bookmarkEnd w:id="74"/>
      <w:bookmarkEnd w:id="75"/>
    </w:p>
    <w:p w14:paraId="4A24E59D" w14:textId="77777777" w:rsidR="001521CE" w:rsidRDefault="002D192A">
      <w:pPr>
        <w:pStyle w:val="ac"/>
      </w:pPr>
      <w:r>
        <w:t>Объем ВВП России за 2021 г., по первой оценке, составил в текущих ценах 130795,3 млрд рублей. Индекс физического объема ВВП относительно 2020 г. составил 104,7%. Индекс-дефлятор ВВП за 2021 г. по отношению к ценам 2020 г. составил 116,4%.</w:t>
      </w:r>
    </w:p>
    <w:p w14:paraId="04898763" w14:textId="77777777" w:rsidR="001521CE" w:rsidRDefault="002D192A">
      <w:pPr>
        <w:pStyle w:val="ac"/>
      </w:pPr>
      <w:r>
        <w:t xml:space="preserve">Динамика ВВП и его компонентов в 2021 году относительно 2020 года обусловлена восстановлением экономической активности. В составе ВВП расходы на конечное потребление возросли на 7,1%, валовое накопление увеличилось на 8,7%, чистый экспорт товаров и услуг сократился за счет опережающего роста импорта (+16,7%) по сравнению с экспортом (+3,2%). Рост конечного потребления связан c заметным оживлением потребительского спроса, расходы домашних хозяйств на конечное потребление товаров и услуг возросли на 9,6%. </w:t>
      </w:r>
    </w:p>
    <w:p w14:paraId="2B1BA227" w14:textId="77777777" w:rsidR="001521CE" w:rsidRDefault="002D192A">
      <w:pPr>
        <w:pStyle w:val="ac"/>
      </w:pPr>
      <w:r>
        <w:lastRenderedPageBreak/>
        <w:t>Увеличение валового накопления по всем видам капитала вызвано ростом инвестиционной активности предприятий. Накопление основного капитала, включая прирост ценностей, выросло на 7,0%. Опережающий рост импорта над экспортом сложился как за счет внешней торговли товарами, так и услугами. По данным ФТС России на рост импорта товаров (+16,7%) в 2021г. по сравнению с 2020 г. повлияло увеличение импорта машин и оборудования, продуктов нефтехимической и химической промышленности, при стабильной динамике экспорта товаров (+0,1%). В структуре ВВП в 2021 году относительно 2020 года расходы на конечное потребление сократилась с 71,2% до 67,9%, валовое накопление капитала – с 23,6% до 22,5%. Доля чистого экспорта возросла с 5,2% до 9,6%. Изменения в структуре ВВП связаны с существенным ростом цен на экспортируемые топливно-энергетические товары.</w:t>
      </w:r>
    </w:p>
    <w:p w14:paraId="5E288D0E" w14:textId="77777777" w:rsidR="001521CE" w:rsidRDefault="002D192A">
      <w:pPr>
        <w:pStyle w:val="ac"/>
      </w:pPr>
      <w:r>
        <w:t>Товарооборот России на протяжении анализируемого периода постепенно увеличивался, и составил на конец 2021 года $784,3 млрд., что выше по сравнению с аналогичным периодом прошлого года на 43.1%.</w:t>
      </w:r>
    </w:p>
    <w:p w14:paraId="54B83896" w14:textId="77777777" w:rsidR="001521CE" w:rsidRDefault="002D192A">
      <w:pPr>
        <w:spacing w:before="120" w:after="0" w:line="240" w:lineRule="auto"/>
        <w:ind w:firstLine="567"/>
        <w:jc w:val="both"/>
      </w:pPr>
      <w:r>
        <w:rPr>
          <w:noProof/>
        </w:rPr>
        <w:drawing>
          <wp:inline distT="0" distB="0" distL="0" distR="0" wp14:anchorId="4F85B48E" wp14:editId="576C880C">
            <wp:extent cx="4847463" cy="3004105"/>
            <wp:effectExtent l="0" t="0" r="0" b="5795"/>
            <wp:docPr id="4" name="Рисунок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b="4865"/>
                    <a:stretch>
                      <a:fillRect/>
                    </a:stretch>
                  </pic:blipFill>
                  <pic:spPr>
                    <a:xfrm>
                      <a:off x="0" y="0"/>
                      <a:ext cx="4847463" cy="3004105"/>
                    </a:xfrm>
                    <a:prstGeom prst="rect">
                      <a:avLst/>
                    </a:prstGeom>
                    <a:noFill/>
                    <a:ln>
                      <a:noFill/>
                      <a:prstDash/>
                    </a:ln>
                  </pic:spPr>
                </pic:pic>
              </a:graphicData>
            </a:graphic>
          </wp:inline>
        </w:drawing>
      </w:r>
    </w:p>
    <w:p w14:paraId="3A5FBEEA" w14:textId="77777777" w:rsidR="001521CE" w:rsidRDefault="002D192A">
      <w:pPr>
        <w:spacing w:after="120"/>
        <w:jc w:val="center"/>
        <w:rPr>
          <w:rFonts w:ascii="Times New Roman" w:hAnsi="Times New Roman"/>
          <w:b/>
          <w:sz w:val="20"/>
          <w:szCs w:val="20"/>
        </w:rPr>
      </w:pPr>
      <w:r>
        <w:rPr>
          <w:rFonts w:ascii="Times New Roman" w:hAnsi="Times New Roman"/>
          <w:b/>
          <w:sz w:val="20"/>
          <w:szCs w:val="20"/>
        </w:rPr>
        <w:t>Рисунок 2. Динамика товарооборота России</w:t>
      </w:r>
    </w:p>
    <w:p w14:paraId="062BEA7B" w14:textId="77777777" w:rsidR="001521CE" w:rsidRDefault="002D192A">
      <w:pPr>
        <w:pStyle w:val="ac"/>
      </w:pPr>
      <w:r>
        <w:t>Экспорт из России в 2021 году составил $491,1 млрд. В 1 квартале 2021 года - $91.3 млрд., 2 квартале - $113.2 млрд., 3 квартале - $136.5 млрд. и в 4 квартале - $150.1 млрд. Наибольшую долю в экспорте из России занимают минеральные продукты – 42,5% (поставки в «Китай» (22%), «Нидерланды» (16%), «Германию» (6%).</w:t>
      </w:r>
    </w:p>
    <w:p w14:paraId="5DCF317F" w14:textId="77777777" w:rsidR="001521CE" w:rsidRDefault="001521CE">
      <w:pPr>
        <w:spacing w:before="120" w:after="0" w:line="240" w:lineRule="auto"/>
        <w:jc w:val="both"/>
        <w:rPr>
          <w:rFonts w:ascii="Times New Roman" w:eastAsia="Times New Roman" w:hAnsi="Times New Roman"/>
          <w:bCs/>
          <w:iCs/>
          <w:sz w:val="24"/>
          <w:szCs w:val="24"/>
          <w:lang w:eastAsia="ru-RU"/>
        </w:rPr>
      </w:pPr>
    </w:p>
    <w:p w14:paraId="70AAB38B" w14:textId="77777777" w:rsidR="001521CE" w:rsidRDefault="002D192A">
      <w:pPr>
        <w:spacing w:before="120" w:after="0" w:line="240" w:lineRule="auto"/>
        <w:jc w:val="center"/>
      </w:pPr>
      <w:r>
        <w:rPr>
          <w:noProof/>
        </w:rPr>
        <w:lastRenderedPageBreak/>
        <w:drawing>
          <wp:inline distT="0" distB="0" distL="0" distR="0" wp14:anchorId="79AC13BD" wp14:editId="597E42A1">
            <wp:extent cx="4898733" cy="3129844"/>
            <wp:effectExtent l="0" t="0" r="0" b="0"/>
            <wp:docPr id="5"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898733" cy="3129844"/>
                    </a:xfrm>
                    <a:prstGeom prst="rect">
                      <a:avLst/>
                    </a:prstGeom>
                    <a:noFill/>
                    <a:ln>
                      <a:noFill/>
                      <a:prstDash/>
                    </a:ln>
                  </pic:spPr>
                </pic:pic>
              </a:graphicData>
            </a:graphic>
          </wp:inline>
        </w:drawing>
      </w:r>
    </w:p>
    <w:p w14:paraId="5FB6D69A" w14:textId="77777777" w:rsidR="001521CE" w:rsidRDefault="002D192A">
      <w:pPr>
        <w:spacing w:after="120"/>
        <w:jc w:val="center"/>
        <w:rPr>
          <w:rFonts w:ascii="Times New Roman" w:hAnsi="Times New Roman"/>
          <w:b/>
          <w:sz w:val="20"/>
          <w:szCs w:val="20"/>
        </w:rPr>
      </w:pPr>
      <w:r>
        <w:rPr>
          <w:rFonts w:ascii="Times New Roman" w:hAnsi="Times New Roman"/>
          <w:b/>
          <w:sz w:val="20"/>
          <w:szCs w:val="20"/>
        </w:rPr>
        <w:t>Рисунок 3. Основные экспортируемые товары</w:t>
      </w:r>
    </w:p>
    <w:p w14:paraId="0453BC92" w14:textId="77777777" w:rsidR="001521CE" w:rsidRDefault="002D192A">
      <w:pPr>
        <w:pStyle w:val="ac"/>
      </w:pPr>
      <w:r>
        <w:t>Импорт в Россию в 2021 году составил $293,2 млрд. В 1 квартале 2021 года - $62.2 млрд., 2 квартале - $74.2 млрд., 3 квартале - $75 млрд., и в 4 квартале $81.8 млрд., соответственно. Наибольшую долю в импорте занимают поставки машин, оборудования и аппаратуры – 32,7% (поставки из «Китая» (44%), «Германии» (8%), «США» (4%).</w:t>
      </w:r>
    </w:p>
    <w:p w14:paraId="1B75F2BA" w14:textId="77777777" w:rsidR="001521CE" w:rsidRDefault="001521CE">
      <w:pPr>
        <w:pStyle w:val="ad"/>
        <w:rPr>
          <w:lang w:eastAsia="ru-RU"/>
        </w:rPr>
      </w:pPr>
    </w:p>
    <w:p w14:paraId="16ED7A34" w14:textId="77777777" w:rsidR="001521CE" w:rsidRDefault="002D192A">
      <w:pPr>
        <w:spacing w:before="120" w:after="0" w:line="240" w:lineRule="auto"/>
        <w:ind w:firstLine="567"/>
        <w:jc w:val="center"/>
      </w:pPr>
      <w:r>
        <w:rPr>
          <w:noProof/>
        </w:rPr>
        <w:drawing>
          <wp:inline distT="0" distB="0" distL="0" distR="0" wp14:anchorId="5BCEF5D3" wp14:editId="2DB9899A">
            <wp:extent cx="3467240" cy="3461424"/>
            <wp:effectExtent l="0" t="0" r="0" b="5676"/>
            <wp:docPr id="6"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467240" cy="3461424"/>
                    </a:xfrm>
                    <a:prstGeom prst="rect">
                      <a:avLst/>
                    </a:prstGeom>
                    <a:noFill/>
                    <a:ln>
                      <a:noFill/>
                      <a:prstDash/>
                    </a:ln>
                  </pic:spPr>
                </pic:pic>
              </a:graphicData>
            </a:graphic>
          </wp:inline>
        </w:drawing>
      </w:r>
    </w:p>
    <w:p w14:paraId="2F75CBF2" w14:textId="77777777" w:rsidR="001521CE" w:rsidRDefault="002D192A">
      <w:pPr>
        <w:spacing w:before="120" w:after="0" w:line="240" w:lineRule="auto"/>
        <w:ind w:firstLine="567"/>
        <w:jc w:val="center"/>
      </w:pPr>
      <w:r>
        <w:rPr>
          <w:rFonts w:ascii="Times New Roman" w:hAnsi="Times New Roman"/>
          <w:b/>
          <w:bCs/>
          <w:sz w:val="20"/>
          <w:szCs w:val="20"/>
        </w:rPr>
        <w:t>Рисунок 4. Основные импортируемые товары</w:t>
      </w:r>
    </w:p>
    <w:p w14:paraId="551DDF73" w14:textId="77777777" w:rsidR="001521CE" w:rsidRDefault="002D192A">
      <w:pPr>
        <w:pStyle w:val="ac"/>
      </w:pPr>
      <w:r>
        <w:t>Индекс промышленного производства в 2021 г. по сравнению с 2020 г. составил 105,3%, в декабре 2021 г. по сравнению с соответствующим периодом предыдущего года - 106,1%.</w:t>
      </w:r>
    </w:p>
    <w:p w14:paraId="76122520" w14:textId="77777777" w:rsidR="001521CE" w:rsidRDefault="002D192A">
      <w:pPr>
        <w:spacing w:before="120" w:after="0" w:line="240" w:lineRule="auto"/>
        <w:ind w:firstLine="567"/>
        <w:jc w:val="both"/>
      </w:pPr>
      <w:r>
        <w:rPr>
          <w:noProof/>
        </w:rPr>
        <w:lastRenderedPageBreak/>
        <w:drawing>
          <wp:inline distT="0" distB="0" distL="0" distR="0" wp14:anchorId="41E0ACA4" wp14:editId="634BE54B">
            <wp:extent cx="5260067" cy="2318022"/>
            <wp:effectExtent l="0" t="0" r="0" b="6078"/>
            <wp:docPr id="7" name="Picture 3593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60067" cy="2318022"/>
                    </a:xfrm>
                    <a:prstGeom prst="rect">
                      <a:avLst/>
                    </a:prstGeom>
                    <a:noFill/>
                    <a:ln>
                      <a:noFill/>
                      <a:prstDash/>
                    </a:ln>
                  </pic:spPr>
                </pic:pic>
              </a:graphicData>
            </a:graphic>
          </wp:inline>
        </w:drawing>
      </w:r>
    </w:p>
    <w:p w14:paraId="31274179" w14:textId="77777777" w:rsidR="001521CE" w:rsidRDefault="002D192A">
      <w:pPr>
        <w:spacing w:before="120" w:after="0" w:line="240" w:lineRule="auto"/>
        <w:jc w:val="center"/>
      </w:pPr>
      <w:bookmarkStart w:id="76" w:name="_Toc76721425"/>
      <w:r>
        <w:rPr>
          <w:rFonts w:ascii="Times New Roman" w:eastAsia="Times New Roman" w:hAnsi="Times New Roman"/>
          <w:b/>
          <w:sz w:val="20"/>
          <w:szCs w:val="20"/>
        </w:rPr>
        <w:t>Рисунок 5. Индекс промышленного производства</w:t>
      </w:r>
      <w:bookmarkEnd w:id="76"/>
    </w:p>
    <w:p w14:paraId="4A079ABE" w14:textId="77777777" w:rsidR="001521CE" w:rsidRDefault="002D192A">
      <w:pPr>
        <w:pStyle w:val="ac"/>
      </w:pPr>
      <w:r>
        <w:t>Выпуск ключевых несырьевых отраслей (обрабатывающая промышленность, сельское хозяйство, строительство) уверенно превышает допандемические уровни (в июле, по оценке, – в среднем на 4,5%, месяцем ранее – на 5%). Вместе с тем добыча полезных ископаемых сохраняется более чем на 2% ниже допандемических уровней в условиях действия соглашения ОПЕК+.</w:t>
      </w:r>
    </w:p>
    <w:p w14:paraId="20C8586C" w14:textId="77777777" w:rsidR="001521CE" w:rsidRDefault="002D192A">
      <w:pPr>
        <w:pStyle w:val="ac"/>
      </w:pPr>
      <w:r>
        <w:t>Промышленное производство превысило уровень 2020 года на 5,3%, а 2019 год – на 3,1%. При этом добывающий сектор не смог превзойти допандемийный уровень – спад по сравнению с 2019 годом составил 2,0%, что в полной мере обусловлено ограничениями в нефтедобыче в рамках заключенного в 2020 году соглашения ОПЕК+. Вместе с тем, производство в обрабатывающем секторе промышленности выросло по сравнению с 2020 годом на 5,0%, а по сравнению с 2019 годом – на 6,4%. Рост в обрабатывающем секторе в немалой степени обусловлен фактором отложенного спроса, который возник из-за остановки многих предприятий в период локдауна в первой половине 2020 года.</w:t>
      </w:r>
    </w:p>
    <w:p w14:paraId="40F4E234" w14:textId="77777777" w:rsidR="001521CE" w:rsidRDefault="002D192A">
      <w:pPr>
        <w:pStyle w:val="ac"/>
      </w:pPr>
      <w:r>
        <w:t>Так, индекс производства по виду деятельности «Обрабатывающие производства» в 2021 г., по сравнению с 2020 г., составил 105,0%, в декабре 2021 г. по сравнению с соответствующим периодом предыдущего года - 104,3%.</w:t>
      </w:r>
    </w:p>
    <w:p w14:paraId="0D96BCDC" w14:textId="77777777" w:rsidR="001521CE" w:rsidRDefault="002D192A">
      <w:pPr>
        <w:spacing w:before="120" w:after="0" w:line="240" w:lineRule="auto"/>
        <w:ind w:firstLine="567"/>
        <w:jc w:val="both"/>
      </w:pPr>
      <w:r>
        <w:rPr>
          <w:noProof/>
        </w:rPr>
        <w:drawing>
          <wp:inline distT="0" distB="0" distL="0" distR="0" wp14:anchorId="71A866A7" wp14:editId="647710E6">
            <wp:extent cx="5078284" cy="2604028"/>
            <wp:effectExtent l="0" t="0" r="8066" b="5822"/>
            <wp:docPr id="8" name="Picture 3593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78284" cy="2604028"/>
                    </a:xfrm>
                    <a:prstGeom prst="rect">
                      <a:avLst/>
                    </a:prstGeom>
                    <a:noFill/>
                    <a:ln>
                      <a:noFill/>
                      <a:prstDash/>
                    </a:ln>
                  </pic:spPr>
                </pic:pic>
              </a:graphicData>
            </a:graphic>
          </wp:inline>
        </w:drawing>
      </w:r>
    </w:p>
    <w:p w14:paraId="6AD800D6" w14:textId="77777777" w:rsidR="001521CE" w:rsidRDefault="002D192A">
      <w:pPr>
        <w:spacing w:before="120" w:after="0" w:line="240" w:lineRule="auto"/>
        <w:ind w:firstLine="567"/>
        <w:jc w:val="center"/>
      </w:pPr>
      <w:r>
        <w:rPr>
          <w:rFonts w:ascii="Times New Roman" w:eastAsia="Times New Roman" w:hAnsi="Times New Roman"/>
          <w:b/>
          <w:sz w:val="20"/>
          <w:szCs w:val="20"/>
        </w:rPr>
        <w:t>Рисунок 6. Динамика обрабатывающих производств</w:t>
      </w:r>
    </w:p>
    <w:p w14:paraId="7BA5056E" w14:textId="77777777" w:rsidR="001521CE" w:rsidRDefault="002D192A">
      <w:pPr>
        <w:pStyle w:val="ac"/>
      </w:pPr>
      <w:r>
        <w:t>Объем производства продукции сельского хозяйства всех сельхозпроизводителей (сельхозорганизации, крестьянские (фермерские) хозяйства, хозяйства населения) в 2021 г. в действующих ценах, по предварительной оценке, составил 7572,3 млрд рублей, в декабре 2021 г. - 272,5 млрд рублей.</w:t>
      </w:r>
    </w:p>
    <w:p w14:paraId="04CE3830" w14:textId="77777777" w:rsidR="001521CE" w:rsidRDefault="002D192A">
      <w:pPr>
        <w:spacing w:before="120" w:after="0" w:line="240" w:lineRule="auto"/>
        <w:ind w:firstLine="567"/>
        <w:jc w:val="both"/>
      </w:pPr>
      <w:r>
        <w:rPr>
          <w:noProof/>
        </w:rPr>
        <w:lastRenderedPageBreak/>
        <w:drawing>
          <wp:inline distT="0" distB="0" distL="0" distR="0" wp14:anchorId="46D027B0" wp14:editId="3A8F6680">
            <wp:extent cx="5170319" cy="3063157"/>
            <wp:effectExtent l="0" t="0" r="0" b="3893"/>
            <wp:docPr id="9" name="Picture 3593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170319" cy="3063157"/>
                    </a:xfrm>
                    <a:prstGeom prst="rect">
                      <a:avLst/>
                    </a:prstGeom>
                    <a:noFill/>
                    <a:ln>
                      <a:noFill/>
                      <a:prstDash/>
                    </a:ln>
                  </pic:spPr>
                </pic:pic>
              </a:graphicData>
            </a:graphic>
          </wp:inline>
        </w:drawing>
      </w:r>
    </w:p>
    <w:p w14:paraId="764E3A36" w14:textId="77777777" w:rsidR="001521CE" w:rsidRDefault="002D192A">
      <w:pPr>
        <w:spacing w:before="120" w:after="0" w:line="240" w:lineRule="auto"/>
        <w:ind w:firstLine="567"/>
        <w:jc w:val="center"/>
      </w:pPr>
      <w:bookmarkStart w:id="77" w:name="_Toc76721426"/>
      <w:r>
        <w:rPr>
          <w:rFonts w:ascii="Times New Roman" w:hAnsi="Times New Roman"/>
          <w:b/>
          <w:bCs/>
          <w:sz w:val="20"/>
          <w:szCs w:val="20"/>
        </w:rPr>
        <w:t>Рисунок 7. Индекс производства сельскохозяйственной продукции</w:t>
      </w:r>
      <w:bookmarkEnd w:id="77"/>
    </w:p>
    <w:p w14:paraId="321C3356" w14:textId="77777777" w:rsidR="001521CE" w:rsidRDefault="002D192A">
      <w:pPr>
        <w:pStyle w:val="ac"/>
      </w:pPr>
      <w:r>
        <w:t xml:space="preserve">В наибольшей степени восстановился строительный сектор. Объем работ, выполненных по виду деятельности «Строительство», в 2021 г. составил 10791,6 млрд рублей, или 106,0% (в сопоставимых ценах) к уровню 2020 г., в декабре 2021 г. - 1538,1 млрд рублей, или 108,4% к соответствующему периоду предыдущего года. Т.е. объем работ увеличился по сравнению с 2020 годом на 6,0%, а по сравнению с 2019 годом – на 6,7%. Кроме того, рекордных показателей достигло также жилищное строительство. </w:t>
      </w:r>
    </w:p>
    <w:p w14:paraId="7EEA3EAF" w14:textId="77777777" w:rsidR="001521CE" w:rsidRDefault="002D192A">
      <w:pPr>
        <w:pStyle w:val="ac"/>
      </w:pPr>
      <w:r>
        <w:t>В 2021 г. возведено 10,1 тыс. многоквартирных домов. Населением построено 373,4 тыс. жилых домов. Всего построено 1206,3 тыс. новых квартир. Общая площадь жилых помещений в построенных индивидуальными застройщиками жилых домах составила 49,1 млн кв. метров, или 53,0% от общего объема жилья, введенного в 2021 году.</w:t>
      </w:r>
    </w:p>
    <w:p w14:paraId="7B73B49C" w14:textId="77777777" w:rsidR="001521CE" w:rsidRDefault="002D192A">
      <w:pPr>
        <w:pStyle w:val="ac"/>
      </w:pPr>
      <w:r>
        <w:t xml:space="preserve">Из числа введенных в действие в 2021 г. зданий 95,1% составляют здания жилого назначения.  </w:t>
      </w:r>
    </w:p>
    <w:p w14:paraId="20E4BA63" w14:textId="77777777" w:rsidR="001521CE" w:rsidRDefault="002D192A">
      <w:pPr>
        <w:spacing w:before="120" w:after="0" w:line="240" w:lineRule="auto"/>
        <w:ind w:firstLine="567"/>
        <w:jc w:val="both"/>
      </w:pPr>
      <w:r>
        <w:rPr>
          <w:rFonts w:ascii="Times New Roman" w:eastAsia="Times New Roman" w:hAnsi="Times New Roman"/>
          <w:bCs/>
          <w:iCs/>
          <w:noProof/>
          <w:sz w:val="24"/>
          <w:szCs w:val="24"/>
          <w:lang w:eastAsia="ru-RU"/>
        </w:rPr>
        <w:drawing>
          <wp:inline distT="0" distB="0" distL="0" distR="0" wp14:anchorId="2A5C14FE" wp14:editId="299E1B9B">
            <wp:extent cx="5340672" cy="3022658"/>
            <wp:effectExtent l="0" t="0" r="0" b="6292"/>
            <wp:docPr id="10"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5340672" cy="3022658"/>
                    </a:xfrm>
                    <a:prstGeom prst="rect">
                      <a:avLst/>
                    </a:prstGeom>
                    <a:noFill/>
                    <a:ln>
                      <a:noFill/>
                      <a:prstDash/>
                    </a:ln>
                  </pic:spPr>
                </pic:pic>
              </a:graphicData>
            </a:graphic>
          </wp:inline>
        </w:drawing>
      </w:r>
    </w:p>
    <w:p w14:paraId="01CF293B" w14:textId="77777777" w:rsidR="001521CE" w:rsidRDefault="002D192A">
      <w:pPr>
        <w:spacing w:before="120" w:after="0" w:line="240" w:lineRule="auto"/>
        <w:ind w:firstLine="567"/>
        <w:jc w:val="center"/>
        <w:rPr>
          <w:rFonts w:ascii="Times New Roman" w:hAnsi="Times New Roman"/>
          <w:b/>
          <w:bCs/>
          <w:sz w:val="20"/>
          <w:szCs w:val="20"/>
        </w:rPr>
      </w:pPr>
      <w:bookmarkStart w:id="78" w:name="_Hlk95749209"/>
      <w:r>
        <w:rPr>
          <w:rFonts w:ascii="Times New Roman" w:hAnsi="Times New Roman"/>
          <w:b/>
          <w:bCs/>
          <w:sz w:val="20"/>
          <w:szCs w:val="20"/>
        </w:rPr>
        <w:t>Рисунок 8. Динамика</w:t>
      </w:r>
      <w:bookmarkEnd w:id="78"/>
      <w:r>
        <w:rPr>
          <w:rFonts w:ascii="Times New Roman" w:hAnsi="Times New Roman"/>
          <w:b/>
          <w:bCs/>
          <w:sz w:val="20"/>
          <w:szCs w:val="20"/>
        </w:rPr>
        <w:t xml:space="preserve"> строительной деятельности</w:t>
      </w:r>
    </w:p>
    <w:p w14:paraId="036D77EE" w14:textId="77777777" w:rsidR="001521CE" w:rsidRDefault="002D192A">
      <w:pPr>
        <w:pStyle w:val="ac"/>
      </w:pPr>
      <w:r>
        <w:t xml:space="preserve">Также довольно быстро восстановилась розничная торговля, оборот которой на 95,4% формировался торгующими организациями и индивидуальными </w:t>
      </w:r>
      <w:r>
        <w:lastRenderedPageBreak/>
        <w:t xml:space="preserve">предпринимателями, осуществляющими деятельность вне рынка. Доля розничных рынков и ярмарок составила 4,6% (в 2020 г. - 95,3% и 4,7% соответственно), в декабре 2021 г. - 95,5% и 4,5% (в декабре 2020 г. - 95,3% и 4,7% соответственно). Рост оборота которой по сравнению с 2020 годом составил 7,3%, а по сравнению с 2019 годом – 3,9%. При этом продажи продовольственных товаров выросли в 2021 году в годовом сравнении всего на 2,2%, тогда как непродовольственных товаров – на 12,3%, что связано с повышением уровня потребительского кредитования. По данным Центробанка РФ, рост необеспеченного потребительского кредитования в России в 2021 году ускорился до 20,1% с 8,8% годом ранее. </w:t>
      </w:r>
    </w:p>
    <w:p w14:paraId="199EA17C" w14:textId="77777777" w:rsidR="001521CE" w:rsidRDefault="002D192A">
      <w:pPr>
        <w:spacing w:before="120" w:after="0" w:line="240" w:lineRule="auto"/>
        <w:ind w:firstLine="567"/>
        <w:jc w:val="both"/>
      </w:pPr>
      <w:r>
        <w:rPr>
          <w:noProof/>
        </w:rPr>
        <w:drawing>
          <wp:inline distT="0" distB="0" distL="0" distR="0" wp14:anchorId="3195E027" wp14:editId="5DC4FFA6">
            <wp:extent cx="5335021" cy="2752920"/>
            <wp:effectExtent l="0" t="0" r="0" b="9330"/>
            <wp:docPr id="11" name="Picture 3593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35021" cy="2752920"/>
                    </a:xfrm>
                    <a:prstGeom prst="rect">
                      <a:avLst/>
                    </a:prstGeom>
                    <a:noFill/>
                    <a:ln>
                      <a:noFill/>
                      <a:prstDash/>
                    </a:ln>
                  </pic:spPr>
                </pic:pic>
              </a:graphicData>
            </a:graphic>
          </wp:inline>
        </w:drawing>
      </w:r>
    </w:p>
    <w:p w14:paraId="75A5C91B" w14:textId="77777777" w:rsidR="001521CE" w:rsidRDefault="002D192A">
      <w:pPr>
        <w:spacing w:before="120" w:after="0" w:line="240" w:lineRule="auto"/>
        <w:ind w:firstLine="567"/>
        <w:jc w:val="center"/>
      </w:pPr>
      <w:r>
        <w:rPr>
          <w:rFonts w:ascii="Times New Roman" w:hAnsi="Times New Roman"/>
          <w:b/>
          <w:bCs/>
          <w:sz w:val="20"/>
          <w:szCs w:val="20"/>
        </w:rPr>
        <w:t>Рисунок 9. Динамика оборота розничной торговли</w:t>
      </w:r>
    </w:p>
    <w:p w14:paraId="7421152B" w14:textId="77777777" w:rsidR="001521CE" w:rsidRDefault="002D192A">
      <w:pPr>
        <w:pStyle w:val="ac"/>
      </w:pPr>
      <w:r>
        <w:t xml:space="preserve">Поддержку потребительскому спросу оказывает уверенное восстановление рынка труда. В июле уровень безработицы (по методологии МОТ) фактически достиг уровня 2019 г. и составил 4,5% от рабочей силы (-1,3 п.п. к декабрю 2020 г., -1,9 п.п. к пику августа прошлого года), в среднем за 7 месяцев – 5,2%. </w:t>
      </w:r>
    </w:p>
    <w:p w14:paraId="3435FAB3" w14:textId="77777777" w:rsidR="001521CE" w:rsidRDefault="002D192A">
      <w:pPr>
        <w:pStyle w:val="ac"/>
      </w:pPr>
      <w:r>
        <w:t xml:space="preserve">По оценке, в среднем в 2021 г. уровень безработицы составит 5,0 процента. На фоне улучшения ситуации на рынке труда продолжился рост реальных заработных плат (за первое полугодие 2021 г. – 3,4% г/г, к первому полугодию 2019 г. – 6,5%). По оценке, по итогам 2021 г. заработные платы увеличатся на 3,1 процента. </w:t>
      </w:r>
    </w:p>
    <w:p w14:paraId="15DF640C" w14:textId="77777777" w:rsidR="001521CE" w:rsidRDefault="002D192A">
      <w:pPr>
        <w:pStyle w:val="ac"/>
      </w:pPr>
      <w:r>
        <w:t>Реальные денежные доходы населения по итогам II квартала 2021 г. приблизились к уровню аналогичного квартала 2019 г. (-0,2% после -0,7% кварталом ранее). Поддержку денежным доходам населения оказал рост оплаты труда и социальных выплат (в реальном выражении по отношению к аналогичному периоду 2019 г.), другие компоненты также продемонстрировали восстановительную динамику. При этом среднедушевые денежные доходы показали небольшой прирост относительно II квартала 2019 г. (+0,2% после снижения на -0,3% в I квартале 2021 г. к I кварталу 2019 года). Рост реальных денежных доходов населения по итогам текущего года оценивается на уровне 3,3%, реальных располагаемых денежных доходов населения – 3%.</w:t>
      </w:r>
    </w:p>
    <w:p w14:paraId="360DCA9F" w14:textId="77777777" w:rsidR="001521CE" w:rsidRDefault="002D192A">
      <w:pPr>
        <w:pStyle w:val="ac"/>
      </w:pPr>
      <w:r>
        <w:t>Также, в структуре денежных доходов населения в IV квартале 2021 г. по сравнению с соответствующим периодом 2020 г. возросла доля доходов от предпринимательской деятельности, оплаты труда и прочих денежных поступлений при снижении доли социальных выплат, доходов от собственности.</w:t>
      </w:r>
    </w:p>
    <w:p w14:paraId="4A22FA52" w14:textId="77777777" w:rsidR="001521CE" w:rsidRDefault="002D192A">
      <w:pPr>
        <w:spacing w:before="120" w:after="0" w:line="240" w:lineRule="auto"/>
        <w:ind w:firstLine="567"/>
        <w:jc w:val="both"/>
      </w:pPr>
      <w:r>
        <w:rPr>
          <w:noProof/>
        </w:rPr>
        <w:lastRenderedPageBreak/>
        <mc:AlternateContent>
          <mc:Choice Requires="wpg">
            <w:drawing>
              <wp:inline distT="0" distB="0" distL="0" distR="0" wp14:anchorId="69906815" wp14:editId="63F5D33B">
                <wp:extent cx="6790562" cy="2957315"/>
                <wp:effectExtent l="0" t="0" r="10288" b="14485"/>
                <wp:docPr id="12" name="Группа 5"/>
                <wp:cNvGraphicFramePr/>
                <a:graphic xmlns:a="http://schemas.openxmlformats.org/drawingml/2006/main">
                  <a:graphicData uri="http://schemas.microsoft.com/office/word/2010/wordprocessingGroup">
                    <wpg:wgp>
                      <wpg:cNvGrpSpPr/>
                      <wpg:grpSpPr>
                        <a:xfrm>
                          <a:off x="0" y="0"/>
                          <a:ext cx="6790562" cy="2957315"/>
                          <a:chOff x="0" y="0"/>
                          <a:chExt cx="6790562" cy="2957315"/>
                        </a:xfrm>
                      </wpg:grpSpPr>
                      <wps:wsp>
                        <wps:cNvPr id="13" name="Shape 3772947"/>
                        <wps:cNvSpPr/>
                        <wps:spPr>
                          <a:xfrm>
                            <a:off x="390110" y="1508659"/>
                            <a:ext cx="4684910" cy="10698"/>
                          </a:xfrm>
                          <a:custGeom>
                            <a:avLst/>
                            <a:gdLst>
                              <a:gd name="f0" fmla="val 10800000"/>
                              <a:gd name="f1" fmla="val 5400000"/>
                              <a:gd name="f2" fmla="val 180"/>
                              <a:gd name="f3" fmla="val w"/>
                              <a:gd name="f4" fmla="val h"/>
                              <a:gd name="f5" fmla="val 0"/>
                              <a:gd name="f6" fmla="val 4684776"/>
                              <a:gd name="f7" fmla="val 10668"/>
                              <a:gd name="f8" fmla="+- 0 0 -90"/>
                              <a:gd name="f9" fmla="*/ f3 1 4684776"/>
                              <a:gd name="f10" fmla="*/ f4 1 10668"/>
                              <a:gd name="f11" fmla="val f5"/>
                              <a:gd name="f12" fmla="val f6"/>
                              <a:gd name="f13" fmla="val f7"/>
                              <a:gd name="f14" fmla="*/ f8 f0 1"/>
                              <a:gd name="f15" fmla="+- f13 0 f11"/>
                              <a:gd name="f16" fmla="+- f12 0 f11"/>
                              <a:gd name="f17" fmla="*/ f14 1 f2"/>
                              <a:gd name="f18" fmla="*/ f16 1 4684776"/>
                              <a:gd name="f19" fmla="*/ f15 1 10668"/>
                              <a:gd name="f20" fmla="*/ 0 f16 1"/>
                              <a:gd name="f21" fmla="*/ 0 f15 1"/>
                              <a:gd name="f22" fmla="*/ 4684776 f16 1"/>
                              <a:gd name="f23" fmla="*/ 10668 f15 1"/>
                              <a:gd name="f24" fmla="+- f17 0 f1"/>
                              <a:gd name="f25" fmla="*/ f20 1 4684776"/>
                              <a:gd name="f26" fmla="*/ f21 1 10668"/>
                              <a:gd name="f27" fmla="*/ f22 1 468477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10668">
                                <a:moveTo>
                                  <a:pt x="f5" y="f5"/>
                                </a:moveTo>
                                <a:lnTo>
                                  <a:pt x="f6" y="f5"/>
                                </a:lnTo>
                                <a:lnTo>
                                  <a:pt x="f6" y="f7"/>
                                </a:lnTo>
                                <a:lnTo>
                                  <a:pt x="f5" y="f7"/>
                                </a:lnTo>
                                <a:lnTo>
                                  <a:pt x="f5" y="f5"/>
                                </a:lnTo>
                              </a:path>
                            </a:pathLst>
                          </a:custGeom>
                          <a:noFill/>
                          <a:ln cap="flat">
                            <a:noFill/>
                            <a:prstDash val="solid"/>
                          </a:ln>
                        </wps:spPr>
                        <wps:bodyPr lIns="0" tIns="0" rIns="0" bIns="0"/>
                      </wps:wsp>
                      <wps:wsp>
                        <wps:cNvPr id="14" name="Shape 3772948"/>
                        <wps:cNvSpPr/>
                        <wps:spPr>
                          <a:xfrm>
                            <a:off x="390110" y="1385261"/>
                            <a:ext cx="4684910" cy="90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5" name="Shape 3772949"/>
                        <wps:cNvSpPr/>
                        <wps:spPr>
                          <a:xfrm>
                            <a:off x="390110" y="1261762"/>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6" name="Shape 3772950"/>
                        <wps:cNvSpPr/>
                        <wps:spPr>
                          <a:xfrm>
                            <a:off x="390110" y="1138363"/>
                            <a:ext cx="4684910" cy="90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7" name="Shape 3772951"/>
                        <wps:cNvSpPr/>
                        <wps:spPr>
                          <a:xfrm>
                            <a:off x="390110" y="1014874"/>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8" name="Shape 3772952"/>
                        <wps:cNvSpPr/>
                        <wps:spPr>
                          <a:xfrm>
                            <a:off x="390110" y="889976"/>
                            <a:ext cx="4684910" cy="10597"/>
                          </a:xfrm>
                          <a:custGeom>
                            <a:avLst/>
                            <a:gdLst>
                              <a:gd name="f0" fmla="val 10800000"/>
                              <a:gd name="f1" fmla="val 5400000"/>
                              <a:gd name="f2" fmla="val 180"/>
                              <a:gd name="f3" fmla="val w"/>
                              <a:gd name="f4" fmla="val h"/>
                              <a:gd name="f5" fmla="val 0"/>
                              <a:gd name="f6" fmla="val 4684776"/>
                              <a:gd name="f7" fmla="val 10668"/>
                              <a:gd name="f8" fmla="+- 0 0 -90"/>
                              <a:gd name="f9" fmla="*/ f3 1 4684776"/>
                              <a:gd name="f10" fmla="*/ f4 1 10668"/>
                              <a:gd name="f11" fmla="val f5"/>
                              <a:gd name="f12" fmla="val f6"/>
                              <a:gd name="f13" fmla="val f7"/>
                              <a:gd name="f14" fmla="*/ f8 f0 1"/>
                              <a:gd name="f15" fmla="+- f13 0 f11"/>
                              <a:gd name="f16" fmla="+- f12 0 f11"/>
                              <a:gd name="f17" fmla="*/ f14 1 f2"/>
                              <a:gd name="f18" fmla="*/ f16 1 4684776"/>
                              <a:gd name="f19" fmla="*/ f15 1 10668"/>
                              <a:gd name="f20" fmla="*/ 0 f16 1"/>
                              <a:gd name="f21" fmla="*/ 0 f15 1"/>
                              <a:gd name="f22" fmla="*/ 4684776 f16 1"/>
                              <a:gd name="f23" fmla="*/ 10668 f15 1"/>
                              <a:gd name="f24" fmla="+- f17 0 f1"/>
                              <a:gd name="f25" fmla="*/ f20 1 4684776"/>
                              <a:gd name="f26" fmla="*/ f21 1 10668"/>
                              <a:gd name="f27" fmla="*/ f22 1 468477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10668">
                                <a:moveTo>
                                  <a:pt x="f5" y="f5"/>
                                </a:moveTo>
                                <a:lnTo>
                                  <a:pt x="f6" y="f5"/>
                                </a:lnTo>
                                <a:lnTo>
                                  <a:pt x="f6" y="f7"/>
                                </a:lnTo>
                                <a:lnTo>
                                  <a:pt x="f5" y="f7"/>
                                </a:lnTo>
                                <a:lnTo>
                                  <a:pt x="f5" y="f5"/>
                                </a:lnTo>
                              </a:path>
                            </a:pathLst>
                          </a:custGeom>
                          <a:noFill/>
                          <a:ln cap="flat">
                            <a:noFill/>
                            <a:prstDash val="solid"/>
                          </a:ln>
                        </wps:spPr>
                        <wps:bodyPr lIns="0" tIns="0" rIns="0" bIns="0"/>
                      </wps:wsp>
                      <wps:wsp>
                        <wps:cNvPr id="19" name="Shape 3772953"/>
                        <wps:cNvSpPr/>
                        <wps:spPr>
                          <a:xfrm>
                            <a:off x="390110" y="766477"/>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20" name="Shape 3772954"/>
                        <wps:cNvSpPr/>
                        <wps:spPr>
                          <a:xfrm>
                            <a:off x="390110" y="643079"/>
                            <a:ext cx="4684910" cy="90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21" name="Shape 3772955"/>
                        <wps:cNvSpPr/>
                        <wps:spPr>
                          <a:xfrm>
                            <a:off x="390110" y="519589"/>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22" name="Shape 3772956"/>
                        <wps:cNvSpPr/>
                        <wps:spPr>
                          <a:xfrm>
                            <a:off x="5070421"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3" name="Shape 3772957"/>
                        <wps:cNvSpPr/>
                        <wps:spPr>
                          <a:xfrm>
                            <a:off x="4642216"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4" name="Shape 3772958"/>
                        <wps:cNvSpPr/>
                        <wps:spPr>
                          <a:xfrm>
                            <a:off x="4213902"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5" name="Shape 3772959"/>
                        <wps:cNvSpPr/>
                        <wps:spPr>
                          <a:xfrm>
                            <a:off x="3785689"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6" name="Shape 3772960"/>
                        <wps:cNvSpPr/>
                        <wps:spPr>
                          <a:xfrm>
                            <a:off x="3366583"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7" name="Shape 3772961"/>
                        <wps:cNvSpPr/>
                        <wps:spPr>
                          <a:xfrm>
                            <a:off x="2938268"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8" name="Shape 3772962"/>
                        <wps:cNvSpPr/>
                        <wps:spPr>
                          <a:xfrm>
                            <a:off x="2508564" y="524188"/>
                            <a:ext cx="10597" cy="1104869"/>
                          </a:xfrm>
                          <a:custGeom>
                            <a:avLst/>
                            <a:gdLst>
                              <a:gd name="f0" fmla="val 10800000"/>
                              <a:gd name="f1" fmla="val 5400000"/>
                              <a:gd name="f2" fmla="val 180"/>
                              <a:gd name="f3" fmla="val w"/>
                              <a:gd name="f4" fmla="val h"/>
                              <a:gd name="f5" fmla="val 0"/>
                              <a:gd name="f6" fmla="val 10668"/>
                              <a:gd name="f7" fmla="val 1104900"/>
                              <a:gd name="f8" fmla="+- 0 0 -90"/>
                              <a:gd name="f9" fmla="*/ f3 1 10668"/>
                              <a:gd name="f10" fmla="*/ f4 1 1104900"/>
                              <a:gd name="f11" fmla="val f5"/>
                              <a:gd name="f12" fmla="val f6"/>
                              <a:gd name="f13" fmla="val f7"/>
                              <a:gd name="f14" fmla="*/ f8 f0 1"/>
                              <a:gd name="f15" fmla="+- f13 0 f11"/>
                              <a:gd name="f16" fmla="+- f12 0 f11"/>
                              <a:gd name="f17" fmla="*/ f14 1 f2"/>
                              <a:gd name="f18" fmla="*/ f16 1 10668"/>
                              <a:gd name="f19" fmla="*/ f15 1 1104900"/>
                              <a:gd name="f20" fmla="*/ 0 f16 1"/>
                              <a:gd name="f21" fmla="*/ 0 f15 1"/>
                              <a:gd name="f22" fmla="*/ 10668 f16 1"/>
                              <a:gd name="f23" fmla="*/ 1104900 f15 1"/>
                              <a:gd name="f24" fmla="+- f17 0 f1"/>
                              <a:gd name="f25" fmla="*/ f20 1 10668"/>
                              <a:gd name="f26" fmla="*/ f21 1 1104900"/>
                              <a:gd name="f27" fmla="*/ f22 1 10668"/>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104900">
                                <a:moveTo>
                                  <a:pt x="f5" y="f5"/>
                                </a:moveTo>
                                <a:lnTo>
                                  <a:pt x="f6" y="f5"/>
                                </a:lnTo>
                                <a:lnTo>
                                  <a:pt x="f6" y="f7"/>
                                </a:lnTo>
                                <a:lnTo>
                                  <a:pt x="f5" y="f7"/>
                                </a:lnTo>
                                <a:lnTo>
                                  <a:pt x="f5" y="f5"/>
                                </a:lnTo>
                              </a:path>
                            </a:pathLst>
                          </a:custGeom>
                          <a:noFill/>
                          <a:ln cap="flat">
                            <a:noFill/>
                            <a:prstDash val="solid"/>
                          </a:ln>
                        </wps:spPr>
                        <wps:bodyPr lIns="0" tIns="0" rIns="0" bIns="0"/>
                      </wps:wsp>
                      <wps:wsp>
                        <wps:cNvPr id="29" name="Shape 3772963"/>
                        <wps:cNvSpPr/>
                        <wps:spPr>
                          <a:xfrm>
                            <a:off x="2089449" y="524188"/>
                            <a:ext cx="10597" cy="1104869"/>
                          </a:xfrm>
                          <a:custGeom>
                            <a:avLst/>
                            <a:gdLst>
                              <a:gd name="f0" fmla="val 10800000"/>
                              <a:gd name="f1" fmla="val 5400000"/>
                              <a:gd name="f2" fmla="val 180"/>
                              <a:gd name="f3" fmla="val w"/>
                              <a:gd name="f4" fmla="val h"/>
                              <a:gd name="f5" fmla="val 0"/>
                              <a:gd name="f6" fmla="val 10668"/>
                              <a:gd name="f7" fmla="val 1104900"/>
                              <a:gd name="f8" fmla="+- 0 0 -90"/>
                              <a:gd name="f9" fmla="*/ f3 1 10668"/>
                              <a:gd name="f10" fmla="*/ f4 1 1104900"/>
                              <a:gd name="f11" fmla="val f5"/>
                              <a:gd name="f12" fmla="val f6"/>
                              <a:gd name="f13" fmla="val f7"/>
                              <a:gd name="f14" fmla="*/ f8 f0 1"/>
                              <a:gd name="f15" fmla="+- f13 0 f11"/>
                              <a:gd name="f16" fmla="+- f12 0 f11"/>
                              <a:gd name="f17" fmla="*/ f14 1 f2"/>
                              <a:gd name="f18" fmla="*/ f16 1 10668"/>
                              <a:gd name="f19" fmla="*/ f15 1 1104900"/>
                              <a:gd name="f20" fmla="*/ 0 f16 1"/>
                              <a:gd name="f21" fmla="*/ 0 f15 1"/>
                              <a:gd name="f22" fmla="*/ 10668 f16 1"/>
                              <a:gd name="f23" fmla="*/ 1104900 f15 1"/>
                              <a:gd name="f24" fmla="+- f17 0 f1"/>
                              <a:gd name="f25" fmla="*/ f20 1 10668"/>
                              <a:gd name="f26" fmla="*/ f21 1 1104900"/>
                              <a:gd name="f27" fmla="*/ f22 1 10668"/>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104900">
                                <a:moveTo>
                                  <a:pt x="f5" y="f5"/>
                                </a:moveTo>
                                <a:lnTo>
                                  <a:pt x="f6" y="f5"/>
                                </a:lnTo>
                                <a:lnTo>
                                  <a:pt x="f6" y="f7"/>
                                </a:lnTo>
                                <a:lnTo>
                                  <a:pt x="f5" y="f7"/>
                                </a:lnTo>
                                <a:lnTo>
                                  <a:pt x="f5" y="f5"/>
                                </a:lnTo>
                              </a:path>
                            </a:pathLst>
                          </a:custGeom>
                          <a:noFill/>
                          <a:ln cap="flat">
                            <a:noFill/>
                            <a:prstDash val="solid"/>
                          </a:ln>
                        </wps:spPr>
                        <wps:bodyPr lIns="0" tIns="0" rIns="0" bIns="0"/>
                      </wps:wsp>
                      <wps:wsp>
                        <wps:cNvPr id="30" name="Shape 3772964"/>
                        <wps:cNvSpPr/>
                        <wps:spPr>
                          <a:xfrm>
                            <a:off x="1661135" y="524188"/>
                            <a:ext cx="10698" cy="1104869"/>
                          </a:xfrm>
                          <a:custGeom>
                            <a:avLst/>
                            <a:gdLst>
                              <a:gd name="f0" fmla="val 10800000"/>
                              <a:gd name="f1" fmla="val 5400000"/>
                              <a:gd name="f2" fmla="val 180"/>
                              <a:gd name="f3" fmla="val w"/>
                              <a:gd name="f4" fmla="val h"/>
                              <a:gd name="f5" fmla="val 0"/>
                              <a:gd name="f6" fmla="val 10668"/>
                              <a:gd name="f7" fmla="val 1104900"/>
                              <a:gd name="f8" fmla="+- 0 0 -90"/>
                              <a:gd name="f9" fmla="*/ f3 1 10668"/>
                              <a:gd name="f10" fmla="*/ f4 1 1104900"/>
                              <a:gd name="f11" fmla="val f5"/>
                              <a:gd name="f12" fmla="val f6"/>
                              <a:gd name="f13" fmla="val f7"/>
                              <a:gd name="f14" fmla="*/ f8 f0 1"/>
                              <a:gd name="f15" fmla="+- f13 0 f11"/>
                              <a:gd name="f16" fmla="+- f12 0 f11"/>
                              <a:gd name="f17" fmla="*/ f14 1 f2"/>
                              <a:gd name="f18" fmla="*/ f16 1 10668"/>
                              <a:gd name="f19" fmla="*/ f15 1 1104900"/>
                              <a:gd name="f20" fmla="*/ 0 f16 1"/>
                              <a:gd name="f21" fmla="*/ 0 f15 1"/>
                              <a:gd name="f22" fmla="*/ 10668 f16 1"/>
                              <a:gd name="f23" fmla="*/ 1104900 f15 1"/>
                              <a:gd name="f24" fmla="+- f17 0 f1"/>
                              <a:gd name="f25" fmla="*/ f20 1 10668"/>
                              <a:gd name="f26" fmla="*/ f21 1 1104900"/>
                              <a:gd name="f27" fmla="*/ f22 1 10668"/>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104900">
                                <a:moveTo>
                                  <a:pt x="f5" y="f5"/>
                                </a:moveTo>
                                <a:lnTo>
                                  <a:pt x="f6" y="f5"/>
                                </a:lnTo>
                                <a:lnTo>
                                  <a:pt x="f6" y="f7"/>
                                </a:lnTo>
                                <a:lnTo>
                                  <a:pt x="f5" y="f7"/>
                                </a:lnTo>
                                <a:lnTo>
                                  <a:pt x="f5" y="f5"/>
                                </a:lnTo>
                              </a:path>
                            </a:pathLst>
                          </a:custGeom>
                          <a:noFill/>
                          <a:ln cap="flat">
                            <a:noFill/>
                            <a:prstDash val="solid"/>
                          </a:ln>
                        </wps:spPr>
                        <wps:bodyPr lIns="0" tIns="0" rIns="0" bIns="0"/>
                      </wps:wsp>
                      <wps:wsp>
                        <wps:cNvPr id="31" name="Shape 3772965"/>
                        <wps:cNvSpPr/>
                        <wps:spPr>
                          <a:xfrm>
                            <a:off x="1232931"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32" name="Shape 3772966"/>
                        <wps:cNvSpPr/>
                        <wps:spPr>
                          <a:xfrm>
                            <a:off x="804617"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33" name="Shape 247614"/>
                        <wps:cNvSpPr/>
                        <wps:spPr>
                          <a:xfrm>
                            <a:off x="385511" y="519589"/>
                            <a:ext cx="2347054" cy="1114068"/>
                          </a:xfrm>
                          <a:custGeom>
                            <a:avLst/>
                            <a:gdLst>
                              <a:gd name="f0" fmla="val 10800000"/>
                              <a:gd name="f1" fmla="val 5400000"/>
                              <a:gd name="f2" fmla="val 180"/>
                              <a:gd name="f3" fmla="val w"/>
                              <a:gd name="f4" fmla="val h"/>
                              <a:gd name="f5" fmla="val 0"/>
                              <a:gd name="f6" fmla="val 2346960"/>
                              <a:gd name="f7" fmla="val 1114044"/>
                              <a:gd name="f8" fmla="val 4572"/>
                              <a:gd name="f9" fmla="val 9144"/>
                              <a:gd name="f10" fmla="val 1103376"/>
                              <a:gd name="f11" fmla="val 1524"/>
                              <a:gd name="f12" fmla="val 1110996"/>
                              <a:gd name="f13" fmla="val 1109472"/>
                              <a:gd name="f14" fmla="+- 0 0 -90"/>
                              <a:gd name="f15" fmla="*/ f3 1 2346960"/>
                              <a:gd name="f16" fmla="*/ f4 1 1114044"/>
                              <a:gd name="f17" fmla="val f5"/>
                              <a:gd name="f18" fmla="val f6"/>
                              <a:gd name="f19" fmla="val f7"/>
                              <a:gd name="f20" fmla="*/ f14 f0 1"/>
                              <a:gd name="f21" fmla="+- f19 0 f17"/>
                              <a:gd name="f22" fmla="+- f18 0 f17"/>
                              <a:gd name="f23" fmla="*/ f20 1 f2"/>
                              <a:gd name="f24" fmla="*/ f22 1 2346960"/>
                              <a:gd name="f25" fmla="*/ f21 1 1114044"/>
                              <a:gd name="f26" fmla="*/ 4572 f22 1"/>
                              <a:gd name="f27" fmla="*/ 0 f21 1"/>
                              <a:gd name="f28" fmla="*/ 2346960 f22 1"/>
                              <a:gd name="f29" fmla="*/ 9144 f21 1"/>
                              <a:gd name="f30" fmla="*/ 9144 f22 1"/>
                              <a:gd name="f31" fmla="*/ 1103376 f21 1"/>
                              <a:gd name="f32" fmla="*/ 1114044 f21 1"/>
                              <a:gd name="f33" fmla="*/ 0 f22 1"/>
                              <a:gd name="f34" fmla="*/ 1109472 f21 1"/>
                              <a:gd name="f35" fmla="*/ 4572 f21 1"/>
                              <a:gd name="f36" fmla="+- f23 0 f1"/>
                              <a:gd name="f37" fmla="*/ f26 1 2346960"/>
                              <a:gd name="f38" fmla="*/ f27 1 1114044"/>
                              <a:gd name="f39" fmla="*/ f28 1 2346960"/>
                              <a:gd name="f40" fmla="*/ f29 1 1114044"/>
                              <a:gd name="f41" fmla="*/ f30 1 2346960"/>
                              <a:gd name="f42" fmla="*/ f31 1 1114044"/>
                              <a:gd name="f43" fmla="*/ f32 1 1114044"/>
                              <a:gd name="f44" fmla="*/ f33 1 2346960"/>
                              <a:gd name="f45" fmla="*/ f34 1 1114044"/>
                              <a:gd name="f46" fmla="*/ f35 1 1114044"/>
                              <a:gd name="f47" fmla="*/ f37 1 f24"/>
                              <a:gd name="f48" fmla="*/ f38 1 f25"/>
                              <a:gd name="f49" fmla="*/ f39 1 f24"/>
                              <a:gd name="f50" fmla="*/ f40 1 f25"/>
                              <a:gd name="f51" fmla="*/ f41 1 f24"/>
                              <a:gd name="f52" fmla="*/ f42 1 f25"/>
                              <a:gd name="f53" fmla="*/ f43 1 f25"/>
                              <a:gd name="f54" fmla="*/ f44 1 f24"/>
                              <a:gd name="f55" fmla="*/ f45 1 f25"/>
                              <a:gd name="f56" fmla="*/ f46 1 f25"/>
                              <a:gd name="f57" fmla="*/ f54 f15 1"/>
                              <a:gd name="f58" fmla="*/ f49 f15 1"/>
                              <a:gd name="f59" fmla="*/ f53 f16 1"/>
                              <a:gd name="f60" fmla="*/ f48 f16 1"/>
                              <a:gd name="f61" fmla="*/ f47 f15 1"/>
                              <a:gd name="f62" fmla="*/ f50 f16 1"/>
                              <a:gd name="f63" fmla="*/ f51 f15 1"/>
                              <a:gd name="f64" fmla="*/ f52 f16 1"/>
                              <a:gd name="f65" fmla="*/ f55 f16 1"/>
                              <a:gd name="f66" fmla="*/ f56 f16 1"/>
                            </a:gdLst>
                            <a:ahLst/>
                            <a:cxnLst>
                              <a:cxn ang="3cd4">
                                <a:pos x="hc" y="t"/>
                              </a:cxn>
                              <a:cxn ang="0">
                                <a:pos x="r" y="vc"/>
                              </a:cxn>
                              <a:cxn ang="cd4">
                                <a:pos x="hc" y="b"/>
                              </a:cxn>
                              <a:cxn ang="cd2">
                                <a:pos x="l" y="vc"/>
                              </a:cxn>
                              <a:cxn ang="f36">
                                <a:pos x="f61" y="f60"/>
                              </a:cxn>
                              <a:cxn ang="f36">
                                <a:pos x="f58" y="f60"/>
                              </a:cxn>
                              <a:cxn ang="f36">
                                <a:pos x="f58" y="f62"/>
                              </a:cxn>
                              <a:cxn ang="f36">
                                <a:pos x="f63" y="f62"/>
                              </a:cxn>
                              <a:cxn ang="f36">
                                <a:pos x="f63" y="f64"/>
                              </a:cxn>
                              <a:cxn ang="f36">
                                <a:pos x="f58" y="f64"/>
                              </a:cxn>
                              <a:cxn ang="f36">
                                <a:pos x="f58" y="f59"/>
                              </a:cxn>
                              <a:cxn ang="f36">
                                <a:pos x="f61" y="f59"/>
                              </a:cxn>
                              <a:cxn ang="f36">
                                <a:pos x="f57" y="f65"/>
                              </a:cxn>
                              <a:cxn ang="f36">
                                <a:pos x="f57" y="f66"/>
                              </a:cxn>
                              <a:cxn ang="f36">
                                <a:pos x="f61" y="f60"/>
                              </a:cxn>
                            </a:cxnLst>
                            <a:rect l="f57" t="f60" r="f58" b="f59"/>
                            <a:pathLst>
                              <a:path w="2346960" h="1114044">
                                <a:moveTo>
                                  <a:pt x="f8" y="f5"/>
                                </a:moveTo>
                                <a:lnTo>
                                  <a:pt x="f6" y="f5"/>
                                </a:lnTo>
                                <a:lnTo>
                                  <a:pt x="f6" y="f9"/>
                                </a:lnTo>
                                <a:lnTo>
                                  <a:pt x="f9" y="f9"/>
                                </a:lnTo>
                                <a:lnTo>
                                  <a:pt x="f9" y="f10"/>
                                </a:lnTo>
                                <a:lnTo>
                                  <a:pt x="f6" y="f10"/>
                                </a:lnTo>
                                <a:lnTo>
                                  <a:pt x="f6" y="f7"/>
                                </a:lnTo>
                                <a:lnTo>
                                  <a:pt x="f8" y="f7"/>
                                </a:lnTo>
                                <a:cubicBezTo>
                                  <a:pt x="f11" y="f7"/>
                                  <a:pt x="f5" y="f12"/>
                                  <a:pt x="f5" y="f13"/>
                                </a:cubicBezTo>
                                <a:lnTo>
                                  <a:pt x="f5" y="f8"/>
                                </a:lnTo>
                                <a:cubicBezTo>
                                  <a:pt x="f5" y="f11"/>
                                  <a:pt x="f11" y="f5"/>
                                  <a:pt x="f8" y="f5"/>
                                </a:cubicBezTo>
                                <a:close/>
                              </a:path>
                            </a:pathLst>
                          </a:custGeom>
                          <a:solidFill>
                            <a:srgbClr val="808080"/>
                          </a:solidFill>
                          <a:ln cap="flat">
                            <a:noFill/>
                            <a:prstDash val="solid"/>
                          </a:ln>
                        </wps:spPr>
                        <wps:bodyPr lIns="0" tIns="0" rIns="0" bIns="0"/>
                      </wps:wsp>
                      <wps:wsp>
                        <wps:cNvPr id="34" name="Shape 247615"/>
                        <wps:cNvSpPr/>
                        <wps:spPr>
                          <a:xfrm>
                            <a:off x="2732565" y="519589"/>
                            <a:ext cx="2346953" cy="1114068"/>
                          </a:xfrm>
                          <a:custGeom>
                            <a:avLst/>
                            <a:gdLst>
                              <a:gd name="f0" fmla="val 10800000"/>
                              <a:gd name="f1" fmla="val 5400000"/>
                              <a:gd name="f2" fmla="val 180"/>
                              <a:gd name="f3" fmla="val w"/>
                              <a:gd name="f4" fmla="val h"/>
                              <a:gd name="f5" fmla="val 0"/>
                              <a:gd name="f6" fmla="val 2346960"/>
                              <a:gd name="f7" fmla="val 1114044"/>
                              <a:gd name="f8" fmla="val 2342388"/>
                              <a:gd name="f9" fmla="val 2345436"/>
                              <a:gd name="f10" fmla="val 1524"/>
                              <a:gd name="f11" fmla="val 4572"/>
                              <a:gd name="f12" fmla="val 1109472"/>
                              <a:gd name="f13" fmla="val 1110996"/>
                              <a:gd name="f14" fmla="val 1103376"/>
                              <a:gd name="f15" fmla="val 2337816"/>
                              <a:gd name="f16" fmla="val 9144"/>
                              <a:gd name="f17" fmla="+- 0 0 -90"/>
                              <a:gd name="f18" fmla="*/ f3 1 2346960"/>
                              <a:gd name="f19" fmla="*/ f4 1 1114044"/>
                              <a:gd name="f20" fmla="val f5"/>
                              <a:gd name="f21" fmla="val f6"/>
                              <a:gd name="f22" fmla="val f7"/>
                              <a:gd name="f23" fmla="*/ f17 f0 1"/>
                              <a:gd name="f24" fmla="+- f22 0 f20"/>
                              <a:gd name="f25" fmla="+- f21 0 f20"/>
                              <a:gd name="f26" fmla="*/ f23 1 f2"/>
                              <a:gd name="f27" fmla="*/ f25 1 2346960"/>
                              <a:gd name="f28" fmla="*/ f24 1 1114044"/>
                              <a:gd name="f29" fmla="*/ 0 f25 1"/>
                              <a:gd name="f30" fmla="*/ 0 f24 1"/>
                              <a:gd name="f31" fmla="*/ 2342388 f25 1"/>
                              <a:gd name="f32" fmla="*/ 2346960 f25 1"/>
                              <a:gd name="f33" fmla="*/ 4572 f24 1"/>
                              <a:gd name="f34" fmla="*/ 1109472 f24 1"/>
                              <a:gd name="f35" fmla="*/ 1114044 f24 1"/>
                              <a:gd name="f36" fmla="*/ 1103376 f24 1"/>
                              <a:gd name="f37" fmla="*/ 2337816 f25 1"/>
                              <a:gd name="f38" fmla="*/ 9144 f24 1"/>
                              <a:gd name="f39" fmla="+- f26 0 f1"/>
                              <a:gd name="f40" fmla="*/ f29 1 2346960"/>
                              <a:gd name="f41" fmla="*/ f30 1 1114044"/>
                              <a:gd name="f42" fmla="*/ f31 1 2346960"/>
                              <a:gd name="f43" fmla="*/ f32 1 2346960"/>
                              <a:gd name="f44" fmla="*/ f33 1 1114044"/>
                              <a:gd name="f45" fmla="*/ f34 1 1114044"/>
                              <a:gd name="f46" fmla="*/ f35 1 1114044"/>
                              <a:gd name="f47" fmla="*/ f36 1 1114044"/>
                              <a:gd name="f48" fmla="*/ f37 1 2346960"/>
                              <a:gd name="f49" fmla="*/ f38 1 1114044"/>
                              <a:gd name="f50" fmla="*/ f40 1 f27"/>
                              <a:gd name="f51" fmla="*/ f41 1 f28"/>
                              <a:gd name="f52" fmla="*/ f42 1 f27"/>
                              <a:gd name="f53" fmla="*/ f43 1 f27"/>
                              <a:gd name="f54" fmla="*/ f44 1 f28"/>
                              <a:gd name="f55" fmla="*/ f45 1 f28"/>
                              <a:gd name="f56" fmla="*/ f46 1 f28"/>
                              <a:gd name="f57" fmla="*/ f47 1 f28"/>
                              <a:gd name="f58" fmla="*/ f48 1 f27"/>
                              <a:gd name="f59" fmla="*/ f49 1 f28"/>
                              <a:gd name="f60" fmla="*/ f50 f18 1"/>
                              <a:gd name="f61" fmla="*/ f53 f18 1"/>
                              <a:gd name="f62" fmla="*/ f56 f19 1"/>
                              <a:gd name="f63" fmla="*/ f51 f19 1"/>
                              <a:gd name="f64" fmla="*/ f52 f18 1"/>
                              <a:gd name="f65" fmla="*/ f54 f19 1"/>
                              <a:gd name="f66" fmla="*/ f55 f19 1"/>
                              <a:gd name="f67" fmla="*/ f57 f19 1"/>
                              <a:gd name="f68" fmla="*/ f58 f18 1"/>
                              <a:gd name="f69" fmla="*/ f59 f19 1"/>
                            </a:gdLst>
                            <a:ahLst/>
                            <a:cxnLst>
                              <a:cxn ang="3cd4">
                                <a:pos x="hc" y="t"/>
                              </a:cxn>
                              <a:cxn ang="0">
                                <a:pos x="r" y="vc"/>
                              </a:cxn>
                              <a:cxn ang="cd4">
                                <a:pos x="hc" y="b"/>
                              </a:cxn>
                              <a:cxn ang="cd2">
                                <a:pos x="l" y="vc"/>
                              </a:cxn>
                              <a:cxn ang="f39">
                                <a:pos x="f60" y="f63"/>
                              </a:cxn>
                              <a:cxn ang="f39">
                                <a:pos x="f64" y="f63"/>
                              </a:cxn>
                              <a:cxn ang="f39">
                                <a:pos x="f61" y="f65"/>
                              </a:cxn>
                              <a:cxn ang="f39">
                                <a:pos x="f61" y="f66"/>
                              </a:cxn>
                              <a:cxn ang="f39">
                                <a:pos x="f64" y="f62"/>
                              </a:cxn>
                              <a:cxn ang="f39">
                                <a:pos x="f60" y="f62"/>
                              </a:cxn>
                              <a:cxn ang="f39">
                                <a:pos x="f60" y="f67"/>
                              </a:cxn>
                              <a:cxn ang="f39">
                                <a:pos x="f68" y="f67"/>
                              </a:cxn>
                              <a:cxn ang="f39">
                                <a:pos x="f68" y="f69"/>
                              </a:cxn>
                              <a:cxn ang="f39">
                                <a:pos x="f60" y="f69"/>
                              </a:cxn>
                              <a:cxn ang="f39">
                                <a:pos x="f60" y="f63"/>
                              </a:cxn>
                            </a:cxnLst>
                            <a:rect l="f60" t="f63" r="f61" b="f62"/>
                            <a:pathLst>
                              <a:path w="2346960" h="1114044">
                                <a:moveTo>
                                  <a:pt x="f5" y="f5"/>
                                </a:moveTo>
                                <a:lnTo>
                                  <a:pt x="f8" y="f5"/>
                                </a:lnTo>
                                <a:cubicBezTo>
                                  <a:pt x="f9" y="f5"/>
                                  <a:pt x="f6" y="f10"/>
                                  <a:pt x="f6" y="f11"/>
                                </a:cubicBezTo>
                                <a:lnTo>
                                  <a:pt x="f6" y="f12"/>
                                </a:lnTo>
                                <a:cubicBezTo>
                                  <a:pt x="f6" y="f13"/>
                                  <a:pt x="f9" y="f7"/>
                                  <a:pt x="f8" y="f7"/>
                                </a:cubicBezTo>
                                <a:lnTo>
                                  <a:pt x="f5" y="f7"/>
                                </a:lnTo>
                                <a:lnTo>
                                  <a:pt x="f5" y="f14"/>
                                </a:lnTo>
                                <a:lnTo>
                                  <a:pt x="f15" y="f14"/>
                                </a:lnTo>
                                <a:lnTo>
                                  <a:pt x="f15" y="f16"/>
                                </a:lnTo>
                                <a:lnTo>
                                  <a:pt x="f5" y="f16"/>
                                </a:lnTo>
                                <a:lnTo>
                                  <a:pt x="f5" y="f5"/>
                                </a:lnTo>
                                <a:close/>
                              </a:path>
                            </a:pathLst>
                          </a:custGeom>
                          <a:solidFill>
                            <a:srgbClr val="808080"/>
                          </a:solidFill>
                          <a:ln cap="flat">
                            <a:noFill/>
                            <a:prstDash val="solid"/>
                          </a:ln>
                        </wps:spPr>
                        <wps:bodyPr lIns="0" tIns="0" rIns="0" bIns="0"/>
                      </wps:wsp>
                      <wps:wsp>
                        <wps:cNvPr id="35" name="Shape 3772967"/>
                        <wps:cNvSpPr/>
                        <wps:spPr>
                          <a:xfrm>
                            <a:off x="385511"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36" name="Shape 3772968"/>
                        <wps:cNvSpPr/>
                        <wps:spPr>
                          <a:xfrm>
                            <a:off x="361105" y="1622950"/>
                            <a:ext cx="29004" cy="10698"/>
                          </a:xfrm>
                          <a:custGeom>
                            <a:avLst/>
                            <a:gdLst>
                              <a:gd name="f0" fmla="val 10800000"/>
                              <a:gd name="f1" fmla="val 5400000"/>
                              <a:gd name="f2" fmla="val 180"/>
                              <a:gd name="f3" fmla="val w"/>
                              <a:gd name="f4" fmla="val h"/>
                              <a:gd name="f5" fmla="val 0"/>
                              <a:gd name="f6" fmla="val 28956"/>
                              <a:gd name="f7" fmla="val 10668"/>
                              <a:gd name="f8" fmla="+- 0 0 -90"/>
                              <a:gd name="f9" fmla="*/ f3 1 28956"/>
                              <a:gd name="f10" fmla="*/ f4 1 10668"/>
                              <a:gd name="f11" fmla="val f5"/>
                              <a:gd name="f12" fmla="val f6"/>
                              <a:gd name="f13" fmla="val f7"/>
                              <a:gd name="f14" fmla="*/ f8 f0 1"/>
                              <a:gd name="f15" fmla="+- f13 0 f11"/>
                              <a:gd name="f16" fmla="+- f12 0 f11"/>
                              <a:gd name="f17" fmla="*/ f14 1 f2"/>
                              <a:gd name="f18" fmla="*/ f16 1 28956"/>
                              <a:gd name="f19" fmla="*/ f15 1 10668"/>
                              <a:gd name="f20" fmla="*/ 0 f16 1"/>
                              <a:gd name="f21" fmla="*/ 0 f15 1"/>
                              <a:gd name="f22" fmla="*/ 28956 f16 1"/>
                              <a:gd name="f23" fmla="*/ 10668 f15 1"/>
                              <a:gd name="f24" fmla="+- f17 0 f1"/>
                              <a:gd name="f25" fmla="*/ f20 1 28956"/>
                              <a:gd name="f26" fmla="*/ f21 1 10668"/>
                              <a:gd name="f27" fmla="*/ f22 1 2895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10668">
                                <a:moveTo>
                                  <a:pt x="f5" y="f5"/>
                                </a:moveTo>
                                <a:lnTo>
                                  <a:pt x="f6" y="f5"/>
                                </a:lnTo>
                                <a:lnTo>
                                  <a:pt x="f6" y="f7"/>
                                </a:lnTo>
                                <a:lnTo>
                                  <a:pt x="f5" y="f7"/>
                                </a:lnTo>
                                <a:lnTo>
                                  <a:pt x="f5" y="f5"/>
                                </a:lnTo>
                              </a:path>
                            </a:pathLst>
                          </a:custGeom>
                          <a:noFill/>
                          <a:ln cap="flat">
                            <a:noFill/>
                            <a:prstDash val="solid"/>
                          </a:ln>
                        </wps:spPr>
                        <wps:bodyPr lIns="0" tIns="0" rIns="0" bIns="0"/>
                      </wps:wsp>
                      <wps:wsp>
                        <wps:cNvPr id="37" name="Shape 3772969"/>
                        <wps:cNvSpPr/>
                        <wps:spPr>
                          <a:xfrm>
                            <a:off x="361105" y="1508659"/>
                            <a:ext cx="29004" cy="10698"/>
                          </a:xfrm>
                          <a:custGeom>
                            <a:avLst/>
                            <a:gdLst>
                              <a:gd name="f0" fmla="val 10800000"/>
                              <a:gd name="f1" fmla="val 5400000"/>
                              <a:gd name="f2" fmla="val 180"/>
                              <a:gd name="f3" fmla="val w"/>
                              <a:gd name="f4" fmla="val h"/>
                              <a:gd name="f5" fmla="val 0"/>
                              <a:gd name="f6" fmla="val 28956"/>
                              <a:gd name="f7" fmla="val 10668"/>
                              <a:gd name="f8" fmla="+- 0 0 -90"/>
                              <a:gd name="f9" fmla="*/ f3 1 28956"/>
                              <a:gd name="f10" fmla="*/ f4 1 10668"/>
                              <a:gd name="f11" fmla="val f5"/>
                              <a:gd name="f12" fmla="val f6"/>
                              <a:gd name="f13" fmla="val f7"/>
                              <a:gd name="f14" fmla="*/ f8 f0 1"/>
                              <a:gd name="f15" fmla="+- f13 0 f11"/>
                              <a:gd name="f16" fmla="+- f12 0 f11"/>
                              <a:gd name="f17" fmla="*/ f14 1 f2"/>
                              <a:gd name="f18" fmla="*/ f16 1 28956"/>
                              <a:gd name="f19" fmla="*/ f15 1 10668"/>
                              <a:gd name="f20" fmla="*/ 0 f16 1"/>
                              <a:gd name="f21" fmla="*/ 0 f15 1"/>
                              <a:gd name="f22" fmla="*/ 28956 f16 1"/>
                              <a:gd name="f23" fmla="*/ 10668 f15 1"/>
                              <a:gd name="f24" fmla="+- f17 0 f1"/>
                              <a:gd name="f25" fmla="*/ f20 1 28956"/>
                              <a:gd name="f26" fmla="*/ f21 1 10668"/>
                              <a:gd name="f27" fmla="*/ f22 1 2895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10668">
                                <a:moveTo>
                                  <a:pt x="f5" y="f5"/>
                                </a:moveTo>
                                <a:lnTo>
                                  <a:pt x="f6" y="f5"/>
                                </a:lnTo>
                                <a:lnTo>
                                  <a:pt x="f6" y="f7"/>
                                </a:lnTo>
                                <a:lnTo>
                                  <a:pt x="f5" y="f7"/>
                                </a:lnTo>
                                <a:lnTo>
                                  <a:pt x="f5" y="f5"/>
                                </a:lnTo>
                              </a:path>
                            </a:pathLst>
                          </a:custGeom>
                          <a:noFill/>
                          <a:ln cap="flat">
                            <a:noFill/>
                            <a:prstDash val="solid"/>
                          </a:ln>
                        </wps:spPr>
                        <wps:bodyPr lIns="0" tIns="0" rIns="0" bIns="0"/>
                      </wps:wsp>
                      <wps:wsp>
                        <wps:cNvPr id="38" name="Shape 3772970"/>
                        <wps:cNvSpPr/>
                        <wps:spPr>
                          <a:xfrm>
                            <a:off x="361105" y="1385261"/>
                            <a:ext cx="29004" cy="90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39" name="Shape 3772971"/>
                        <wps:cNvSpPr/>
                        <wps:spPr>
                          <a:xfrm>
                            <a:off x="361105" y="1261762"/>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0" name="Shape 3772972"/>
                        <wps:cNvSpPr/>
                        <wps:spPr>
                          <a:xfrm>
                            <a:off x="361105" y="1138363"/>
                            <a:ext cx="29004" cy="90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1" name="Shape 3772973"/>
                        <wps:cNvSpPr/>
                        <wps:spPr>
                          <a:xfrm>
                            <a:off x="361105" y="1014874"/>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2" name="Shape 3772974"/>
                        <wps:cNvSpPr/>
                        <wps:spPr>
                          <a:xfrm>
                            <a:off x="361105" y="889976"/>
                            <a:ext cx="29004" cy="10597"/>
                          </a:xfrm>
                          <a:custGeom>
                            <a:avLst/>
                            <a:gdLst>
                              <a:gd name="f0" fmla="val 10800000"/>
                              <a:gd name="f1" fmla="val 5400000"/>
                              <a:gd name="f2" fmla="val 180"/>
                              <a:gd name="f3" fmla="val w"/>
                              <a:gd name="f4" fmla="val h"/>
                              <a:gd name="f5" fmla="val 0"/>
                              <a:gd name="f6" fmla="val 28956"/>
                              <a:gd name="f7" fmla="val 10668"/>
                              <a:gd name="f8" fmla="+- 0 0 -90"/>
                              <a:gd name="f9" fmla="*/ f3 1 28956"/>
                              <a:gd name="f10" fmla="*/ f4 1 10668"/>
                              <a:gd name="f11" fmla="val f5"/>
                              <a:gd name="f12" fmla="val f6"/>
                              <a:gd name="f13" fmla="val f7"/>
                              <a:gd name="f14" fmla="*/ f8 f0 1"/>
                              <a:gd name="f15" fmla="+- f13 0 f11"/>
                              <a:gd name="f16" fmla="+- f12 0 f11"/>
                              <a:gd name="f17" fmla="*/ f14 1 f2"/>
                              <a:gd name="f18" fmla="*/ f16 1 28956"/>
                              <a:gd name="f19" fmla="*/ f15 1 10668"/>
                              <a:gd name="f20" fmla="*/ 0 f16 1"/>
                              <a:gd name="f21" fmla="*/ 0 f15 1"/>
                              <a:gd name="f22" fmla="*/ 28956 f16 1"/>
                              <a:gd name="f23" fmla="*/ 10668 f15 1"/>
                              <a:gd name="f24" fmla="+- f17 0 f1"/>
                              <a:gd name="f25" fmla="*/ f20 1 28956"/>
                              <a:gd name="f26" fmla="*/ f21 1 10668"/>
                              <a:gd name="f27" fmla="*/ f22 1 2895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10668">
                                <a:moveTo>
                                  <a:pt x="f5" y="f5"/>
                                </a:moveTo>
                                <a:lnTo>
                                  <a:pt x="f6" y="f5"/>
                                </a:lnTo>
                                <a:lnTo>
                                  <a:pt x="f6" y="f7"/>
                                </a:lnTo>
                                <a:lnTo>
                                  <a:pt x="f5" y="f7"/>
                                </a:lnTo>
                                <a:lnTo>
                                  <a:pt x="f5" y="f5"/>
                                </a:lnTo>
                              </a:path>
                            </a:pathLst>
                          </a:custGeom>
                          <a:noFill/>
                          <a:ln cap="flat">
                            <a:noFill/>
                            <a:prstDash val="solid"/>
                          </a:ln>
                        </wps:spPr>
                        <wps:bodyPr lIns="0" tIns="0" rIns="0" bIns="0"/>
                      </wps:wsp>
                      <wps:wsp>
                        <wps:cNvPr id="43" name="Shape 3772975"/>
                        <wps:cNvSpPr/>
                        <wps:spPr>
                          <a:xfrm>
                            <a:off x="361105" y="766477"/>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4" name="Shape 3772976"/>
                        <wps:cNvSpPr/>
                        <wps:spPr>
                          <a:xfrm>
                            <a:off x="361105" y="643079"/>
                            <a:ext cx="29004" cy="90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5" name="Shape 3772977"/>
                        <wps:cNvSpPr/>
                        <wps:spPr>
                          <a:xfrm>
                            <a:off x="361105" y="519589"/>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6" name="Shape 3772978"/>
                        <wps:cNvSpPr/>
                        <wps:spPr>
                          <a:xfrm>
                            <a:off x="390110" y="1622950"/>
                            <a:ext cx="4684910" cy="10698"/>
                          </a:xfrm>
                          <a:custGeom>
                            <a:avLst/>
                            <a:gdLst>
                              <a:gd name="f0" fmla="val 10800000"/>
                              <a:gd name="f1" fmla="val 5400000"/>
                              <a:gd name="f2" fmla="val 180"/>
                              <a:gd name="f3" fmla="val w"/>
                              <a:gd name="f4" fmla="val h"/>
                              <a:gd name="f5" fmla="val 0"/>
                              <a:gd name="f6" fmla="val 4684776"/>
                              <a:gd name="f7" fmla="val 10668"/>
                              <a:gd name="f8" fmla="+- 0 0 -90"/>
                              <a:gd name="f9" fmla="*/ f3 1 4684776"/>
                              <a:gd name="f10" fmla="*/ f4 1 10668"/>
                              <a:gd name="f11" fmla="val f5"/>
                              <a:gd name="f12" fmla="val f6"/>
                              <a:gd name="f13" fmla="val f7"/>
                              <a:gd name="f14" fmla="*/ f8 f0 1"/>
                              <a:gd name="f15" fmla="+- f13 0 f11"/>
                              <a:gd name="f16" fmla="+- f12 0 f11"/>
                              <a:gd name="f17" fmla="*/ f14 1 f2"/>
                              <a:gd name="f18" fmla="*/ f16 1 4684776"/>
                              <a:gd name="f19" fmla="*/ f15 1 10668"/>
                              <a:gd name="f20" fmla="*/ 0 f16 1"/>
                              <a:gd name="f21" fmla="*/ 0 f15 1"/>
                              <a:gd name="f22" fmla="*/ 4684776 f16 1"/>
                              <a:gd name="f23" fmla="*/ 10668 f15 1"/>
                              <a:gd name="f24" fmla="+- f17 0 f1"/>
                              <a:gd name="f25" fmla="*/ f20 1 4684776"/>
                              <a:gd name="f26" fmla="*/ f21 1 10668"/>
                              <a:gd name="f27" fmla="*/ f22 1 468477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10668">
                                <a:moveTo>
                                  <a:pt x="f5" y="f5"/>
                                </a:moveTo>
                                <a:lnTo>
                                  <a:pt x="f6" y="f5"/>
                                </a:lnTo>
                                <a:lnTo>
                                  <a:pt x="f6" y="f7"/>
                                </a:lnTo>
                                <a:lnTo>
                                  <a:pt x="f5" y="f7"/>
                                </a:lnTo>
                                <a:lnTo>
                                  <a:pt x="f5" y="f5"/>
                                </a:lnTo>
                              </a:path>
                            </a:pathLst>
                          </a:custGeom>
                          <a:noFill/>
                          <a:ln cap="flat">
                            <a:noFill/>
                            <a:prstDash val="solid"/>
                          </a:ln>
                        </wps:spPr>
                        <wps:bodyPr lIns="0" tIns="0" rIns="0" bIns="0"/>
                      </wps:wsp>
                      <wps:wsp>
                        <wps:cNvPr id="47" name="Shape 3772979"/>
                        <wps:cNvSpPr/>
                        <wps:spPr>
                          <a:xfrm>
                            <a:off x="5070421"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48" name="Shape 3772980"/>
                        <wps:cNvSpPr/>
                        <wps:spPr>
                          <a:xfrm>
                            <a:off x="4642216"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49" name="Shape 3772981"/>
                        <wps:cNvSpPr/>
                        <wps:spPr>
                          <a:xfrm>
                            <a:off x="4213902"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0" name="Shape 3772982"/>
                        <wps:cNvSpPr/>
                        <wps:spPr>
                          <a:xfrm>
                            <a:off x="3785689"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1" name="Shape 3772983"/>
                        <wps:cNvSpPr/>
                        <wps:spPr>
                          <a:xfrm>
                            <a:off x="3366583"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2" name="Shape 3772984"/>
                        <wps:cNvSpPr/>
                        <wps:spPr>
                          <a:xfrm>
                            <a:off x="2938268"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3" name="Shape 3772985"/>
                        <wps:cNvSpPr/>
                        <wps:spPr>
                          <a:xfrm>
                            <a:off x="2508564" y="1629049"/>
                            <a:ext cx="10597" cy="18297"/>
                          </a:xfrm>
                          <a:custGeom>
                            <a:avLst/>
                            <a:gdLst>
                              <a:gd name="f0" fmla="val 10800000"/>
                              <a:gd name="f1" fmla="val 5400000"/>
                              <a:gd name="f2" fmla="val 180"/>
                              <a:gd name="f3" fmla="val w"/>
                              <a:gd name="f4" fmla="val h"/>
                              <a:gd name="f5" fmla="val 0"/>
                              <a:gd name="f6" fmla="val 10668"/>
                              <a:gd name="f7" fmla="val 18289"/>
                              <a:gd name="f8" fmla="+- 0 0 -90"/>
                              <a:gd name="f9" fmla="*/ f3 1 10668"/>
                              <a:gd name="f10" fmla="*/ f4 1 18289"/>
                              <a:gd name="f11" fmla="val f5"/>
                              <a:gd name="f12" fmla="val f6"/>
                              <a:gd name="f13" fmla="val f7"/>
                              <a:gd name="f14" fmla="*/ f8 f0 1"/>
                              <a:gd name="f15" fmla="+- f13 0 f11"/>
                              <a:gd name="f16" fmla="+- f12 0 f11"/>
                              <a:gd name="f17" fmla="*/ f14 1 f2"/>
                              <a:gd name="f18" fmla="*/ f16 1 10668"/>
                              <a:gd name="f19" fmla="*/ f15 1 18289"/>
                              <a:gd name="f20" fmla="*/ 0 f16 1"/>
                              <a:gd name="f21" fmla="*/ 0 f15 1"/>
                              <a:gd name="f22" fmla="*/ 10668 f16 1"/>
                              <a:gd name="f23" fmla="*/ 18289 f15 1"/>
                              <a:gd name="f24" fmla="+- f17 0 f1"/>
                              <a:gd name="f25" fmla="*/ f20 1 10668"/>
                              <a:gd name="f26" fmla="*/ f21 1 18289"/>
                              <a:gd name="f27" fmla="*/ f22 1 10668"/>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8289">
                                <a:moveTo>
                                  <a:pt x="f5" y="f5"/>
                                </a:moveTo>
                                <a:lnTo>
                                  <a:pt x="f6" y="f5"/>
                                </a:lnTo>
                                <a:lnTo>
                                  <a:pt x="f6" y="f7"/>
                                </a:lnTo>
                                <a:lnTo>
                                  <a:pt x="f5" y="f7"/>
                                </a:lnTo>
                                <a:lnTo>
                                  <a:pt x="f5" y="f5"/>
                                </a:lnTo>
                              </a:path>
                            </a:pathLst>
                          </a:custGeom>
                          <a:noFill/>
                          <a:ln cap="flat">
                            <a:noFill/>
                            <a:prstDash val="solid"/>
                          </a:ln>
                        </wps:spPr>
                        <wps:bodyPr lIns="0" tIns="0" rIns="0" bIns="0"/>
                      </wps:wsp>
                      <wps:wsp>
                        <wps:cNvPr id="54" name="Shape 3772986"/>
                        <wps:cNvSpPr/>
                        <wps:spPr>
                          <a:xfrm>
                            <a:off x="2089449" y="1629049"/>
                            <a:ext cx="10597" cy="18297"/>
                          </a:xfrm>
                          <a:custGeom>
                            <a:avLst/>
                            <a:gdLst>
                              <a:gd name="f0" fmla="val 10800000"/>
                              <a:gd name="f1" fmla="val 5400000"/>
                              <a:gd name="f2" fmla="val 180"/>
                              <a:gd name="f3" fmla="val w"/>
                              <a:gd name="f4" fmla="val h"/>
                              <a:gd name="f5" fmla="val 0"/>
                              <a:gd name="f6" fmla="val 10668"/>
                              <a:gd name="f7" fmla="val 18289"/>
                              <a:gd name="f8" fmla="+- 0 0 -90"/>
                              <a:gd name="f9" fmla="*/ f3 1 10668"/>
                              <a:gd name="f10" fmla="*/ f4 1 18289"/>
                              <a:gd name="f11" fmla="val f5"/>
                              <a:gd name="f12" fmla="val f6"/>
                              <a:gd name="f13" fmla="val f7"/>
                              <a:gd name="f14" fmla="*/ f8 f0 1"/>
                              <a:gd name="f15" fmla="+- f13 0 f11"/>
                              <a:gd name="f16" fmla="+- f12 0 f11"/>
                              <a:gd name="f17" fmla="*/ f14 1 f2"/>
                              <a:gd name="f18" fmla="*/ f16 1 10668"/>
                              <a:gd name="f19" fmla="*/ f15 1 18289"/>
                              <a:gd name="f20" fmla="*/ 0 f16 1"/>
                              <a:gd name="f21" fmla="*/ 0 f15 1"/>
                              <a:gd name="f22" fmla="*/ 10668 f16 1"/>
                              <a:gd name="f23" fmla="*/ 18289 f15 1"/>
                              <a:gd name="f24" fmla="+- f17 0 f1"/>
                              <a:gd name="f25" fmla="*/ f20 1 10668"/>
                              <a:gd name="f26" fmla="*/ f21 1 18289"/>
                              <a:gd name="f27" fmla="*/ f22 1 10668"/>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8289">
                                <a:moveTo>
                                  <a:pt x="f5" y="f5"/>
                                </a:moveTo>
                                <a:lnTo>
                                  <a:pt x="f6" y="f5"/>
                                </a:lnTo>
                                <a:lnTo>
                                  <a:pt x="f6" y="f7"/>
                                </a:lnTo>
                                <a:lnTo>
                                  <a:pt x="f5" y="f7"/>
                                </a:lnTo>
                                <a:lnTo>
                                  <a:pt x="f5" y="f5"/>
                                </a:lnTo>
                              </a:path>
                            </a:pathLst>
                          </a:custGeom>
                          <a:noFill/>
                          <a:ln cap="flat">
                            <a:noFill/>
                            <a:prstDash val="solid"/>
                          </a:ln>
                        </wps:spPr>
                        <wps:bodyPr lIns="0" tIns="0" rIns="0" bIns="0"/>
                      </wps:wsp>
                      <wps:wsp>
                        <wps:cNvPr id="55" name="Shape 3772987"/>
                        <wps:cNvSpPr/>
                        <wps:spPr>
                          <a:xfrm>
                            <a:off x="1661135" y="1629049"/>
                            <a:ext cx="10698" cy="18297"/>
                          </a:xfrm>
                          <a:custGeom>
                            <a:avLst/>
                            <a:gdLst>
                              <a:gd name="f0" fmla="val 10800000"/>
                              <a:gd name="f1" fmla="val 5400000"/>
                              <a:gd name="f2" fmla="val 180"/>
                              <a:gd name="f3" fmla="val w"/>
                              <a:gd name="f4" fmla="val h"/>
                              <a:gd name="f5" fmla="val 0"/>
                              <a:gd name="f6" fmla="val 10668"/>
                              <a:gd name="f7" fmla="val 18289"/>
                              <a:gd name="f8" fmla="+- 0 0 -90"/>
                              <a:gd name="f9" fmla="*/ f3 1 10668"/>
                              <a:gd name="f10" fmla="*/ f4 1 18289"/>
                              <a:gd name="f11" fmla="val f5"/>
                              <a:gd name="f12" fmla="val f6"/>
                              <a:gd name="f13" fmla="val f7"/>
                              <a:gd name="f14" fmla="*/ f8 f0 1"/>
                              <a:gd name="f15" fmla="+- f13 0 f11"/>
                              <a:gd name="f16" fmla="+- f12 0 f11"/>
                              <a:gd name="f17" fmla="*/ f14 1 f2"/>
                              <a:gd name="f18" fmla="*/ f16 1 10668"/>
                              <a:gd name="f19" fmla="*/ f15 1 18289"/>
                              <a:gd name="f20" fmla="*/ 0 f16 1"/>
                              <a:gd name="f21" fmla="*/ 0 f15 1"/>
                              <a:gd name="f22" fmla="*/ 10668 f16 1"/>
                              <a:gd name="f23" fmla="*/ 18289 f15 1"/>
                              <a:gd name="f24" fmla="+- f17 0 f1"/>
                              <a:gd name="f25" fmla="*/ f20 1 10668"/>
                              <a:gd name="f26" fmla="*/ f21 1 18289"/>
                              <a:gd name="f27" fmla="*/ f22 1 10668"/>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8289">
                                <a:moveTo>
                                  <a:pt x="f5" y="f5"/>
                                </a:moveTo>
                                <a:lnTo>
                                  <a:pt x="f6" y="f5"/>
                                </a:lnTo>
                                <a:lnTo>
                                  <a:pt x="f6" y="f7"/>
                                </a:lnTo>
                                <a:lnTo>
                                  <a:pt x="f5" y="f7"/>
                                </a:lnTo>
                                <a:lnTo>
                                  <a:pt x="f5" y="f5"/>
                                </a:lnTo>
                              </a:path>
                            </a:pathLst>
                          </a:custGeom>
                          <a:noFill/>
                          <a:ln cap="flat">
                            <a:noFill/>
                            <a:prstDash val="solid"/>
                          </a:ln>
                        </wps:spPr>
                        <wps:bodyPr lIns="0" tIns="0" rIns="0" bIns="0"/>
                      </wps:wsp>
                      <wps:wsp>
                        <wps:cNvPr id="56" name="Shape 3772988"/>
                        <wps:cNvSpPr/>
                        <wps:spPr>
                          <a:xfrm>
                            <a:off x="1232931"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7" name="Shape 3772989"/>
                        <wps:cNvSpPr/>
                        <wps:spPr>
                          <a:xfrm>
                            <a:off x="804617"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8" name="Shape 3772990"/>
                        <wps:cNvSpPr/>
                        <wps:spPr>
                          <a:xfrm>
                            <a:off x="385511"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9" name="Shape 247640"/>
                        <wps:cNvSpPr/>
                        <wps:spPr>
                          <a:xfrm>
                            <a:off x="385511" y="670876"/>
                            <a:ext cx="4694017" cy="830174"/>
                          </a:xfrm>
                          <a:custGeom>
                            <a:avLst/>
                            <a:gdLst>
                              <a:gd name="f0" fmla="val 10800000"/>
                              <a:gd name="f1" fmla="val 5400000"/>
                              <a:gd name="f2" fmla="val 180"/>
                              <a:gd name="f3" fmla="val w"/>
                              <a:gd name="f4" fmla="val h"/>
                              <a:gd name="f5" fmla="val 0"/>
                              <a:gd name="f6" fmla="val 4693920"/>
                              <a:gd name="f7" fmla="val 830199"/>
                              <a:gd name="f8" fmla="val 4687634"/>
                              <a:gd name="f9" fmla="val 572"/>
                              <a:gd name="f10" fmla="val 3957"/>
                              <a:gd name="f11" fmla="val 36971"/>
                              <a:gd name="f12" fmla="val 4268724"/>
                              <a:gd name="f13" fmla="val 357759"/>
                              <a:gd name="f14" fmla="val 4265676"/>
                              <a:gd name="f15" fmla="val 359283"/>
                              <a:gd name="f16" fmla="val 4264152"/>
                              <a:gd name="f17" fmla="val 360807"/>
                              <a:gd name="f18" fmla="val 4262628"/>
                              <a:gd name="f19" fmla="val 3847236"/>
                              <a:gd name="f20" fmla="val 493733"/>
                              <a:gd name="f21" fmla="val 3421380"/>
                              <a:gd name="f22" fmla="val 825628"/>
                              <a:gd name="f23" fmla="val 3416808"/>
                              <a:gd name="f24" fmla="val 828675"/>
                              <a:gd name="f25" fmla="val 3410712"/>
                              <a:gd name="f26" fmla="val 3404616"/>
                              <a:gd name="f27" fmla="val 3400044"/>
                              <a:gd name="f28" fmla="val 827151"/>
                              <a:gd name="f29" fmla="val 3395472"/>
                              <a:gd name="f30" fmla="val 824104"/>
                              <a:gd name="f31" fmla="val 3392424"/>
                              <a:gd name="f32" fmla="val 819531"/>
                              <a:gd name="f33" fmla="val 2977414"/>
                              <a:gd name="f34" fmla="val 61879"/>
                              <a:gd name="f35" fmla="val 2566416"/>
                              <a:gd name="f36" fmla="val 565023"/>
                              <a:gd name="f37" fmla="val 2563368"/>
                              <a:gd name="f38" fmla="val 568071"/>
                              <a:gd name="f39" fmla="val 2560320"/>
                              <a:gd name="f40" fmla="val 571119"/>
                              <a:gd name="f41" fmla="val 2555748"/>
                              <a:gd name="f42" fmla="val 2136648"/>
                              <a:gd name="f43" fmla="val 647319"/>
                              <a:gd name="f44" fmla="val 1708404"/>
                              <a:gd name="f45" fmla="val 743331"/>
                              <a:gd name="f46" fmla="val 1700784"/>
                              <a:gd name="f47" fmla="val 744855"/>
                              <a:gd name="f48" fmla="val 1693164"/>
                              <a:gd name="f49" fmla="val 741807"/>
                              <a:gd name="f50" fmla="val 1688592"/>
                              <a:gd name="f51" fmla="val 734187"/>
                              <a:gd name="f52" fmla="val 1272550"/>
                              <a:gd name="f53" fmla="val 59045"/>
                              <a:gd name="f54" fmla="val 870204"/>
                              <a:gd name="f55" fmla="val 461391"/>
                              <a:gd name="f56" fmla="val 867156"/>
                              <a:gd name="f57" fmla="val 464439"/>
                              <a:gd name="f58" fmla="val 862584"/>
                              <a:gd name="f59" fmla="val 467487"/>
                              <a:gd name="f60" fmla="val 858012"/>
                              <a:gd name="f61" fmla="val 434981"/>
                              <a:gd name="f62" fmla="val 494585"/>
                              <a:gd name="f63" fmla="val 10668"/>
                              <a:gd name="f64" fmla="val 787527"/>
                              <a:gd name="f65" fmla="val 789689"/>
                              <a:gd name="f66" fmla="val 748196"/>
                              <a:gd name="f67" fmla="val 417576"/>
                              <a:gd name="f68" fmla="val 420624"/>
                              <a:gd name="f69" fmla="val 458343"/>
                              <a:gd name="f70" fmla="val 423672"/>
                              <a:gd name="f71" fmla="val 426720"/>
                              <a:gd name="f72" fmla="val 848302"/>
                              <a:gd name="f73" fmla="val 429939"/>
                              <a:gd name="f74" fmla="val 1261872"/>
                              <a:gd name="f75" fmla="val 14859"/>
                              <a:gd name="f76" fmla="val 1266444"/>
                              <a:gd name="f77" fmla="val 11811"/>
                              <a:gd name="f78" fmla="val 1272540"/>
                              <a:gd name="f79" fmla="val 8763"/>
                              <a:gd name="f80" fmla="val 1278636"/>
                              <a:gd name="f81" fmla="val 10287"/>
                              <a:gd name="f82" fmla="val 1284732"/>
                              <a:gd name="f83" fmla="val 1289304"/>
                              <a:gd name="f84" fmla="val 13335"/>
                              <a:gd name="f85" fmla="val 1292352"/>
                              <a:gd name="f86" fmla="val 19431"/>
                              <a:gd name="f87" fmla="val 1713264"/>
                              <a:gd name="f88" fmla="val 702477"/>
                              <a:gd name="f89" fmla="val 2129028"/>
                              <a:gd name="f90" fmla="val 610743"/>
                              <a:gd name="f91" fmla="val 2541448"/>
                              <a:gd name="f92" fmla="val 535758"/>
                              <a:gd name="f93" fmla="val 2965704"/>
                              <a:gd name="f94" fmla="val 16383"/>
                              <a:gd name="f95" fmla="val 2970276"/>
                              <a:gd name="f96" fmla="val 2976372"/>
                              <a:gd name="f97" fmla="val 2982468"/>
                              <a:gd name="f98" fmla="val 2988564"/>
                              <a:gd name="f99" fmla="val 2994660"/>
                              <a:gd name="f100" fmla="val 2997708"/>
                              <a:gd name="f101" fmla="val 3414949"/>
                              <a:gd name="f102" fmla="val 781155"/>
                              <a:gd name="f103" fmla="val 3825240"/>
                              <a:gd name="f104" fmla="val 3828288"/>
                              <a:gd name="f105" fmla="val 459867"/>
                              <a:gd name="f106" fmla="val 3829812"/>
                              <a:gd name="f107" fmla="val 3831336"/>
                              <a:gd name="f108" fmla="val 4246891"/>
                              <a:gd name="f109" fmla="val 326877"/>
                              <a:gd name="f110" fmla="val 4674108"/>
                              <a:gd name="f111" fmla="val 4191"/>
                              <a:gd name="f112" fmla="val 4677918"/>
                              <a:gd name="f113" fmla="val 1143"/>
                              <a:gd name="f114" fmla="val 4682871"/>
                              <a:gd name="f115" fmla="+- 0 0 -90"/>
                              <a:gd name="f116" fmla="*/ f3 1 4693920"/>
                              <a:gd name="f117" fmla="*/ f4 1 830199"/>
                              <a:gd name="f118" fmla="val f5"/>
                              <a:gd name="f119" fmla="val f6"/>
                              <a:gd name="f120" fmla="val f7"/>
                              <a:gd name="f121" fmla="*/ f115 f0 1"/>
                              <a:gd name="f122" fmla="+- f120 0 f118"/>
                              <a:gd name="f123" fmla="+- f119 0 f118"/>
                              <a:gd name="f124" fmla="*/ f121 1 f2"/>
                              <a:gd name="f125" fmla="*/ f123 1 4693920"/>
                              <a:gd name="f126" fmla="*/ f122 1 830199"/>
                              <a:gd name="f127" fmla="*/ 4687634 f123 1"/>
                              <a:gd name="f128" fmla="*/ 572 f122 1"/>
                              <a:gd name="f129" fmla="*/ 4693920 f123 1"/>
                              <a:gd name="f130" fmla="*/ 3957 f122 1"/>
                              <a:gd name="f131" fmla="*/ 36971 f122 1"/>
                              <a:gd name="f132" fmla="*/ 4268724 f123 1"/>
                              <a:gd name="f133" fmla="*/ 357759 f122 1"/>
                              <a:gd name="f134" fmla="*/ 4262628 f123 1"/>
                              <a:gd name="f135" fmla="*/ 360807 f122 1"/>
                              <a:gd name="f136" fmla="*/ 3847236 f123 1"/>
                              <a:gd name="f137" fmla="*/ 493733 f122 1"/>
                              <a:gd name="f138" fmla="*/ 3421380 f123 1"/>
                              <a:gd name="f139" fmla="*/ 825628 f122 1"/>
                              <a:gd name="f140" fmla="*/ 3404616 f123 1"/>
                              <a:gd name="f141" fmla="*/ 828675 f122 1"/>
                              <a:gd name="f142" fmla="*/ 3392424 f123 1"/>
                              <a:gd name="f143" fmla="*/ 819531 f122 1"/>
                              <a:gd name="f144" fmla="*/ 2977414 f123 1"/>
                              <a:gd name="f145" fmla="*/ 61879 f122 1"/>
                              <a:gd name="f146" fmla="*/ 2566416 f123 1"/>
                              <a:gd name="f147" fmla="*/ 565023 f122 1"/>
                              <a:gd name="f148" fmla="*/ 2555748 f123 1"/>
                              <a:gd name="f149" fmla="*/ 571119 f122 1"/>
                              <a:gd name="f150" fmla="*/ 2136648 f123 1"/>
                              <a:gd name="f151" fmla="*/ 647319 f122 1"/>
                              <a:gd name="f152" fmla="*/ 1708404 f123 1"/>
                              <a:gd name="f153" fmla="*/ 743331 f122 1"/>
                              <a:gd name="f154" fmla="*/ 1688592 f123 1"/>
                              <a:gd name="f155" fmla="*/ 734187 f122 1"/>
                              <a:gd name="f156" fmla="*/ 1272550 f123 1"/>
                              <a:gd name="f157" fmla="*/ 59045 f122 1"/>
                              <a:gd name="f158" fmla="*/ 870204 f123 1"/>
                              <a:gd name="f159" fmla="*/ 461391 f122 1"/>
                              <a:gd name="f160" fmla="*/ 858012 f123 1"/>
                              <a:gd name="f161" fmla="*/ 467487 f122 1"/>
                              <a:gd name="f162" fmla="*/ 434981 f123 1"/>
                              <a:gd name="f163" fmla="*/ 494585 f122 1"/>
                              <a:gd name="f164" fmla="*/ 10668 f123 1"/>
                              <a:gd name="f165" fmla="*/ 787527 f122 1"/>
                              <a:gd name="f166" fmla="*/ 0 f123 1"/>
                              <a:gd name="f167" fmla="*/ 789689 f122 1"/>
                              <a:gd name="f168" fmla="*/ 748196 f122 1"/>
                              <a:gd name="f169" fmla="*/ 417576 f123 1"/>
                              <a:gd name="f170" fmla="*/ 426720 f123 1"/>
                              <a:gd name="f171" fmla="*/ 458343 f122 1"/>
                              <a:gd name="f172" fmla="*/ 848302 f123 1"/>
                              <a:gd name="f173" fmla="*/ 429939 f122 1"/>
                              <a:gd name="f174" fmla="*/ 1261872 f123 1"/>
                              <a:gd name="f175" fmla="*/ 14859 f122 1"/>
                              <a:gd name="f176" fmla="*/ 1278636 f123 1"/>
                              <a:gd name="f177" fmla="*/ 10287 f122 1"/>
                              <a:gd name="f178" fmla="*/ 1292352 f123 1"/>
                              <a:gd name="f179" fmla="*/ 19431 f122 1"/>
                              <a:gd name="f180" fmla="*/ 1713264 f123 1"/>
                              <a:gd name="f181" fmla="*/ 702477 f122 1"/>
                              <a:gd name="f182" fmla="*/ 2129028 f123 1"/>
                              <a:gd name="f183" fmla="*/ 610743 f122 1"/>
                              <a:gd name="f184" fmla="*/ 2541448 f123 1"/>
                              <a:gd name="f185" fmla="*/ 535758 f122 1"/>
                              <a:gd name="f186" fmla="*/ 2965704 f123 1"/>
                              <a:gd name="f187" fmla="*/ 16383 f122 1"/>
                              <a:gd name="f188" fmla="*/ 2982468 f123 1"/>
                              <a:gd name="f189" fmla="*/ 2997708 f123 1"/>
                              <a:gd name="f190" fmla="*/ 3414949 f123 1"/>
                              <a:gd name="f191" fmla="*/ 781155 f122 1"/>
                              <a:gd name="f192" fmla="*/ 3825240 f123 1"/>
                              <a:gd name="f193" fmla="*/ 3831336 f123 1"/>
                              <a:gd name="f194" fmla="*/ 4246891 f123 1"/>
                              <a:gd name="f195" fmla="*/ 326877 f122 1"/>
                              <a:gd name="f196" fmla="*/ 4674108 f123 1"/>
                              <a:gd name="f197" fmla="*/ 4191 f122 1"/>
                              <a:gd name="f198" fmla="*/ 0 f122 1"/>
                              <a:gd name="f199" fmla="*/ 830199 f122 1"/>
                              <a:gd name="f200" fmla="+- f124 0 f1"/>
                              <a:gd name="f201" fmla="*/ f127 1 4693920"/>
                              <a:gd name="f202" fmla="*/ f128 1 830199"/>
                              <a:gd name="f203" fmla="*/ f129 1 4693920"/>
                              <a:gd name="f204" fmla="*/ f130 1 830199"/>
                              <a:gd name="f205" fmla="*/ f131 1 830199"/>
                              <a:gd name="f206" fmla="*/ f132 1 4693920"/>
                              <a:gd name="f207" fmla="*/ f133 1 830199"/>
                              <a:gd name="f208" fmla="*/ f134 1 4693920"/>
                              <a:gd name="f209" fmla="*/ f135 1 830199"/>
                              <a:gd name="f210" fmla="*/ f136 1 4693920"/>
                              <a:gd name="f211" fmla="*/ f137 1 830199"/>
                              <a:gd name="f212" fmla="*/ f138 1 4693920"/>
                              <a:gd name="f213" fmla="*/ f139 1 830199"/>
                              <a:gd name="f214" fmla="*/ f140 1 4693920"/>
                              <a:gd name="f215" fmla="*/ f141 1 830199"/>
                              <a:gd name="f216" fmla="*/ f142 1 4693920"/>
                              <a:gd name="f217" fmla="*/ f143 1 830199"/>
                              <a:gd name="f218" fmla="*/ f144 1 4693920"/>
                              <a:gd name="f219" fmla="*/ f145 1 830199"/>
                              <a:gd name="f220" fmla="*/ f146 1 4693920"/>
                              <a:gd name="f221" fmla="*/ f147 1 830199"/>
                              <a:gd name="f222" fmla="*/ f148 1 4693920"/>
                              <a:gd name="f223" fmla="*/ f149 1 830199"/>
                              <a:gd name="f224" fmla="*/ f150 1 4693920"/>
                              <a:gd name="f225" fmla="*/ f151 1 830199"/>
                              <a:gd name="f226" fmla="*/ f152 1 4693920"/>
                              <a:gd name="f227" fmla="*/ f153 1 830199"/>
                              <a:gd name="f228" fmla="*/ f154 1 4693920"/>
                              <a:gd name="f229" fmla="*/ f155 1 830199"/>
                              <a:gd name="f230" fmla="*/ f156 1 4693920"/>
                              <a:gd name="f231" fmla="*/ f157 1 830199"/>
                              <a:gd name="f232" fmla="*/ f158 1 4693920"/>
                              <a:gd name="f233" fmla="*/ f159 1 830199"/>
                              <a:gd name="f234" fmla="*/ f160 1 4693920"/>
                              <a:gd name="f235" fmla="*/ f161 1 830199"/>
                              <a:gd name="f236" fmla="*/ f162 1 4693920"/>
                              <a:gd name="f237" fmla="*/ f163 1 830199"/>
                              <a:gd name="f238" fmla="*/ f164 1 4693920"/>
                              <a:gd name="f239" fmla="*/ f165 1 830199"/>
                              <a:gd name="f240" fmla="*/ f166 1 4693920"/>
                              <a:gd name="f241" fmla="*/ f167 1 830199"/>
                              <a:gd name="f242" fmla="*/ f168 1 830199"/>
                              <a:gd name="f243" fmla="*/ f169 1 4693920"/>
                              <a:gd name="f244" fmla="*/ f170 1 4693920"/>
                              <a:gd name="f245" fmla="*/ f171 1 830199"/>
                              <a:gd name="f246" fmla="*/ f172 1 4693920"/>
                              <a:gd name="f247" fmla="*/ f173 1 830199"/>
                              <a:gd name="f248" fmla="*/ f174 1 4693920"/>
                              <a:gd name="f249" fmla="*/ f175 1 830199"/>
                              <a:gd name="f250" fmla="*/ f176 1 4693920"/>
                              <a:gd name="f251" fmla="*/ f177 1 830199"/>
                              <a:gd name="f252" fmla="*/ f178 1 4693920"/>
                              <a:gd name="f253" fmla="*/ f179 1 830199"/>
                              <a:gd name="f254" fmla="*/ f180 1 4693920"/>
                              <a:gd name="f255" fmla="*/ f181 1 830199"/>
                              <a:gd name="f256" fmla="*/ f182 1 4693920"/>
                              <a:gd name="f257" fmla="*/ f183 1 830199"/>
                              <a:gd name="f258" fmla="*/ f184 1 4693920"/>
                              <a:gd name="f259" fmla="*/ f185 1 830199"/>
                              <a:gd name="f260" fmla="*/ f186 1 4693920"/>
                              <a:gd name="f261" fmla="*/ f187 1 830199"/>
                              <a:gd name="f262" fmla="*/ f188 1 4693920"/>
                              <a:gd name="f263" fmla="*/ f189 1 4693920"/>
                              <a:gd name="f264" fmla="*/ f190 1 4693920"/>
                              <a:gd name="f265" fmla="*/ f191 1 830199"/>
                              <a:gd name="f266" fmla="*/ f192 1 4693920"/>
                              <a:gd name="f267" fmla="*/ f193 1 4693920"/>
                              <a:gd name="f268" fmla="*/ f194 1 4693920"/>
                              <a:gd name="f269" fmla="*/ f195 1 830199"/>
                              <a:gd name="f270" fmla="*/ f196 1 4693920"/>
                              <a:gd name="f271" fmla="*/ f197 1 830199"/>
                              <a:gd name="f272" fmla="*/ f198 1 830199"/>
                              <a:gd name="f273" fmla="*/ f199 1 830199"/>
                              <a:gd name="f274" fmla="*/ f201 1 f125"/>
                              <a:gd name="f275" fmla="*/ f202 1 f126"/>
                              <a:gd name="f276" fmla="*/ f203 1 f125"/>
                              <a:gd name="f277" fmla="*/ f204 1 f126"/>
                              <a:gd name="f278" fmla="*/ f205 1 f126"/>
                              <a:gd name="f279" fmla="*/ f206 1 f125"/>
                              <a:gd name="f280" fmla="*/ f207 1 f126"/>
                              <a:gd name="f281" fmla="*/ f208 1 f125"/>
                              <a:gd name="f282" fmla="*/ f209 1 f126"/>
                              <a:gd name="f283" fmla="*/ f210 1 f125"/>
                              <a:gd name="f284" fmla="*/ f211 1 f126"/>
                              <a:gd name="f285" fmla="*/ f212 1 f125"/>
                              <a:gd name="f286" fmla="*/ f213 1 f126"/>
                              <a:gd name="f287" fmla="*/ f214 1 f125"/>
                              <a:gd name="f288" fmla="*/ f215 1 f126"/>
                              <a:gd name="f289" fmla="*/ f216 1 f125"/>
                              <a:gd name="f290" fmla="*/ f217 1 f126"/>
                              <a:gd name="f291" fmla="*/ f218 1 f125"/>
                              <a:gd name="f292" fmla="*/ f219 1 f126"/>
                              <a:gd name="f293" fmla="*/ f220 1 f125"/>
                              <a:gd name="f294" fmla="*/ f221 1 f126"/>
                              <a:gd name="f295" fmla="*/ f222 1 f125"/>
                              <a:gd name="f296" fmla="*/ f223 1 f126"/>
                              <a:gd name="f297" fmla="*/ f224 1 f125"/>
                              <a:gd name="f298" fmla="*/ f225 1 f126"/>
                              <a:gd name="f299" fmla="*/ f226 1 f125"/>
                              <a:gd name="f300" fmla="*/ f227 1 f126"/>
                              <a:gd name="f301" fmla="*/ f228 1 f125"/>
                              <a:gd name="f302" fmla="*/ f229 1 f126"/>
                              <a:gd name="f303" fmla="*/ f230 1 f125"/>
                              <a:gd name="f304" fmla="*/ f231 1 f126"/>
                              <a:gd name="f305" fmla="*/ f232 1 f125"/>
                              <a:gd name="f306" fmla="*/ f233 1 f126"/>
                              <a:gd name="f307" fmla="*/ f234 1 f125"/>
                              <a:gd name="f308" fmla="*/ f235 1 f126"/>
                              <a:gd name="f309" fmla="*/ f236 1 f125"/>
                              <a:gd name="f310" fmla="*/ f237 1 f126"/>
                              <a:gd name="f311" fmla="*/ f238 1 f125"/>
                              <a:gd name="f312" fmla="*/ f239 1 f126"/>
                              <a:gd name="f313" fmla="*/ f240 1 f125"/>
                              <a:gd name="f314" fmla="*/ f241 1 f126"/>
                              <a:gd name="f315" fmla="*/ f242 1 f126"/>
                              <a:gd name="f316" fmla="*/ f243 1 f125"/>
                              <a:gd name="f317" fmla="*/ f244 1 f125"/>
                              <a:gd name="f318" fmla="*/ f245 1 f126"/>
                              <a:gd name="f319" fmla="*/ f246 1 f125"/>
                              <a:gd name="f320" fmla="*/ f247 1 f126"/>
                              <a:gd name="f321" fmla="*/ f248 1 f125"/>
                              <a:gd name="f322" fmla="*/ f249 1 f126"/>
                              <a:gd name="f323" fmla="*/ f250 1 f125"/>
                              <a:gd name="f324" fmla="*/ f251 1 f126"/>
                              <a:gd name="f325" fmla="*/ f252 1 f125"/>
                              <a:gd name="f326" fmla="*/ f253 1 f126"/>
                              <a:gd name="f327" fmla="*/ f254 1 f125"/>
                              <a:gd name="f328" fmla="*/ f255 1 f126"/>
                              <a:gd name="f329" fmla="*/ f256 1 f125"/>
                              <a:gd name="f330" fmla="*/ f257 1 f126"/>
                              <a:gd name="f331" fmla="*/ f258 1 f125"/>
                              <a:gd name="f332" fmla="*/ f259 1 f126"/>
                              <a:gd name="f333" fmla="*/ f260 1 f125"/>
                              <a:gd name="f334" fmla="*/ f261 1 f126"/>
                              <a:gd name="f335" fmla="*/ f262 1 f125"/>
                              <a:gd name="f336" fmla="*/ f263 1 f125"/>
                              <a:gd name="f337" fmla="*/ f264 1 f125"/>
                              <a:gd name="f338" fmla="*/ f265 1 f126"/>
                              <a:gd name="f339" fmla="*/ f266 1 f125"/>
                              <a:gd name="f340" fmla="*/ f267 1 f125"/>
                              <a:gd name="f341" fmla="*/ f268 1 f125"/>
                              <a:gd name="f342" fmla="*/ f269 1 f126"/>
                              <a:gd name="f343" fmla="*/ f270 1 f125"/>
                              <a:gd name="f344" fmla="*/ f271 1 f126"/>
                              <a:gd name="f345" fmla="*/ f272 1 f126"/>
                              <a:gd name="f346" fmla="*/ f273 1 f126"/>
                              <a:gd name="f347" fmla="*/ f313 f116 1"/>
                              <a:gd name="f348" fmla="*/ f276 f116 1"/>
                              <a:gd name="f349" fmla="*/ f346 f117 1"/>
                              <a:gd name="f350" fmla="*/ f345 f117 1"/>
                              <a:gd name="f351" fmla="*/ f274 f116 1"/>
                              <a:gd name="f352" fmla="*/ f275 f117 1"/>
                              <a:gd name="f353" fmla="*/ f277 f117 1"/>
                              <a:gd name="f354" fmla="*/ f278 f117 1"/>
                              <a:gd name="f355" fmla="*/ f279 f116 1"/>
                              <a:gd name="f356" fmla="*/ f280 f117 1"/>
                              <a:gd name="f357" fmla="*/ f281 f116 1"/>
                              <a:gd name="f358" fmla="*/ f282 f117 1"/>
                              <a:gd name="f359" fmla="*/ f283 f116 1"/>
                              <a:gd name="f360" fmla="*/ f284 f117 1"/>
                              <a:gd name="f361" fmla="*/ f285 f116 1"/>
                              <a:gd name="f362" fmla="*/ f286 f117 1"/>
                              <a:gd name="f363" fmla="*/ f287 f116 1"/>
                              <a:gd name="f364" fmla="*/ f288 f117 1"/>
                              <a:gd name="f365" fmla="*/ f289 f116 1"/>
                              <a:gd name="f366" fmla="*/ f290 f117 1"/>
                              <a:gd name="f367" fmla="*/ f291 f116 1"/>
                              <a:gd name="f368" fmla="*/ f292 f117 1"/>
                              <a:gd name="f369" fmla="*/ f293 f116 1"/>
                              <a:gd name="f370" fmla="*/ f294 f117 1"/>
                              <a:gd name="f371" fmla="*/ f295 f116 1"/>
                              <a:gd name="f372" fmla="*/ f296 f117 1"/>
                              <a:gd name="f373" fmla="*/ f297 f116 1"/>
                              <a:gd name="f374" fmla="*/ f298 f117 1"/>
                              <a:gd name="f375" fmla="*/ f299 f116 1"/>
                              <a:gd name="f376" fmla="*/ f300 f117 1"/>
                              <a:gd name="f377" fmla="*/ f301 f116 1"/>
                              <a:gd name="f378" fmla="*/ f302 f117 1"/>
                              <a:gd name="f379" fmla="*/ f303 f116 1"/>
                              <a:gd name="f380" fmla="*/ f304 f117 1"/>
                              <a:gd name="f381" fmla="*/ f305 f116 1"/>
                              <a:gd name="f382" fmla="*/ f306 f117 1"/>
                              <a:gd name="f383" fmla="*/ f307 f116 1"/>
                              <a:gd name="f384" fmla="*/ f308 f117 1"/>
                              <a:gd name="f385" fmla="*/ f309 f116 1"/>
                              <a:gd name="f386" fmla="*/ f310 f117 1"/>
                              <a:gd name="f387" fmla="*/ f311 f116 1"/>
                              <a:gd name="f388" fmla="*/ f312 f117 1"/>
                              <a:gd name="f389" fmla="*/ f314 f117 1"/>
                              <a:gd name="f390" fmla="*/ f315 f117 1"/>
                              <a:gd name="f391" fmla="*/ f316 f116 1"/>
                              <a:gd name="f392" fmla="*/ f317 f116 1"/>
                              <a:gd name="f393" fmla="*/ f318 f117 1"/>
                              <a:gd name="f394" fmla="*/ f319 f116 1"/>
                              <a:gd name="f395" fmla="*/ f320 f117 1"/>
                              <a:gd name="f396" fmla="*/ f321 f116 1"/>
                              <a:gd name="f397" fmla="*/ f322 f117 1"/>
                              <a:gd name="f398" fmla="*/ f323 f116 1"/>
                              <a:gd name="f399" fmla="*/ f324 f117 1"/>
                              <a:gd name="f400" fmla="*/ f325 f116 1"/>
                              <a:gd name="f401" fmla="*/ f326 f117 1"/>
                              <a:gd name="f402" fmla="*/ f327 f116 1"/>
                              <a:gd name="f403" fmla="*/ f328 f117 1"/>
                              <a:gd name="f404" fmla="*/ f329 f116 1"/>
                              <a:gd name="f405" fmla="*/ f330 f117 1"/>
                              <a:gd name="f406" fmla="*/ f331 f116 1"/>
                              <a:gd name="f407" fmla="*/ f332 f117 1"/>
                              <a:gd name="f408" fmla="*/ f333 f116 1"/>
                              <a:gd name="f409" fmla="*/ f334 f117 1"/>
                              <a:gd name="f410" fmla="*/ f335 f116 1"/>
                              <a:gd name="f411" fmla="*/ f336 f116 1"/>
                              <a:gd name="f412" fmla="*/ f337 f116 1"/>
                              <a:gd name="f413" fmla="*/ f338 f117 1"/>
                              <a:gd name="f414" fmla="*/ f339 f116 1"/>
                              <a:gd name="f415" fmla="*/ f340 f116 1"/>
                              <a:gd name="f416" fmla="*/ f341 f116 1"/>
                              <a:gd name="f417" fmla="*/ f342 f117 1"/>
                              <a:gd name="f418" fmla="*/ f343 f116 1"/>
                              <a:gd name="f419" fmla="*/ f344 f117 1"/>
                            </a:gdLst>
                            <a:ahLst/>
                            <a:cxnLst>
                              <a:cxn ang="3cd4">
                                <a:pos x="hc" y="t"/>
                              </a:cxn>
                              <a:cxn ang="0">
                                <a:pos x="r" y="vc"/>
                              </a:cxn>
                              <a:cxn ang="cd4">
                                <a:pos x="hc" y="b"/>
                              </a:cxn>
                              <a:cxn ang="cd2">
                                <a:pos x="l" y="vc"/>
                              </a:cxn>
                              <a:cxn ang="f200">
                                <a:pos x="f351" y="f352"/>
                              </a:cxn>
                              <a:cxn ang="f200">
                                <a:pos x="f348" y="f353"/>
                              </a:cxn>
                              <a:cxn ang="f200">
                                <a:pos x="f348" y="f354"/>
                              </a:cxn>
                              <a:cxn ang="f200">
                                <a:pos x="f355" y="f356"/>
                              </a:cxn>
                              <a:cxn ang="f200">
                                <a:pos x="f357" y="f358"/>
                              </a:cxn>
                              <a:cxn ang="f200">
                                <a:pos x="f359" y="f360"/>
                              </a:cxn>
                              <a:cxn ang="f200">
                                <a:pos x="f361" y="f362"/>
                              </a:cxn>
                              <a:cxn ang="f200">
                                <a:pos x="f363" y="f364"/>
                              </a:cxn>
                              <a:cxn ang="f200">
                                <a:pos x="f365" y="f366"/>
                              </a:cxn>
                              <a:cxn ang="f200">
                                <a:pos x="f367" y="f368"/>
                              </a:cxn>
                              <a:cxn ang="f200">
                                <a:pos x="f369" y="f370"/>
                              </a:cxn>
                              <a:cxn ang="f200">
                                <a:pos x="f371" y="f372"/>
                              </a:cxn>
                              <a:cxn ang="f200">
                                <a:pos x="f373" y="f374"/>
                              </a:cxn>
                              <a:cxn ang="f200">
                                <a:pos x="f375" y="f376"/>
                              </a:cxn>
                              <a:cxn ang="f200">
                                <a:pos x="f377" y="f378"/>
                              </a:cxn>
                              <a:cxn ang="f200">
                                <a:pos x="f379" y="f380"/>
                              </a:cxn>
                              <a:cxn ang="f200">
                                <a:pos x="f381" y="f382"/>
                              </a:cxn>
                              <a:cxn ang="f200">
                                <a:pos x="f383" y="f384"/>
                              </a:cxn>
                              <a:cxn ang="f200">
                                <a:pos x="f385" y="f386"/>
                              </a:cxn>
                              <a:cxn ang="f200">
                                <a:pos x="f387" y="f388"/>
                              </a:cxn>
                              <a:cxn ang="f200">
                                <a:pos x="f347" y="f389"/>
                              </a:cxn>
                              <a:cxn ang="f200">
                                <a:pos x="f347" y="f390"/>
                              </a:cxn>
                              <a:cxn ang="f200">
                                <a:pos x="f391" y="f382"/>
                              </a:cxn>
                              <a:cxn ang="f200">
                                <a:pos x="f392" y="f393"/>
                              </a:cxn>
                              <a:cxn ang="f200">
                                <a:pos x="f394" y="f395"/>
                              </a:cxn>
                              <a:cxn ang="f200">
                                <a:pos x="f396" y="f397"/>
                              </a:cxn>
                              <a:cxn ang="f200">
                                <a:pos x="f398" y="f399"/>
                              </a:cxn>
                              <a:cxn ang="f200">
                                <a:pos x="f400" y="f401"/>
                              </a:cxn>
                              <a:cxn ang="f200">
                                <a:pos x="f402" y="f403"/>
                              </a:cxn>
                              <a:cxn ang="f200">
                                <a:pos x="f404" y="f405"/>
                              </a:cxn>
                              <a:cxn ang="f200">
                                <a:pos x="f406" y="f407"/>
                              </a:cxn>
                              <a:cxn ang="f200">
                                <a:pos x="f408" y="f409"/>
                              </a:cxn>
                              <a:cxn ang="f200">
                                <a:pos x="f410" y="f399"/>
                              </a:cxn>
                              <a:cxn ang="f200">
                                <a:pos x="f411" y="f401"/>
                              </a:cxn>
                              <a:cxn ang="f200">
                                <a:pos x="f412" y="f413"/>
                              </a:cxn>
                              <a:cxn ang="f200">
                                <a:pos x="f414" y="f382"/>
                              </a:cxn>
                              <a:cxn ang="f200">
                                <a:pos x="f415" y="f393"/>
                              </a:cxn>
                              <a:cxn ang="f200">
                                <a:pos x="f416" y="f417"/>
                              </a:cxn>
                              <a:cxn ang="f200">
                                <a:pos x="f418" y="f419"/>
                              </a:cxn>
                              <a:cxn ang="f200">
                                <a:pos x="f351" y="f352"/>
                              </a:cxn>
                            </a:cxnLst>
                            <a:rect l="f347" t="f350" r="f348" b="f349"/>
                            <a:pathLst>
                              <a:path w="4693920" h="830199">
                                <a:moveTo>
                                  <a:pt x="f8" y="f9"/>
                                </a:moveTo>
                                <a:lnTo>
                                  <a:pt x="f6" y="f10"/>
                                </a:lnTo>
                                <a:lnTo>
                                  <a:pt x="f6" y="f11"/>
                                </a:lnTo>
                                <a:lnTo>
                                  <a:pt x="f12" y="f13"/>
                                </a:lnTo>
                                <a:cubicBezTo>
                                  <a:pt x="f14" y="f15"/>
                                  <a:pt x="f16" y="f17"/>
                                  <a:pt x="f18" y="f17"/>
                                </a:cubicBezTo>
                                <a:lnTo>
                                  <a:pt x="f19" y="f20"/>
                                </a:lnTo>
                                <a:lnTo>
                                  <a:pt x="f21" y="f22"/>
                                </a:lnTo>
                                <a:cubicBezTo>
                                  <a:pt x="f23" y="f24"/>
                                  <a:pt x="f25" y="f7"/>
                                  <a:pt x="f26" y="f24"/>
                                </a:cubicBezTo>
                                <a:cubicBezTo>
                                  <a:pt x="f27" y="f28"/>
                                  <a:pt x="f29" y="f30"/>
                                  <a:pt x="f31" y="f32"/>
                                </a:cubicBezTo>
                                <a:lnTo>
                                  <a:pt x="f33" y="f34"/>
                                </a:lnTo>
                                <a:lnTo>
                                  <a:pt x="f35" y="f36"/>
                                </a:lnTo>
                                <a:cubicBezTo>
                                  <a:pt x="f37" y="f38"/>
                                  <a:pt x="f39" y="f40"/>
                                  <a:pt x="f41" y="f40"/>
                                </a:cubicBezTo>
                                <a:lnTo>
                                  <a:pt x="f42" y="f43"/>
                                </a:lnTo>
                                <a:lnTo>
                                  <a:pt x="f44" y="f45"/>
                                </a:lnTo>
                                <a:cubicBezTo>
                                  <a:pt x="f46" y="f47"/>
                                  <a:pt x="f48" y="f49"/>
                                  <a:pt x="f50" y="f51"/>
                                </a:cubicBezTo>
                                <a:lnTo>
                                  <a:pt x="f52" y="f53"/>
                                </a:lnTo>
                                <a:lnTo>
                                  <a:pt x="f54" y="f55"/>
                                </a:lnTo>
                                <a:cubicBezTo>
                                  <a:pt x="f56" y="f57"/>
                                  <a:pt x="f58" y="f59"/>
                                  <a:pt x="f60" y="f59"/>
                                </a:cubicBezTo>
                                <a:lnTo>
                                  <a:pt x="f61" y="f62"/>
                                </a:lnTo>
                                <a:lnTo>
                                  <a:pt x="f63" y="f64"/>
                                </a:lnTo>
                                <a:lnTo>
                                  <a:pt x="f5" y="f65"/>
                                </a:lnTo>
                                <a:lnTo>
                                  <a:pt x="f5" y="f66"/>
                                </a:lnTo>
                                <a:lnTo>
                                  <a:pt x="f67" y="f55"/>
                                </a:lnTo>
                                <a:cubicBezTo>
                                  <a:pt x="f68" y="f69"/>
                                  <a:pt x="f70" y="f69"/>
                                  <a:pt x="f71" y="f69"/>
                                </a:cubicBezTo>
                                <a:lnTo>
                                  <a:pt x="f72" y="f73"/>
                                </a:lnTo>
                                <a:lnTo>
                                  <a:pt x="f74" y="f75"/>
                                </a:lnTo>
                                <a:cubicBezTo>
                                  <a:pt x="f76" y="f77"/>
                                  <a:pt x="f78" y="f79"/>
                                  <a:pt x="f80" y="f81"/>
                                </a:cubicBezTo>
                                <a:cubicBezTo>
                                  <a:pt x="f82" y="f81"/>
                                  <a:pt x="f83" y="f84"/>
                                  <a:pt x="f85" y="f86"/>
                                </a:cubicBezTo>
                                <a:lnTo>
                                  <a:pt x="f87" y="f88"/>
                                </a:lnTo>
                                <a:lnTo>
                                  <a:pt x="f89" y="f90"/>
                                </a:lnTo>
                                <a:lnTo>
                                  <a:pt x="f91" y="f92"/>
                                </a:lnTo>
                                <a:lnTo>
                                  <a:pt x="f93" y="f94"/>
                                </a:lnTo>
                                <a:cubicBezTo>
                                  <a:pt x="f95" y="f77"/>
                                  <a:pt x="f96" y="f79"/>
                                  <a:pt x="f97" y="f81"/>
                                </a:cubicBezTo>
                                <a:cubicBezTo>
                                  <a:pt x="f98" y="f81"/>
                                  <a:pt x="f99" y="f75"/>
                                  <a:pt x="f100" y="f86"/>
                                </a:cubicBezTo>
                                <a:lnTo>
                                  <a:pt x="f101" y="f102"/>
                                </a:lnTo>
                                <a:lnTo>
                                  <a:pt x="f103" y="f55"/>
                                </a:lnTo>
                                <a:cubicBezTo>
                                  <a:pt x="f104" y="f105"/>
                                  <a:pt x="f106" y="f105"/>
                                  <a:pt x="f107" y="f69"/>
                                </a:cubicBezTo>
                                <a:lnTo>
                                  <a:pt x="f108" y="f109"/>
                                </a:lnTo>
                                <a:lnTo>
                                  <a:pt x="f110" y="f111"/>
                                </a:lnTo>
                                <a:cubicBezTo>
                                  <a:pt x="f112" y="f113"/>
                                  <a:pt x="f114" y="f5"/>
                                  <a:pt x="f8" y="f9"/>
                                </a:cubicBezTo>
                                <a:close/>
                              </a:path>
                            </a:pathLst>
                          </a:custGeom>
                          <a:solidFill>
                            <a:srgbClr val="77933C"/>
                          </a:solidFill>
                          <a:ln cap="flat">
                            <a:noFill/>
                            <a:prstDash val="solid"/>
                          </a:ln>
                        </wps:spPr>
                        <wps:bodyPr lIns="0" tIns="0" rIns="0" bIns="0"/>
                      </wps:wsp>
                      <wps:wsp>
                        <wps:cNvPr id="60" name="Shape 247641"/>
                        <wps:cNvSpPr/>
                        <wps:spPr>
                          <a:xfrm>
                            <a:off x="385511" y="975271"/>
                            <a:ext cx="4694017" cy="315495"/>
                          </a:xfrm>
                          <a:custGeom>
                            <a:avLst/>
                            <a:gdLst>
                              <a:gd name="f0" fmla="val 10800000"/>
                              <a:gd name="f1" fmla="val 5400000"/>
                              <a:gd name="f2" fmla="val 180"/>
                              <a:gd name="f3" fmla="val w"/>
                              <a:gd name="f4" fmla="val h"/>
                              <a:gd name="f5" fmla="val 0"/>
                              <a:gd name="f6" fmla="val 4693920"/>
                              <a:gd name="f7" fmla="val 315468"/>
                              <a:gd name="f8" fmla="val 4251960"/>
                              <a:gd name="f9" fmla="val 1524"/>
                              <a:gd name="f10" fmla="val 4255008"/>
                              <a:gd name="f11" fmla="val 4258056"/>
                              <a:gd name="f12" fmla="val 4261104"/>
                              <a:gd name="f13" fmla="val 4689348"/>
                              <a:gd name="f14" fmla="val 96012"/>
                              <a:gd name="f15" fmla="val 99278"/>
                              <a:gd name="f16" fmla="val 131299"/>
                              <a:gd name="f17" fmla="val 4680204"/>
                              <a:gd name="f18" fmla="val 134112"/>
                              <a:gd name="f19" fmla="val 4256979"/>
                              <a:gd name="f20" fmla="val 39225"/>
                              <a:gd name="f21" fmla="val 3842004"/>
                              <a:gd name="f22" fmla="val 152400"/>
                              <a:gd name="f23" fmla="val 3840480"/>
                              <a:gd name="f24" fmla="val 3838956"/>
                              <a:gd name="f25" fmla="val 3410712"/>
                              <a:gd name="f26" fmla="val 201168"/>
                              <a:gd name="f27" fmla="val 3409188"/>
                              <a:gd name="f28" fmla="val 3407664"/>
                              <a:gd name="f29" fmla="val 3406140"/>
                              <a:gd name="f30" fmla="val 2982804"/>
                              <a:gd name="f31" fmla="val 143920"/>
                              <a:gd name="f32" fmla="val 2555748"/>
                              <a:gd name="f33" fmla="val 248412"/>
                              <a:gd name="f34" fmla="val 2136648"/>
                              <a:gd name="f35" fmla="val 2132076"/>
                              <a:gd name="f36" fmla="val 2129028"/>
                              <a:gd name="f37" fmla="val 2125980"/>
                              <a:gd name="f38" fmla="val 313944"/>
                              <a:gd name="f39" fmla="val 1701527"/>
                              <a:gd name="f40" fmla="val 134193"/>
                              <a:gd name="f41" fmla="val 1275588"/>
                              <a:gd name="f42" fmla="val 143256"/>
                              <a:gd name="f43" fmla="val 858012"/>
                              <a:gd name="f44" fmla="val 428244"/>
                              <a:gd name="f45" fmla="val 163068"/>
                              <a:gd name="f46" fmla="val 115824"/>
                              <a:gd name="f47" fmla="val 124968"/>
                              <a:gd name="f48" fmla="val 856488"/>
                              <a:gd name="f49" fmla="val 105156"/>
                              <a:gd name="f50" fmla="val 1703832"/>
                              <a:gd name="f51" fmla="val 1706880"/>
                              <a:gd name="f52" fmla="val 1709928"/>
                              <a:gd name="f53" fmla="val 1711452"/>
                              <a:gd name="f54" fmla="val 97536"/>
                              <a:gd name="f55" fmla="val 2134577"/>
                              <a:gd name="f56" fmla="val 276724"/>
                              <a:gd name="f57" fmla="val 2549652"/>
                              <a:gd name="f58" fmla="val 210312"/>
                              <a:gd name="f59" fmla="val 2976372"/>
                              <a:gd name="f60" fmla="val 106680"/>
                              <a:gd name="f61" fmla="val 2977896"/>
                              <a:gd name="f62" fmla="val 2980944"/>
                              <a:gd name="f63" fmla="val 2982468"/>
                              <a:gd name="f64" fmla="val 3409497"/>
                              <a:gd name="f65" fmla="val 162699"/>
                              <a:gd name="f66" fmla="val 3835908"/>
                              <a:gd name="f67" fmla="val 3832860"/>
                              <a:gd name="f68" fmla="+- 0 0 -90"/>
                              <a:gd name="f69" fmla="*/ f3 1 4693920"/>
                              <a:gd name="f70" fmla="*/ f4 1 315468"/>
                              <a:gd name="f71" fmla="val f5"/>
                              <a:gd name="f72" fmla="val f6"/>
                              <a:gd name="f73" fmla="val f7"/>
                              <a:gd name="f74" fmla="*/ f68 f0 1"/>
                              <a:gd name="f75" fmla="+- f73 0 f71"/>
                              <a:gd name="f76" fmla="+- f72 0 f71"/>
                              <a:gd name="f77" fmla="*/ f74 1 f2"/>
                              <a:gd name="f78" fmla="*/ f76 1 4693920"/>
                              <a:gd name="f79" fmla="*/ f75 1 315468"/>
                              <a:gd name="f80" fmla="*/ 4251960 f76 1"/>
                              <a:gd name="f81" fmla="*/ 1524 f75 1"/>
                              <a:gd name="f82" fmla="*/ 4261104 f76 1"/>
                              <a:gd name="f83" fmla="*/ 4689348 f76 1"/>
                              <a:gd name="f84" fmla="*/ 96012 f75 1"/>
                              <a:gd name="f85" fmla="*/ 4693920 f76 1"/>
                              <a:gd name="f86" fmla="*/ 99278 f75 1"/>
                              <a:gd name="f87" fmla="*/ 131299 f75 1"/>
                              <a:gd name="f88" fmla="*/ 4680204 f76 1"/>
                              <a:gd name="f89" fmla="*/ 134112 f75 1"/>
                              <a:gd name="f90" fmla="*/ 4256979 f76 1"/>
                              <a:gd name="f91" fmla="*/ 39225 f75 1"/>
                              <a:gd name="f92" fmla="*/ 3842004 f76 1"/>
                              <a:gd name="f93" fmla="*/ 152400 f75 1"/>
                              <a:gd name="f94" fmla="*/ 3838956 f76 1"/>
                              <a:gd name="f95" fmla="*/ 3410712 f76 1"/>
                              <a:gd name="f96" fmla="*/ 201168 f75 1"/>
                              <a:gd name="f97" fmla="*/ 3406140 f76 1"/>
                              <a:gd name="f98" fmla="*/ 2982804 f76 1"/>
                              <a:gd name="f99" fmla="*/ 143920 f75 1"/>
                              <a:gd name="f100" fmla="*/ 2555748 f76 1"/>
                              <a:gd name="f101" fmla="*/ 248412 f75 1"/>
                              <a:gd name="f102" fmla="*/ 2136648 f76 1"/>
                              <a:gd name="f103" fmla="*/ 315468 f75 1"/>
                              <a:gd name="f104" fmla="*/ 2125980 f76 1"/>
                              <a:gd name="f105" fmla="*/ 313944 f75 1"/>
                              <a:gd name="f106" fmla="*/ 1701527 f76 1"/>
                              <a:gd name="f107" fmla="*/ 134193 f75 1"/>
                              <a:gd name="f108" fmla="*/ 1275588 f76 1"/>
                              <a:gd name="f109" fmla="*/ 143256 f75 1"/>
                              <a:gd name="f110" fmla="*/ 858012 f76 1"/>
                              <a:gd name="f111" fmla="*/ 428244 f76 1"/>
                              <a:gd name="f112" fmla="*/ 163068 f75 1"/>
                              <a:gd name="f113" fmla="*/ 0 f76 1"/>
                              <a:gd name="f114" fmla="*/ 115824 f75 1"/>
                              <a:gd name="f115" fmla="*/ 124968 f75 1"/>
                              <a:gd name="f116" fmla="*/ 856488 f76 1"/>
                              <a:gd name="f117" fmla="*/ 105156 f75 1"/>
                              <a:gd name="f118" fmla="*/ 1703832 f76 1"/>
                              <a:gd name="f119" fmla="*/ 1711452 f76 1"/>
                              <a:gd name="f120" fmla="*/ 97536 f75 1"/>
                              <a:gd name="f121" fmla="*/ 2134577 f76 1"/>
                              <a:gd name="f122" fmla="*/ 276724 f75 1"/>
                              <a:gd name="f123" fmla="*/ 2549652 f76 1"/>
                              <a:gd name="f124" fmla="*/ 210312 f75 1"/>
                              <a:gd name="f125" fmla="*/ 2976372 f76 1"/>
                              <a:gd name="f126" fmla="*/ 106680 f75 1"/>
                              <a:gd name="f127" fmla="*/ 2982468 f76 1"/>
                              <a:gd name="f128" fmla="*/ 3409497 f76 1"/>
                              <a:gd name="f129" fmla="*/ 162699 f75 1"/>
                              <a:gd name="f130" fmla="*/ 3835908 f76 1"/>
                              <a:gd name="f131" fmla="*/ 3832860 f76 1"/>
                              <a:gd name="f132" fmla="*/ 0 f75 1"/>
                              <a:gd name="f133" fmla="+- f77 0 f1"/>
                              <a:gd name="f134" fmla="*/ f80 1 4693920"/>
                              <a:gd name="f135" fmla="*/ f81 1 315468"/>
                              <a:gd name="f136" fmla="*/ f82 1 4693920"/>
                              <a:gd name="f137" fmla="*/ f83 1 4693920"/>
                              <a:gd name="f138" fmla="*/ f84 1 315468"/>
                              <a:gd name="f139" fmla="*/ f85 1 4693920"/>
                              <a:gd name="f140" fmla="*/ f86 1 315468"/>
                              <a:gd name="f141" fmla="*/ f87 1 315468"/>
                              <a:gd name="f142" fmla="*/ f88 1 4693920"/>
                              <a:gd name="f143" fmla="*/ f89 1 315468"/>
                              <a:gd name="f144" fmla="*/ f90 1 4693920"/>
                              <a:gd name="f145" fmla="*/ f91 1 315468"/>
                              <a:gd name="f146" fmla="*/ f92 1 4693920"/>
                              <a:gd name="f147" fmla="*/ f93 1 315468"/>
                              <a:gd name="f148" fmla="*/ f94 1 4693920"/>
                              <a:gd name="f149" fmla="*/ f95 1 4693920"/>
                              <a:gd name="f150" fmla="*/ f96 1 315468"/>
                              <a:gd name="f151" fmla="*/ f97 1 4693920"/>
                              <a:gd name="f152" fmla="*/ f98 1 4693920"/>
                              <a:gd name="f153" fmla="*/ f99 1 315468"/>
                              <a:gd name="f154" fmla="*/ f100 1 4693920"/>
                              <a:gd name="f155" fmla="*/ f101 1 315468"/>
                              <a:gd name="f156" fmla="*/ f102 1 4693920"/>
                              <a:gd name="f157" fmla="*/ f103 1 315468"/>
                              <a:gd name="f158" fmla="*/ f104 1 4693920"/>
                              <a:gd name="f159" fmla="*/ f105 1 315468"/>
                              <a:gd name="f160" fmla="*/ f106 1 4693920"/>
                              <a:gd name="f161" fmla="*/ f107 1 315468"/>
                              <a:gd name="f162" fmla="*/ f108 1 4693920"/>
                              <a:gd name="f163" fmla="*/ f109 1 315468"/>
                              <a:gd name="f164" fmla="*/ f110 1 4693920"/>
                              <a:gd name="f165" fmla="*/ f111 1 4693920"/>
                              <a:gd name="f166" fmla="*/ f112 1 315468"/>
                              <a:gd name="f167" fmla="*/ f113 1 4693920"/>
                              <a:gd name="f168" fmla="*/ f114 1 315468"/>
                              <a:gd name="f169" fmla="*/ f115 1 315468"/>
                              <a:gd name="f170" fmla="*/ f116 1 4693920"/>
                              <a:gd name="f171" fmla="*/ f117 1 315468"/>
                              <a:gd name="f172" fmla="*/ f118 1 4693920"/>
                              <a:gd name="f173" fmla="*/ f119 1 4693920"/>
                              <a:gd name="f174" fmla="*/ f120 1 315468"/>
                              <a:gd name="f175" fmla="*/ f121 1 4693920"/>
                              <a:gd name="f176" fmla="*/ f122 1 315468"/>
                              <a:gd name="f177" fmla="*/ f123 1 4693920"/>
                              <a:gd name="f178" fmla="*/ f124 1 315468"/>
                              <a:gd name="f179" fmla="*/ f125 1 4693920"/>
                              <a:gd name="f180" fmla="*/ f126 1 315468"/>
                              <a:gd name="f181" fmla="*/ f127 1 4693920"/>
                              <a:gd name="f182" fmla="*/ f128 1 4693920"/>
                              <a:gd name="f183" fmla="*/ f129 1 315468"/>
                              <a:gd name="f184" fmla="*/ f130 1 4693920"/>
                              <a:gd name="f185" fmla="*/ f131 1 4693920"/>
                              <a:gd name="f186" fmla="*/ f132 1 315468"/>
                              <a:gd name="f187" fmla="*/ f134 1 f78"/>
                              <a:gd name="f188" fmla="*/ f135 1 f79"/>
                              <a:gd name="f189" fmla="*/ f136 1 f78"/>
                              <a:gd name="f190" fmla="*/ f137 1 f78"/>
                              <a:gd name="f191" fmla="*/ f138 1 f79"/>
                              <a:gd name="f192" fmla="*/ f139 1 f78"/>
                              <a:gd name="f193" fmla="*/ f140 1 f79"/>
                              <a:gd name="f194" fmla="*/ f141 1 f79"/>
                              <a:gd name="f195" fmla="*/ f142 1 f78"/>
                              <a:gd name="f196" fmla="*/ f143 1 f79"/>
                              <a:gd name="f197" fmla="*/ f144 1 f78"/>
                              <a:gd name="f198" fmla="*/ f145 1 f79"/>
                              <a:gd name="f199" fmla="*/ f146 1 f78"/>
                              <a:gd name="f200" fmla="*/ f147 1 f79"/>
                              <a:gd name="f201" fmla="*/ f148 1 f78"/>
                              <a:gd name="f202" fmla="*/ f149 1 f78"/>
                              <a:gd name="f203" fmla="*/ f150 1 f79"/>
                              <a:gd name="f204" fmla="*/ f151 1 f78"/>
                              <a:gd name="f205" fmla="*/ f152 1 f78"/>
                              <a:gd name="f206" fmla="*/ f153 1 f79"/>
                              <a:gd name="f207" fmla="*/ f154 1 f78"/>
                              <a:gd name="f208" fmla="*/ f155 1 f79"/>
                              <a:gd name="f209" fmla="*/ f156 1 f78"/>
                              <a:gd name="f210" fmla="*/ f157 1 f79"/>
                              <a:gd name="f211" fmla="*/ f158 1 f78"/>
                              <a:gd name="f212" fmla="*/ f159 1 f79"/>
                              <a:gd name="f213" fmla="*/ f160 1 f78"/>
                              <a:gd name="f214" fmla="*/ f161 1 f79"/>
                              <a:gd name="f215" fmla="*/ f162 1 f78"/>
                              <a:gd name="f216" fmla="*/ f163 1 f79"/>
                              <a:gd name="f217" fmla="*/ f164 1 f78"/>
                              <a:gd name="f218" fmla="*/ f165 1 f78"/>
                              <a:gd name="f219" fmla="*/ f166 1 f79"/>
                              <a:gd name="f220" fmla="*/ f167 1 f78"/>
                              <a:gd name="f221" fmla="*/ f168 1 f79"/>
                              <a:gd name="f222" fmla="*/ f169 1 f79"/>
                              <a:gd name="f223" fmla="*/ f170 1 f78"/>
                              <a:gd name="f224" fmla="*/ f171 1 f79"/>
                              <a:gd name="f225" fmla="*/ f172 1 f78"/>
                              <a:gd name="f226" fmla="*/ f173 1 f78"/>
                              <a:gd name="f227" fmla="*/ f174 1 f79"/>
                              <a:gd name="f228" fmla="*/ f175 1 f78"/>
                              <a:gd name="f229" fmla="*/ f176 1 f79"/>
                              <a:gd name="f230" fmla="*/ f177 1 f78"/>
                              <a:gd name="f231" fmla="*/ f178 1 f79"/>
                              <a:gd name="f232" fmla="*/ f179 1 f78"/>
                              <a:gd name="f233" fmla="*/ f180 1 f79"/>
                              <a:gd name="f234" fmla="*/ f181 1 f78"/>
                              <a:gd name="f235" fmla="*/ f182 1 f78"/>
                              <a:gd name="f236" fmla="*/ f183 1 f79"/>
                              <a:gd name="f237" fmla="*/ f184 1 f78"/>
                              <a:gd name="f238" fmla="*/ f185 1 f78"/>
                              <a:gd name="f239" fmla="*/ f186 1 f79"/>
                              <a:gd name="f240" fmla="*/ f220 f69 1"/>
                              <a:gd name="f241" fmla="*/ f192 f69 1"/>
                              <a:gd name="f242" fmla="*/ f210 f70 1"/>
                              <a:gd name="f243" fmla="*/ f239 f70 1"/>
                              <a:gd name="f244" fmla="*/ f187 f69 1"/>
                              <a:gd name="f245" fmla="*/ f188 f70 1"/>
                              <a:gd name="f246" fmla="*/ f189 f69 1"/>
                              <a:gd name="f247" fmla="*/ f190 f69 1"/>
                              <a:gd name="f248" fmla="*/ f191 f70 1"/>
                              <a:gd name="f249" fmla="*/ f193 f70 1"/>
                              <a:gd name="f250" fmla="*/ f194 f70 1"/>
                              <a:gd name="f251" fmla="*/ f195 f69 1"/>
                              <a:gd name="f252" fmla="*/ f196 f70 1"/>
                              <a:gd name="f253" fmla="*/ f197 f69 1"/>
                              <a:gd name="f254" fmla="*/ f198 f70 1"/>
                              <a:gd name="f255" fmla="*/ f199 f69 1"/>
                              <a:gd name="f256" fmla="*/ f200 f70 1"/>
                              <a:gd name="f257" fmla="*/ f201 f69 1"/>
                              <a:gd name="f258" fmla="*/ f202 f69 1"/>
                              <a:gd name="f259" fmla="*/ f203 f70 1"/>
                              <a:gd name="f260" fmla="*/ f204 f69 1"/>
                              <a:gd name="f261" fmla="*/ f205 f69 1"/>
                              <a:gd name="f262" fmla="*/ f206 f70 1"/>
                              <a:gd name="f263" fmla="*/ f207 f69 1"/>
                              <a:gd name="f264" fmla="*/ f208 f70 1"/>
                              <a:gd name="f265" fmla="*/ f209 f69 1"/>
                              <a:gd name="f266" fmla="*/ f211 f69 1"/>
                              <a:gd name="f267" fmla="*/ f212 f70 1"/>
                              <a:gd name="f268" fmla="*/ f213 f69 1"/>
                              <a:gd name="f269" fmla="*/ f214 f70 1"/>
                              <a:gd name="f270" fmla="*/ f215 f69 1"/>
                              <a:gd name="f271" fmla="*/ f216 f70 1"/>
                              <a:gd name="f272" fmla="*/ f217 f69 1"/>
                              <a:gd name="f273" fmla="*/ f218 f69 1"/>
                              <a:gd name="f274" fmla="*/ f219 f70 1"/>
                              <a:gd name="f275" fmla="*/ f221 f70 1"/>
                              <a:gd name="f276" fmla="*/ f222 f70 1"/>
                              <a:gd name="f277" fmla="*/ f223 f69 1"/>
                              <a:gd name="f278" fmla="*/ f224 f70 1"/>
                              <a:gd name="f279" fmla="*/ f225 f69 1"/>
                              <a:gd name="f280" fmla="*/ f226 f69 1"/>
                              <a:gd name="f281" fmla="*/ f227 f70 1"/>
                              <a:gd name="f282" fmla="*/ f228 f69 1"/>
                              <a:gd name="f283" fmla="*/ f229 f70 1"/>
                              <a:gd name="f284" fmla="*/ f230 f69 1"/>
                              <a:gd name="f285" fmla="*/ f231 f70 1"/>
                              <a:gd name="f286" fmla="*/ f232 f69 1"/>
                              <a:gd name="f287" fmla="*/ f233 f70 1"/>
                              <a:gd name="f288" fmla="*/ f234 f69 1"/>
                              <a:gd name="f289" fmla="*/ f235 f69 1"/>
                              <a:gd name="f290" fmla="*/ f236 f70 1"/>
                              <a:gd name="f291" fmla="*/ f237 f69 1"/>
                              <a:gd name="f292" fmla="*/ f238 f69 1"/>
                            </a:gdLst>
                            <a:ahLst/>
                            <a:cxnLst>
                              <a:cxn ang="3cd4">
                                <a:pos x="hc" y="t"/>
                              </a:cxn>
                              <a:cxn ang="0">
                                <a:pos x="r" y="vc"/>
                              </a:cxn>
                              <a:cxn ang="cd4">
                                <a:pos x="hc" y="b"/>
                              </a:cxn>
                              <a:cxn ang="cd2">
                                <a:pos x="l" y="vc"/>
                              </a:cxn>
                              <a:cxn ang="f133">
                                <a:pos x="f244" y="f245"/>
                              </a:cxn>
                              <a:cxn ang="f133">
                                <a:pos x="f246" y="f245"/>
                              </a:cxn>
                              <a:cxn ang="f133">
                                <a:pos x="f247" y="f248"/>
                              </a:cxn>
                              <a:cxn ang="f133">
                                <a:pos x="f241" y="f249"/>
                              </a:cxn>
                              <a:cxn ang="f133">
                                <a:pos x="f241" y="f250"/>
                              </a:cxn>
                              <a:cxn ang="f133">
                                <a:pos x="f251" y="f252"/>
                              </a:cxn>
                              <a:cxn ang="f133">
                                <a:pos x="f253" y="f254"/>
                              </a:cxn>
                              <a:cxn ang="f133">
                                <a:pos x="f255" y="f256"/>
                              </a:cxn>
                              <a:cxn ang="f133">
                                <a:pos x="f257" y="f256"/>
                              </a:cxn>
                              <a:cxn ang="f133">
                                <a:pos x="f258" y="f259"/>
                              </a:cxn>
                              <a:cxn ang="f133">
                                <a:pos x="f260" y="f259"/>
                              </a:cxn>
                              <a:cxn ang="f133">
                                <a:pos x="f261" y="f262"/>
                              </a:cxn>
                              <a:cxn ang="f133">
                                <a:pos x="f263" y="f264"/>
                              </a:cxn>
                              <a:cxn ang="f133">
                                <a:pos x="f265" y="f242"/>
                              </a:cxn>
                              <a:cxn ang="f133">
                                <a:pos x="f266" y="f267"/>
                              </a:cxn>
                              <a:cxn ang="f133">
                                <a:pos x="f268" y="f269"/>
                              </a:cxn>
                              <a:cxn ang="f133">
                                <a:pos x="f270" y="f271"/>
                              </a:cxn>
                              <a:cxn ang="f133">
                                <a:pos x="f272" y="f271"/>
                              </a:cxn>
                              <a:cxn ang="f133">
                                <a:pos x="f273" y="f274"/>
                              </a:cxn>
                              <a:cxn ang="f133">
                                <a:pos x="f240" y="f256"/>
                              </a:cxn>
                              <a:cxn ang="f133">
                                <a:pos x="f240" y="f275"/>
                              </a:cxn>
                              <a:cxn ang="f133">
                                <a:pos x="f273" y="f276"/>
                              </a:cxn>
                              <a:cxn ang="f133">
                                <a:pos x="f277" y="f278"/>
                              </a:cxn>
                              <a:cxn ang="f133">
                                <a:pos x="f270" y="f278"/>
                              </a:cxn>
                              <a:cxn ang="f133">
                                <a:pos x="f279" y="f248"/>
                              </a:cxn>
                              <a:cxn ang="f133">
                                <a:pos x="f280" y="f281"/>
                              </a:cxn>
                              <a:cxn ang="f133">
                                <a:pos x="f282" y="f283"/>
                              </a:cxn>
                              <a:cxn ang="f133">
                                <a:pos x="f284" y="f285"/>
                              </a:cxn>
                              <a:cxn ang="f133">
                                <a:pos x="f286" y="f287"/>
                              </a:cxn>
                              <a:cxn ang="f133">
                                <a:pos x="f288" y="f278"/>
                              </a:cxn>
                              <a:cxn ang="f133">
                                <a:pos x="f289" y="f290"/>
                              </a:cxn>
                              <a:cxn ang="f133">
                                <a:pos x="f291" y="f275"/>
                              </a:cxn>
                              <a:cxn ang="f133">
                                <a:pos x="f292" y="f275"/>
                              </a:cxn>
                              <a:cxn ang="f133">
                                <a:pos x="f244" y="f245"/>
                              </a:cxn>
                            </a:cxnLst>
                            <a:rect l="f240" t="f243" r="f241" b="f242"/>
                            <a:pathLst>
                              <a:path w="4693920" h="315468">
                                <a:moveTo>
                                  <a:pt x="f8" y="f9"/>
                                </a:moveTo>
                                <a:cubicBezTo>
                                  <a:pt x="f10" y="f5"/>
                                  <a:pt x="f11" y="f5"/>
                                  <a:pt x="f12" y="f9"/>
                                </a:cubicBezTo>
                                <a:lnTo>
                                  <a:pt x="f13" y="f14"/>
                                </a:lnTo>
                                <a:lnTo>
                                  <a:pt x="f6" y="f15"/>
                                </a:lnTo>
                                <a:lnTo>
                                  <a:pt x="f6" y="f16"/>
                                </a:lnTo>
                                <a:lnTo>
                                  <a:pt x="f17" y="f18"/>
                                </a:lnTo>
                                <a:lnTo>
                                  <a:pt x="f19" y="f20"/>
                                </a:lnTo>
                                <a:lnTo>
                                  <a:pt x="f21" y="f22"/>
                                </a:lnTo>
                                <a:cubicBezTo>
                                  <a:pt x="f21" y="f22"/>
                                  <a:pt x="f23" y="f22"/>
                                  <a:pt x="f24" y="f22"/>
                                </a:cubicBezTo>
                                <a:lnTo>
                                  <a:pt x="f25" y="f26"/>
                                </a:lnTo>
                                <a:cubicBezTo>
                                  <a:pt x="f27" y="f26"/>
                                  <a:pt x="f28" y="f26"/>
                                  <a:pt x="f29" y="f26"/>
                                </a:cubicBezTo>
                                <a:lnTo>
                                  <a:pt x="f30" y="f31"/>
                                </a:lnTo>
                                <a:lnTo>
                                  <a:pt x="f32" y="f33"/>
                                </a:lnTo>
                                <a:lnTo>
                                  <a:pt x="f34" y="f7"/>
                                </a:lnTo>
                                <a:cubicBezTo>
                                  <a:pt x="f35" y="f7"/>
                                  <a:pt x="f36" y="f7"/>
                                  <a:pt x="f37" y="f38"/>
                                </a:cubicBezTo>
                                <a:lnTo>
                                  <a:pt x="f39" y="f40"/>
                                </a:lnTo>
                                <a:lnTo>
                                  <a:pt x="f41" y="f42"/>
                                </a:lnTo>
                                <a:lnTo>
                                  <a:pt x="f43" y="f42"/>
                                </a:lnTo>
                                <a:lnTo>
                                  <a:pt x="f44" y="f45"/>
                                </a:lnTo>
                                <a:lnTo>
                                  <a:pt x="f5" y="f22"/>
                                </a:lnTo>
                                <a:lnTo>
                                  <a:pt x="f5" y="f46"/>
                                </a:lnTo>
                                <a:lnTo>
                                  <a:pt x="f44" y="f47"/>
                                </a:lnTo>
                                <a:lnTo>
                                  <a:pt x="f48" y="f49"/>
                                </a:lnTo>
                                <a:lnTo>
                                  <a:pt x="f41" y="f49"/>
                                </a:lnTo>
                                <a:lnTo>
                                  <a:pt x="f50" y="f14"/>
                                </a:lnTo>
                                <a:cubicBezTo>
                                  <a:pt x="f51" y="f14"/>
                                  <a:pt x="f52" y="f14"/>
                                  <a:pt x="f53" y="f54"/>
                                </a:cubicBezTo>
                                <a:lnTo>
                                  <a:pt x="f55" y="f56"/>
                                </a:lnTo>
                                <a:lnTo>
                                  <a:pt x="f57" y="f58"/>
                                </a:lnTo>
                                <a:lnTo>
                                  <a:pt x="f59" y="f60"/>
                                </a:lnTo>
                                <a:cubicBezTo>
                                  <a:pt x="f61" y="f49"/>
                                  <a:pt x="f62" y="f49"/>
                                  <a:pt x="f63" y="f49"/>
                                </a:cubicBezTo>
                                <a:lnTo>
                                  <a:pt x="f64" y="f65"/>
                                </a:lnTo>
                                <a:lnTo>
                                  <a:pt x="f66" y="f46"/>
                                </a:lnTo>
                                <a:lnTo>
                                  <a:pt x="f67" y="f46"/>
                                </a:lnTo>
                                <a:lnTo>
                                  <a:pt x="f8" y="f9"/>
                                </a:lnTo>
                                <a:close/>
                              </a:path>
                            </a:pathLst>
                          </a:custGeom>
                          <a:solidFill>
                            <a:srgbClr val="F79646"/>
                          </a:solidFill>
                          <a:ln cap="flat">
                            <a:noFill/>
                            <a:prstDash val="solid"/>
                          </a:ln>
                        </wps:spPr>
                        <wps:bodyPr lIns="0" tIns="0" rIns="0" bIns="0"/>
                      </wps:wsp>
                      <wps:wsp>
                        <wps:cNvPr id="61" name="Shape 247642"/>
                        <wps:cNvSpPr/>
                        <wps:spPr>
                          <a:xfrm>
                            <a:off x="385511" y="1071265"/>
                            <a:ext cx="4265804" cy="67098"/>
                          </a:xfrm>
                          <a:custGeom>
                            <a:avLst/>
                            <a:gdLst>
                              <a:gd name="f0" fmla="val 10800000"/>
                              <a:gd name="f1" fmla="val 5400000"/>
                              <a:gd name="f2" fmla="val 180"/>
                              <a:gd name="f3" fmla="val w"/>
                              <a:gd name="f4" fmla="val h"/>
                              <a:gd name="f5" fmla="val 0"/>
                              <a:gd name="f6" fmla="val 4265676"/>
                              <a:gd name="f7" fmla="val 67056"/>
                              <a:gd name="f8" fmla="val 4256532"/>
                              <a:gd name="f9" fmla="val 4261104"/>
                              <a:gd name="f10" fmla="val 3048"/>
                              <a:gd name="f11" fmla="val 9144"/>
                              <a:gd name="f12" fmla="val 13716"/>
                              <a:gd name="f13" fmla="val 4262628"/>
                              <a:gd name="f14" fmla="val 18288"/>
                              <a:gd name="f15" fmla="val 3837432"/>
                              <a:gd name="f16" fmla="val 47244"/>
                              <a:gd name="f17" fmla="val 3409188"/>
                              <a:gd name="f18" fmla="val 2979420"/>
                              <a:gd name="f19" fmla="val 2551176"/>
                              <a:gd name="f20" fmla="val 2132076"/>
                              <a:gd name="f21" fmla="val 38100"/>
                              <a:gd name="f22" fmla="val 1705356"/>
                              <a:gd name="f23" fmla="val 28956"/>
                              <a:gd name="f24" fmla="val 1275588"/>
                              <a:gd name="f25" fmla="val 858012"/>
                              <a:gd name="f26" fmla="val 428244"/>
                              <a:gd name="f27" fmla="val 856488"/>
                              <a:gd name="f28" fmla="val 19812"/>
                              <a:gd name="f29" fmla="val 1703832"/>
                              <a:gd name="f30" fmla="val 2133600"/>
                              <a:gd name="f31" fmla="val 2552700"/>
                              <a:gd name="f32" fmla="val 2980944"/>
                              <a:gd name="f33" fmla="+- 0 0 -90"/>
                              <a:gd name="f34" fmla="*/ f3 1 4265676"/>
                              <a:gd name="f35" fmla="*/ f4 1 67056"/>
                              <a:gd name="f36" fmla="val f5"/>
                              <a:gd name="f37" fmla="val f6"/>
                              <a:gd name="f38" fmla="val f7"/>
                              <a:gd name="f39" fmla="*/ f33 f0 1"/>
                              <a:gd name="f40" fmla="+- f38 0 f36"/>
                              <a:gd name="f41" fmla="+- f37 0 f36"/>
                              <a:gd name="f42" fmla="*/ f39 1 f2"/>
                              <a:gd name="f43" fmla="*/ f41 1 4265676"/>
                              <a:gd name="f44" fmla="*/ f40 1 67056"/>
                              <a:gd name="f45" fmla="*/ 4256532 f41 1"/>
                              <a:gd name="f46" fmla="*/ 0 f40 1"/>
                              <a:gd name="f47" fmla="*/ 4265676 f41 1"/>
                              <a:gd name="f48" fmla="*/ 9144 f40 1"/>
                              <a:gd name="f49" fmla="*/ 18288 f40 1"/>
                              <a:gd name="f50" fmla="*/ 3837432 f41 1"/>
                              <a:gd name="f51" fmla="*/ 47244 f40 1"/>
                              <a:gd name="f52" fmla="*/ 3409188 f41 1"/>
                              <a:gd name="f53" fmla="*/ 67056 f40 1"/>
                              <a:gd name="f54" fmla="*/ 2979420 f41 1"/>
                              <a:gd name="f55" fmla="*/ 2551176 f41 1"/>
                              <a:gd name="f56" fmla="*/ 2132076 f41 1"/>
                              <a:gd name="f57" fmla="*/ 38100 f40 1"/>
                              <a:gd name="f58" fmla="*/ 1705356 f41 1"/>
                              <a:gd name="f59" fmla="*/ 28956 f40 1"/>
                              <a:gd name="f60" fmla="*/ 1275588 f41 1"/>
                              <a:gd name="f61" fmla="*/ 858012 f41 1"/>
                              <a:gd name="f62" fmla="*/ 428244 f41 1"/>
                              <a:gd name="f63" fmla="*/ 0 f41 1"/>
                              <a:gd name="f64" fmla="*/ 856488 f41 1"/>
                              <a:gd name="f65" fmla="*/ 19812 f40 1"/>
                              <a:gd name="f66" fmla="*/ 1703832 f41 1"/>
                              <a:gd name="f67" fmla="*/ 2133600 f41 1"/>
                              <a:gd name="f68" fmla="*/ 2552700 f41 1"/>
                              <a:gd name="f69" fmla="*/ 2980944 f41 1"/>
                              <a:gd name="f70" fmla="+- f42 0 f1"/>
                              <a:gd name="f71" fmla="*/ f45 1 4265676"/>
                              <a:gd name="f72" fmla="*/ f46 1 67056"/>
                              <a:gd name="f73" fmla="*/ f47 1 4265676"/>
                              <a:gd name="f74" fmla="*/ f48 1 67056"/>
                              <a:gd name="f75" fmla="*/ f49 1 67056"/>
                              <a:gd name="f76" fmla="*/ f50 1 4265676"/>
                              <a:gd name="f77" fmla="*/ f51 1 67056"/>
                              <a:gd name="f78" fmla="*/ f52 1 4265676"/>
                              <a:gd name="f79" fmla="*/ f53 1 67056"/>
                              <a:gd name="f80" fmla="*/ f54 1 4265676"/>
                              <a:gd name="f81" fmla="*/ f55 1 4265676"/>
                              <a:gd name="f82" fmla="*/ f56 1 4265676"/>
                              <a:gd name="f83" fmla="*/ f57 1 67056"/>
                              <a:gd name="f84" fmla="*/ f58 1 4265676"/>
                              <a:gd name="f85" fmla="*/ f59 1 67056"/>
                              <a:gd name="f86" fmla="*/ f60 1 4265676"/>
                              <a:gd name="f87" fmla="*/ f61 1 4265676"/>
                              <a:gd name="f88" fmla="*/ f62 1 4265676"/>
                              <a:gd name="f89" fmla="*/ f63 1 4265676"/>
                              <a:gd name="f90" fmla="*/ f64 1 4265676"/>
                              <a:gd name="f91" fmla="*/ f65 1 67056"/>
                              <a:gd name="f92" fmla="*/ f66 1 4265676"/>
                              <a:gd name="f93" fmla="*/ f67 1 4265676"/>
                              <a:gd name="f94" fmla="*/ f68 1 4265676"/>
                              <a:gd name="f95" fmla="*/ f69 1 4265676"/>
                              <a:gd name="f96" fmla="*/ f71 1 f43"/>
                              <a:gd name="f97" fmla="*/ f72 1 f44"/>
                              <a:gd name="f98" fmla="*/ f73 1 f43"/>
                              <a:gd name="f99" fmla="*/ f74 1 f44"/>
                              <a:gd name="f100" fmla="*/ f75 1 f44"/>
                              <a:gd name="f101" fmla="*/ f76 1 f43"/>
                              <a:gd name="f102" fmla="*/ f77 1 f44"/>
                              <a:gd name="f103" fmla="*/ f78 1 f43"/>
                              <a:gd name="f104" fmla="*/ f79 1 f44"/>
                              <a:gd name="f105" fmla="*/ f80 1 f43"/>
                              <a:gd name="f106" fmla="*/ f81 1 f43"/>
                              <a:gd name="f107" fmla="*/ f82 1 f43"/>
                              <a:gd name="f108" fmla="*/ f83 1 f44"/>
                              <a:gd name="f109" fmla="*/ f84 1 f43"/>
                              <a:gd name="f110" fmla="*/ f85 1 f44"/>
                              <a:gd name="f111" fmla="*/ f86 1 f43"/>
                              <a:gd name="f112" fmla="*/ f87 1 f43"/>
                              <a:gd name="f113" fmla="*/ f88 1 f43"/>
                              <a:gd name="f114" fmla="*/ f89 1 f43"/>
                              <a:gd name="f115" fmla="*/ f90 1 f43"/>
                              <a:gd name="f116" fmla="*/ f91 1 f44"/>
                              <a:gd name="f117" fmla="*/ f92 1 f43"/>
                              <a:gd name="f118" fmla="*/ f93 1 f43"/>
                              <a:gd name="f119" fmla="*/ f94 1 f43"/>
                              <a:gd name="f120" fmla="*/ f95 1 f43"/>
                              <a:gd name="f121" fmla="*/ f114 f34 1"/>
                              <a:gd name="f122" fmla="*/ f98 f34 1"/>
                              <a:gd name="f123" fmla="*/ f104 f35 1"/>
                              <a:gd name="f124" fmla="*/ f97 f35 1"/>
                              <a:gd name="f125" fmla="*/ f96 f34 1"/>
                              <a:gd name="f126" fmla="*/ f99 f35 1"/>
                              <a:gd name="f127" fmla="*/ f100 f35 1"/>
                              <a:gd name="f128" fmla="*/ f101 f34 1"/>
                              <a:gd name="f129" fmla="*/ f102 f35 1"/>
                              <a:gd name="f130" fmla="*/ f103 f34 1"/>
                              <a:gd name="f131" fmla="*/ f105 f34 1"/>
                              <a:gd name="f132" fmla="*/ f106 f34 1"/>
                              <a:gd name="f133" fmla="*/ f107 f34 1"/>
                              <a:gd name="f134" fmla="*/ f108 f35 1"/>
                              <a:gd name="f135" fmla="*/ f109 f34 1"/>
                              <a:gd name="f136" fmla="*/ f110 f35 1"/>
                              <a:gd name="f137" fmla="*/ f111 f34 1"/>
                              <a:gd name="f138" fmla="*/ f112 f34 1"/>
                              <a:gd name="f139" fmla="*/ f113 f34 1"/>
                              <a:gd name="f140" fmla="*/ f115 f34 1"/>
                              <a:gd name="f141" fmla="*/ f116 f35 1"/>
                              <a:gd name="f142" fmla="*/ f117 f34 1"/>
                              <a:gd name="f143" fmla="*/ f118 f34 1"/>
                              <a:gd name="f144" fmla="*/ f119 f34 1"/>
                              <a:gd name="f145" fmla="*/ f120 f34 1"/>
                            </a:gdLst>
                            <a:ahLst/>
                            <a:cxnLst>
                              <a:cxn ang="3cd4">
                                <a:pos x="hc" y="t"/>
                              </a:cxn>
                              <a:cxn ang="0">
                                <a:pos x="r" y="vc"/>
                              </a:cxn>
                              <a:cxn ang="cd4">
                                <a:pos x="hc" y="b"/>
                              </a:cxn>
                              <a:cxn ang="cd2">
                                <a:pos x="l" y="vc"/>
                              </a:cxn>
                              <a:cxn ang="f70">
                                <a:pos x="f125" y="f124"/>
                              </a:cxn>
                              <a:cxn ang="f70">
                                <a:pos x="f122" y="f126"/>
                              </a:cxn>
                              <a:cxn ang="f70">
                                <a:pos x="f125" y="f127"/>
                              </a:cxn>
                              <a:cxn ang="f70">
                                <a:pos x="f128" y="f129"/>
                              </a:cxn>
                              <a:cxn ang="f70">
                                <a:pos x="f130" y="f123"/>
                              </a:cxn>
                              <a:cxn ang="f70">
                                <a:pos x="f131" y="f123"/>
                              </a:cxn>
                              <a:cxn ang="f70">
                                <a:pos x="f132" y="f129"/>
                              </a:cxn>
                              <a:cxn ang="f70">
                                <a:pos x="f133" y="f134"/>
                              </a:cxn>
                              <a:cxn ang="f70">
                                <a:pos x="f135" y="f136"/>
                              </a:cxn>
                              <a:cxn ang="f70">
                                <a:pos x="f137" y="f134"/>
                              </a:cxn>
                              <a:cxn ang="f70">
                                <a:pos x="f138" y="f134"/>
                              </a:cxn>
                              <a:cxn ang="f70">
                                <a:pos x="f139" y="f129"/>
                              </a:cxn>
                              <a:cxn ang="f70">
                                <a:pos x="f121" y="f123"/>
                              </a:cxn>
                              <a:cxn ang="f70">
                                <a:pos x="f121" y="f129"/>
                              </a:cxn>
                              <a:cxn ang="f70">
                                <a:pos x="f139" y="f136"/>
                              </a:cxn>
                              <a:cxn ang="f70">
                                <a:pos x="f140" y="f141"/>
                              </a:cxn>
                              <a:cxn ang="f70">
                                <a:pos x="f137" y="f127"/>
                              </a:cxn>
                              <a:cxn ang="f70">
                                <a:pos x="f142" y="f126"/>
                              </a:cxn>
                              <a:cxn ang="f70">
                                <a:pos x="f143" y="f141"/>
                              </a:cxn>
                              <a:cxn ang="f70">
                                <a:pos x="f144" y="f136"/>
                              </a:cxn>
                              <a:cxn ang="f70">
                                <a:pos x="f145" y="f129"/>
                              </a:cxn>
                              <a:cxn ang="f70">
                                <a:pos x="f130" y="f129"/>
                              </a:cxn>
                              <a:cxn ang="f70">
                                <a:pos x="f128" y="f136"/>
                              </a:cxn>
                              <a:cxn ang="f70">
                                <a:pos x="f125" y="f124"/>
                              </a:cxn>
                            </a:cxnLst>
                            <a:rect l="f121" t="f124" r="f122" b="f123"/>
                            <a:pathLst>
                              <a:path w="4265676" h="67056">
                                <a:moveTo>
                                  <a:pt x="f8" y="f5"/>
                                </a:moveTo>
                                <a:cubicBezTo>
                                  <a:pt x="f9" y="f5"/>
                                  <a:pt x="f6" y="f10"/>
                                  <a:pt x="f6" y="f11"/>
                                </a:cubicBezTo>
                                <a:cubicBezTo>
                                  <a:pt x="f6" y="f12"/>
                                  <a:pt x="f13" y="f14"/>
                                  <a:pt x="f8" y="f14"/>
                                </a:cubicBezTo>
                                <a:lnTo>
                                  <a:pt x="f15" y="f16"/>
                                </a:lnTo>
                                <a:lnTo>
                                  <a:pt x="f17" y="f7"/>
                                </a:lnTo>
                                <a:lnTo>
                                  <a:pt x="f18" y="f7"/>
                                </a:lnTo>
                                <a:lnTo>
                                  <a:pt x="f19" y="f16"/>
                                </a:lnTo>
                                <a:lnTo>
                                  <a:pt x="f20" y="f21"/>
                                </a:lnTo>
                                <a:lnTo>
                                  <a:pt x="f22" y="f23"/>
                                </a:lnTo>
                                <a:lnTo>
                                  <a:pt x="f24" y="f21"/>
                                </a:lnTo>
                                <a:lnTo>
                                  <a:pt x="f25" y="f21"/>
                                </a:lnTo>
                                <a:lnTo>
                                  <a:pt x="f26" y="f16"/>
                                </a:lnTo>
                                <a:lnTo>
                                  <a:pt x="f5" y="f7"/>
                                </a:lnTo>
                                <a:lnTo>
                                  <a:pt x="f5" y="f16"/>
                                </a:lnTo>
                                <a:lnTo>
                                  <a:pt x="f26" y="f23"/>
                                </a:lnTo>
                                <a:lnTo>
                                  <a:pt x="f27" y="f28"/>
                                </a:lnTo>
                                <a:lnTo>
                                  <a:pt x="f24" y="f14"/>
                                </a:lnTo>
                                <a:lnTo>
                                  <a:pt x="f29" y="f11"/>
                                </a:lnTo>
                                <a:lnTo>
                                  <a:pt x="f30" y="f28"/>
                                </a:lnTo>
                                <a:lnTo>
                                  <a:pt x="f31" y="f23"/>
                                </a:lnTo>
                                <a:lnTo>
                                  <a:pt x="f32" y="f16"/>
                                </a:lnTo>
                                <a:lnTo>
                                  <a:pt x="f17" y="f16"/>
                                </a:lnTo>
                                <a:lnTo>
                                  <a:pt x="f15" y="f23"/>
                                </a:lnTo>
                                <a:lnTo>
                                  <a:pt x="f8" y="f5"/>
                                </a:lnTo>
                                <a:close/>
                              </a:path>
                            </a:pathLst>
                          </a:custGeom>
                          <a:solidFill>
                            <a:srgbClr val="984807"/>
                          </a:solidFill>
                          <a:ln cap="flat">
                            <a:noFill/>
                            <a:prstDash val="solid"/>
                          </a:ln>
                        </wps:spPr>
                        <wps:bodyPr lIns="0" tIns="0" rIns="0" bIns="0"/>
                      </wps:wsp>
                      <wps:wsp>
                        <wps:cNvPr id="62" name="Rectangle 247643"/>
                        <wps:cNvSpPr/>
                        <wps:spPr>
                          <a:xfrm>
                            <a:off x="214801" y="1601150"/>
                            <a:ext cx="126306" cy="115196"/>
                          </a:xfrm>
                          <a:prstGeom prst="rect">
                            <a:avLst/>
                          </a:prstGeom>
                          <a:noFill/>
                          <a:ln cap="flat">
                            <a:noFill/>
                            <a:prstDash val="solid"/>
                          </a:ln>
                        </wps:spPr>
                        <wps:txbx>
                          <w:txbxContent>
                            <w:p w14:paraId="680FE0E1" w14:textId="77777777" w:rsidR="00B03B6E" w:rsidRDefault="00B03B6E">
                              <w:pPr>
                                <w:spacing w:line="254" w:lineRule="auto"/>
                              </w:pPr>
                              <w:r>
                                <w:rPr>
                                  <w:sz w:val="15"/>
                                </w:rPr>
                                <w:t>80</w:t>
                              </w:r>
                            </w:p>
                          </w:txbxContent>
                        </wps:txbx>
                        <wps:bodyPr vert="horz" wrap="square" lIns="0" tIns="0" rIns="0" bIns="0" anchor="t" anchorCtr="0" compatLnSpc="0">
                          <a:noAutofit/>
                        </wps:bodyPr>
                      </wps:wsp>
                      <wps:wsp>
                        <wps:cNvPr id="63" name="Rectangle 247644"/>
                        <wps:cNvSpPr/>
                        <wps:spPr>
                          <a:xfrm>
                            <a:off x="214801" y="1477661"/>
                            <a:ext cx="126306" cy="115296"/>
                          </a:xfrm>
                          <a:prstGeom prst="rect">
                            <a:avLst/>
                          </a:prstGeom>
                          <a:noFill/>
                          <a:ln cap="flat">
                            <a:noFill/>
                            <a:prstDash val="solid"/>
                          </a:ln>
                        </wps:spPr>
                        <wps:txbx>
                          <w:txbxContent>
                            <w:p w14:paraId="720E6510" w14:textId="77777777" w:rsidR="00B03B6E" w:rsidRDefault="00B03B6E">
                              <w:pPr>
                                <w:spacing w:line="254" w:lineRule="auto"/>
                              </w:pPr>
                              <w:r>
                                <w:rPr>
                                  <w:sz w:val="15"/>
                                </w:rPr>
                                <w:t>85</w:t>
                              </w:r>
                            </w:p>
                          </w:txbxContent>
                        </wps:txbx>
                        <wps:bodyPr vert="horz" wrap="square" lIns="0" tIns="0" rIns="0" bIns="0" anchor="t" anchorCtr="0" compatLnSpc="0">
                          <a:noAutofit/>
                        </wps:bodyPr>
                      </wps:wsp>
                      <wps:wsp>
                        <wps:cNvPr id="64" name="Rectangle 247645"/>
                        <wps:cNvSpPr/>
                        <wps:spPr>
                          <a:xfrm>
                            <a:off x="214801" y="1355762"/>
                            <a:ext cx="126306" cy="115196"/>
                          </a:xfrm>
                          <a:prstGeom prst="rect">
                            <a:avLst/>
                          </a:prstGeom>
                          <a:noFill/>
                          <a:ln cap="flat">
                            <a:noFill/>
                            <a:prstDash val="solid"/>
                          </a:ln>
                        </wps:spPr>
                        <wps:txbx>
                          <w:txbxContent>
                            <w:p w14:paraId="40E16F33" w14:textId="77777777" w:rsidR="00B03B6E" w:rsidRDefault="00B03B6E">
                              <w:pPr>
                                <w:spacing w:line="254" w:lineRule="auto"/>
                              </w:pPr>
                              <w:r>
                                <w:rPr>
                                  <w:sz w:val="15"/>
                                </w:rPr>
                                <w:t>90</w:t>
                              </w:r>
                            </w:p>
                          </w:txbxContent>
                        </wps:txbx>
                        <wps:bodyPr vert="horz" wrap="square" lIns="0" tIns="0" rIns="0" bIns="0" anchor="t" anchorCtr="0" compatLnSpc="0">
                          <a:noAutofit/>
                        </wps:bodyPr>
                      </wps:wsp>
                      <wps:wsp>
                        <wps:cNvPr id="65" name="Rectangle 247646"/>
                        <wps:cNvSpPr/>
                        <wps:spPr>
                          <a:xfrm>
                            <a:off x="214801" y="1232364"/>
                            <a:ext cx="126306" cy="115196"/>
                          </a:xfrm>
                          <a:prstGeom prst="rect">
                            <a:avLst/>
                          </a:prstGeom>
                          <a:noFill/>
                          <a:ln cap="flat">
                            <a:noFill/>
                            <a:prstDash val="solid"/>
                          </a:ln>
                        </wps:spPr>
                        <wps:txbx>
                          <w:txbxContent>
                            <w:p w14:paraId="2BD80478" w14:textId="77777777" w:rsidR="00B03B6E" w:rsidRDefault="00B03B6E">
                              <w:pPr>
                                <w:spacing w:line="254" w:lineRule="auto"/>
                              </w:pPr>
                              <w:r>
                                <w:rPr>
                                  <w:sz w:val="15"/>
                                </w:rPr>
                                <w:t>95</w:t>
                              </w:r>
                            </w:p>
                          </w:txbxContent>
                        </wps:txbx>
                        <wps:bodyPr vert="horz" wrap="square" lIns="0" tIns="0" rIns="0" bIns="0" anchor="t" anchorCtr="0" compatLnSpc="0">
                          <a:noAutofit/>
                        </wps:bodyPr>
                      </wps:wsp>
                      <wps:wsp>
                        <wps:cNvPr id="66" name="Rectangle 247647"/>
                        <wps:cNvSpPr/>
                        <wps:spPr>
                          <a:xfrm>
                            <a:off x="167600" y="1108865"/>
                            <a:ext cx="189207" cy="115196"/>
                          </a:xfrm>
                          <a:prstGeom prst="rect">
                            <a:avLst/>
                          </a:prstGeom>
                          <a:noFill/>
                          <a:ln cap="flat">
                            <a:noFill/>
                            <a:prstDash val="solid"/>
                          </a:ln>
                        </wps:spPr>
                        <wps:txbx>
                          <w:txbxContent>
                            <w:p w14:paraId="6C69D9E6" w14:textId="77777777" w:rsidR="00B03B6E" w:rsidRDefault="00B03B6E">
                              <w:pPr>
                                <w:spacing w:line="254" w:lineRule="auto"/>
                              </w:pPr>
                              <w:r>
                                <w:rPr>
                                  <w:sz w:val="15"/>
                                </w:rPr>
                                <w:t>100</w:t>
                              </w:r>
                            </w:p>
                          </w:txbxContent>
                        </wps:txbx>
                        <wps:bodyPr vert="horz" wrap="square" lIns="0" tIns="0" rIns="0" bIns="0" anchor="t" anchorCtr="0" compatLnSpc="0">
                          <a:noAutofit/>
                        </wps:bodyPr>
                      </wps:wsp>
                      <wps:wsp>
                        <wps:cNvPr id="67" name="Rectangle 247648"/>
                        <wps:cNvSpPr/>
                        <wps:spPr>
                          <a:xfrm>
                            <a:off x="167600" y="985467"/>
                            <a:ext cx="189207" cy="115196"/>
                          </a:xfrm>
                          <a:prstGeom prst="rect">
                            <a:avLst/>
                          </a:prstGeom>
                          <a:noFill/>
                          <a:ln cap="flat">
                            <a:noFill/>
                            <a:prstDash val="solid"/>
                          </a:ln>
                        </wps:spPr>
                        <wps:txbx>
                          <w:txbxContent>
                            <w:p w14:paraId="30E43180" w14:textId="77777777" w:rsidR="00B03B6E" w:rsidRDefault="00B03B6E">
                              <w:pPr>
                                <w:spacing w:line="254" w:lineRule="auto"/>
                              </w:pPr>
                              <w:r>
                                <w:rPr>
                                  <w:sz w:val="15"/>
                                </w:rPr>
                                <w:t>105</w:t>
                              </w:r>
                            </w:p>
                          </w:txbxContent>
                        </wps:txbx>
                        <wps:bodyPr vert="horz" wrap="square" lIns="0" tIns="0" rIns="0" bIns="0" anchor="t" anchorCtr="0" compatLnSpc="0">
                          <a:noAutofit/>
                        </wps:bodyPr>
                      </wps:wsp>
                      <wps:wsp>
                        <wps:cNvPr id="68" name="Rectangle 247649"/>
                        <wps:cNvSpPr/>
                        <wps:spPr>
                          <a:xfrm>
                            <a:off x="167600" y="861977"/>
                            <a:ext cx="189207" cy="115296"/>
                          </a:xfrm>
                          <a:prstGeom prst="rect">
                            <a:avLst/>
                          </a:prstGeom>
                          <a:noFill/>
                          <a:ln cap="flat">
                            <a:noFill/>
                            <a:prstDash val="solid"/>
                          </a:ln>
                        </wps:spPr>
                        <wps:txbx>
                          <w:txbxContent>
                            <w:p w14:paraId="1F307434" w14:textId="77777777" w:rsidR="00B03B6E" w:rsidRDefault="00B03B6E">
                              <w:pPr>
                                <w:spacing w:line="254" w:lineRule="auto"/>
                              </w:pPr>
                              <w:r>
                                <w:rPr>
                                  <w:sz w:val="15"/>
                                </w:rPr>
                                <w:t>110</w:t>
                              </w:r>
                            </w:p>
                          </w:txbxContent>
                        </wps:txbx>
                        <wps:bodyPr vert="horz" wrap="square" lIns="0" tIns="0" rIns="0" bIns="0" anchor="t" anchorCtr="0" compatLnSpc="0">
                          <a:noAutofit/>
                        </wps:bodyPr>
                      </wps:wsp>
                      <wps:wsp>
                        <wps:cNvPr id="69" name="Rectangle 247650"/>
                        <wps:cNvSpPr/>
                        <wps:spPr>
                          <a:xfrm>
                            <a:off x="167600" y="740078"/>
                            <a:ext cx="189207" cy="115196"/>
                          </a:xfrm>
                          <a:prstGeom prst="rect">
                            <a:avLst/>
                          </a:prstGeom>
                          <a:noFill/>
                          <a:ln cap="flat">
                            <a:noFill/>
                            <a:prstDash val="solid"/>
                          </a:ln>
                        </wps:spPr>
                        <wps:txbx>
                          <w:txbxContent>
                            <w:p w14:paraId="4FE368C9" w14:textId="77777777" w:rsidR="00B03B6E" w:rsidRDefault="00B03B6E">
                              <w:pPr>
                                <w:spacing w:line="254" w:lineRule="auto"/>
                              </w:pPr>
                              <w:r>
                                <w:rPr>
                                  <w:sz w:val="15"/>
                                </w:rPr>
                                <w:t>115</w:t>
                              </w:r>
                            </w:p>
                          </w:txbxContent>
                        </wps:txbx>
                        <wps:bodyPr vert="horz" wrap="square" lIns="0" tIns="0" rIns="0" bIns="0" anchor="t" anchorCtr="0" compatLnSpc="0">
                          <a:noAutofit/>
                        </wps:bodyPr>
                      </wps:wsp>
                      <wps:wsp>
                        <wps:cNvPr id="70" name="Rectangle 247651"/>
                        <wps:cNvSpPr/>
                        <wps:spPr>
                          <a:xfrm>
                            <a:off x="167600" y="616680"/>
                            <a:ext cx="189207" cy="115196"/>
                          </a:xfrm>
                          <a:prstGeom prst="rect">
                            <a:avLst/>
                          </a:prstGeom>
                          <a:noFill/>
                          <a:ln cap="flat">
                            <a:noFill/>
                            <a:prstDash val="solid"/>
                          </a:ln>
                        </wps:spPr>
                        <wps:txbx>
                          <w:txbxContent>
                            <w:p w14:paraId="137800DC" w14:textId="77777777" w:rsidR="00B03B6E" w:rsidRDefault="00B03B6E">
                              <w:pPr>
                                <w:spacing w:line="254" w:lineRule="auto"/>
                              </w:pPr>
                              <w:r>
                                <w:rPr>
                                  <w:sz w:val="15"/>
                                </w:rPr>
                                <w:t>120</w:t>
                              </w:r>
                            </w:p>
                          </w:txbxContent>
                        </wps:txbx>
                        <wps:bodyPr vert="horz" wrap="square" lIns="0" tIns="0" rIns="0" bIns="0" anchor="t" anchorCtr="0" compatLnSpc="0">
                          <a:noAutofit/>
                        </wps:bodyPr>
                      </wps:wsp>
                      <wps:wsp>
                        <wps:cNvPr id="71" name="Rectangle 247652"/>
                        <wps:cNvSpPr/>
                        <wps:spPr>
                          <a:xfrm>
                            <a:off x="167600" y="493181"/>
                            <a:ext cx="189207" cy="115196"/>
                          </a:xfrm>
                          <a:prstGeom prst="rect">
                            <a:avLst/>
                          </a:prstGeom>
                          <a:noFill/>
                          <a:ln cap="flat">
                            <a:noFill/>
                            <a:prstDash val="solid"/>
                          </a:ln>
                        </wps:spPr>
                        <wps:txbx>
                          <w:txbxContent>
                            <w:p w14:paraId="242A8FC5" w14:textId="77777777" w:rsidR="00B03B6E" w:rsidRDefault="00B03B6E">
                              <w:pPr>
                                <w:spacing w:line="254" w:lineRule="auto"/>
                              </w:pPr>
                              <w:r>
                                <w:rPr>
                                  <w:sz w:val="15"/>
                                </w:rPr>
                                <w:t>125</w:t>
                              </w:r>
                            </w:p>
                          </w:txbxContent>
                        </wps:txbx>
                        <wps:bodyPr vert="horz" wrap="square" lIns="0" tIns="0" rIns="0" bIns="0" anchor="t" anchorCtr="0" compatLnSpc="0">
                          <a:noAutofit/>
                        </wps:bodyPr>
                      </wps:wsp>
                      <wps:wsp>
                        <wps:cNvPr id="72" name="Rectangle 247653"/>
                        <wps:cNvSpPr/>
                        <wps:spPr>
                          <a:xfrm>
                            <a:off x="379411" y="1684946"/>
                            <a:ext cx="29498" cy="80595"/>
                          </a:xfrm>
                          <a:prstGeom prst="rect">
                            <a:avLst/>
                          </a:prstGeom>
                          <a:noFill/>
                          <a:ln cap="flat">
                            <a:noFill/>
                            <a:prstDash val="solid"/>
                          </a:ln>
                        </wps:spPr>
                        <wps:txbx>
                          <w:txbxContent>
                            <w:p w14:paraId="43FA4413" w14:textId="77777777" w:rsidR="00B03B6E" w:rsidRDefault="00B03B6E">
                              <w:pPr>
                                <w:spacing w:line="254" w:lineRule="auto"/>
                              </w:pPr>
                              <w:r>
                                <w:rPr>
                                  <w:sz w:val="10"/>
                                </w:rPr>
                                <w:t>I</w:t>
                              </w:r>
                            </w:p>
                          </w:txbxContent>
                        </wps:txbx>
                        <wps:bodyPr vert="horz" wrap="square" lIns="0" tIns="0" rIns="0" bIns="0" anchor="t" anchorCtr="0" compatLnSpc="0">
                          <a:noAutofit/>
                        </wps:bodyPr>
                      </wps:wsp>
                      <wps:wsp>
                        <wps:cNvPr id="73" name="Rectangle 247654"/>
                        <wps:cNvSpPr/>
                        <wps:spPr>
                          <a:xfrm>
                            <a:off x="795518" y="1684946"/>
                            <a:ext cx="53903" cy="80595"/>
                          </a:xfrm>
                          <a:prstGeom prst="rect">
                            <a:avLst/>
                          </a:prstGeom>
                          <a:noFill/>
                          <a:ln cap="flat">
                            <a:noFill/>
                            <a:prstDash val="solid"/>
                          </a:ln>
                        </wps:spPr>
                        <wps:txbx>
                          <w:txbxContent>
                            <w:p w14:paraId="269CFA6F" w14:textId="77777777" w:rsidR="00B03B6E" w:rsidRDefault="00B03B6E">
                              <w:pPr>
                                <w:spacing w:line="254" w:lineRule="auto"/>
                              </w:pPr>
                              <w:r>
                                <w:rPr>
                                  <w:sz w:val="10"/>
                                </w:rPr>
                                <w:t>II</w:t>
                              </w:r>
                            </w:p>
                          </w:txbxContent>
                        </wps:txbx>
                        <wps:bodyPr vert="horz" wrap="square" lIns="0" tIns="0" rIns="0" bIns="0" anchor="t" anchorCtr="0" compatLnSpc="0">
                          <a:noAutofit/>
                        </wps:bodyPr>
                      </wps:wsp>
                      <wps:wsp>
                        <wps:cNvPr id="74" name="Rectangle 247655"/>
                        <wps:cNvSpPr/>
                        <wps:spPr>
                          <a:xfrm>
                            <a:off x="1210025" y="1684946"/>
                            <a:ext cx="80302" cy="80595"/>
                          </a:xfrm>
                          <a:prstGeom prst="rect">
                            <a:avLst/>
                          </a:prstGeom>
                          <a:noFill/>
                          <a:ln cap="flat">
                            <a:noFill/>
                            <a:prstDash val="solid"/>
                          </a:ln>
                        </wps:spPr>
                        <wps:txbx>
                          <w:txbxContent>
                            <w:p w14:paraId="1028FCC3" w14:textId="77777777" w:rsidR="00B03B6E" w:rsidRDefault="00B03B6E">
                              <w:pPr>
                                <w:spacing w:line="254" w:lineRule="auto"/>
                              </w:pPr>
                              <w:r>
                                <w:rPr>
                                  <w:sz w:val="10"/>
                                </w:rPr>
                                <w:t>III</w:t>
                              </w:r>
                            </w:p>
                          </w:txbxContent>
                        </wps:txbx>
                        <wps:bodyPr vert="horz" wrap="square" lIns="0" tIns="0" rIns="0" bIns="0" anchor="t" anchorCtr="0" compatLnSpc="0">
                          <a:noAutofit/>
                        </wps:bodyPr>
                      </wps:wsp>
                      <wps:wsp>
                        <wps:cNvPr id="75" name="Rectangle 247656"/>
                        <wps:cNvSpPr/>
                        <wps:spPr>
                          <a:xfrm>
                            <a:off x="1635239" y="1684946"/>
                            <a:ext cx="88404" cy="80595"/>
                          </a:xfrm>
                          <a:prstGeom prst="rect">
                            <a:avLst/>
                          </a:prstGeom>
                          <a:noFill/>
                          <a:ln cap="flat">
                            <a:noFill/>
                            <a:prstDash val="solid"/>
                          </a:ln>
                        </wps:spPr>
                        <wps:txbx>
                          <w:txbxContent>
                            <w:p w14:paraId="297B82C1" w14:textId="77777777" w:rsidR="00B03B6E" w:rsidRDefault="00B03B6E">
                              <w:pPr>
                                <w:spacing w:line="254" w:lineRule="auto"/>
                              </w:pPr>
                              <w:r>
                                <w:rPr>
                                  <w:sz w:val="10"/>
                                </w:rPr>
                                <w:t>IV</w:t>
                              </w:r>
                            </w:p>
                          </w:txbxContent>
                        </wps:txbx>
                        <wps:bodyPr vert="horz" wrap="square" lIns="0" tIns="0" rIns="0" bIns="0" anchor="t" anchorCtr="0" compatLnSpc="0">
                          <a:noAutofit/>
                        </wps:bodyPr>
                      </wps:wsp>
                      <wps:wsp>
                        <wps:cNvPr id="76" name="Rectangle 247657"/>
                        <wps:cNvSpPr/>
                        <wps:spPr>
                          <a:xfrm>
                            <a:off x="2083350" y="1684946"/>
                            <a:ext cx="29498" cy="80595"/>
                          </a:xfrm>
                          <a:prstGeom prst="rect">
                            <a:avLst/>
                          </a:prstGeom>
                          <a:noFill/>
                          <a:ln cap="flat">
                            <a:noFill/>
                            <a:prstDash val="solid"/>
                          </a:ln>
                        </wps:spPr>
                        <wps:txbx>
                          <w:txbxContent>
                            <w:p w14:paraId="6813ED67" w14:textId="77777777" w:rsidR="00B03B6E" w:rsidRDefault="00B03B6E">
                              <w:pPr>
                                <w:spacing w:line="254" w:lineRule="auto"/>
                              </w:pPr>
                              <w:r>
                                <w:rPr>
                                  <w:sz w:val="10"/>
                                </w:rPr>
                                <w:t>I</w:t>
                              </w:r>
                            </w:p>
                          </w:txbxContent>
                        </wps:txbx>
                        <wps:bodyPr vert="horz" wrap="square" lIns="0" tIns="0" rIns="0" bIns="0" anchor="t" anchorCtr="0" compatLnSpc="0">
                          <a:noAutofit/>
                        </wps:bodyPr>
                      </wps:wsp>
                      <wps:wsp>
                        <wps:cNvPr id="77" name="Rectangle 247658"/>
                        <wps:cNvSpPr/>
                        <wps:spPr>
                          <a:xfrm>
                            <a:off x="2499356" y="1684946"/>
                            <a:ext cx="53903" cy="80595"/>
                          </a:xfrm>
                          <a:prstGeom prst="rect">
                            <a:avLst/>
                          </a:prstGeom>
                          <a:noFill/>
                          <a:ln cap="flat">
                            <a:noFill/>
                            <a:prstDash val="solid"/>
                          </a:ln>
                        </wps:spPr>
                        <wps:txbx>
                          <w:txbxContent>
                            <w:p w14:paraId="697AD382" w14:textId="77777777" w:rsidR="00B03B6E" w:rsidRDefault="00B03B6E">
                              <w:pPr>
                                <w:spacing w:line="254" w:lineRule="auto"/>
                              </w:pPr>
                              <w:r>
                                <w:rPr>
                                  <w:sz w:val="10"/>
                                </w:rPr>
                                <w:t>II</w:t>
                              </w:r>
                            </w:p>
                          </w:txbxContent>
                        </wps:txbx>
                        <wps:bodyPr vert="horz" wrap="square" lIns="0" tIns="0" rIns="0" bIns="0" anchor="t" anchorCtr="0" compatLnSpc="0">
                          <a:noAutofit/>
                        </wps:bodyPr>
                      </wps:wsp>
                      <wps:wsp>
                        <wps:cNvPr id="78" name="Rectangle 247659"/>
                        <wps:cNvSpPr/>
                        <wps:spPr>
                          <a:xfrm>
                            <a:off x="2913872" y="1684946"/>
                            <a:ext cx="80403" cy="80595"/>
                          </a:xfrm>
                          <a:prstGeom prst="rect">
                            <a:avLst/>
                          </a:prstGeom>
                          <a:noFill/>
                          <a:ln cap="flat">
                            <a:noFill/>
                            <a:prstDash val="solid"/>
                          </a:ln>
                        </wps:spPr>
                        <wps:txbx>
                          <w:txbxContent>
                            <w:p w14:paraId="338B1155" w14:textId="77777777" w:rsidR="00B03B6E" w:rsidRDefault="00B03B6E">
                              <w:pPr>
                                <w:spacing w:line="254" w:lineRule="auto"/>
                              </w:pPr>
                              <w:r>
                                <w:rPr>
                                  <w:sz w:val="10"/>
                                </w:rPr>
                                <w:t>III</w:t>
                              </w:r>
                            </w:p>
                          </w:txbxContent>
                        </wps:txbx>
                        <wps:bodyPr vert="horz" wrap="square" lIns="0" tIns="0" rIns="0" bIns="0" anchor="t" anchorCtr="0" compatLnSpc="0">
                          <a:noAutofit/>
                        </wps:bodyPr>
                      </wps:wsp>
                      <wps:wsp>
                        <wps:cNvPr id="79" name="Rectangle 247660"/>
                        <wps:cNvSpPr/>
                        <wps:spPr>
                          <a:xfrm>
                            <a:off x="3339077" y="1684946"/>
                            <a:ext cx="88404" cy="80595"/>
                          </a:xfrm>
                          <a:prstGeom prst="rect">
                            <a:avLst/>
                          </a:prstGeom>
                          <a:noFill/>
                          <a:ln cap="flat">
                            <a:noFill/>
                            <a:prstDash val="solid"/>
                          </a:ln>
                        </wps:spPr>
                        <wps:txbx>
                          <w:txbxContent>
                            <w:p w14:paraId="12B7588B" w14:textId="77777777" w:rsidR="00B03B6E" w:rsidRDefault="00B03B6E">
                              <w:pPr>
                                <w:spacing w:line="254" w:lineRule="auto"/>
                              </w:pPr>
                              <w:r>
                                <w:rPr>
                                  <w:sz w:val="10"/>
                                </w:rPr>
                                <w:t>IV</w:t>
                              </w:r>
                            </w:p>
                          </w:txbxContent>
                        </wps:txbx>
                        <wps:bodyPr vert="horz" wrap="square" lIns="0" tIns="0" rIns="0" bIns="0" anchor="t" anchorCtr="0" compatLnSpc="0">
                          <a:noAutofit/>
                        </wps:bodyPr>
                      </wps:wsp>
                      <wps:wsp>
                        <wps:cNvPr id="80" name="Rectangle 247661"/>
                        <wps:cNvSpPr/>
                        <wps:spPr>
                          <a:xfrm>
                            <a:off x="3787188" y="1684946"/>
                            <a:ext cx="29498" cy="80595"/>
                          </a:xfrm>
                          <a:prstGeom prst="rect">
                            <a:avLst/>
                          </a:prstGeom>
                          <a:noFill/>
                          <a:ln cap="flat">
                            <a:noFill/>
                            <a:prstDash val="solid"/>
                          </a:ln>
                        </wps:spPr>
                        <wps:txbx>
                          <w:txbxContent>
                            <w:p w14:paraId="2952E2BB" w14:textId="77777777" w:rsidR="00B03B6E" w:rsidRDefault="00B03B6E">
                              <w:pPr>
                                <w:spacing w:line="254" w:lineRule="auto"/>
                              </w:pPr>
                              <w:r>
                                <w:rPr>
                                  <w:sz w:val="10"/>
                                </w:rPr>
                                <w:t>I</w:t>
                              </w:r>
                            </w:p>
                          </w:txbxContent>
                        </wps:txbx>
                        <wps:bodyPr vert="horz" wrap="square" lIns="0" tIns="0" rIns="0" bIns="0" anchor="t" anchorCtr="0" compatLnSpc="0">
                          <a:noAutofit/>
                        </wps:bodyPr>
                      </wps:wsp>
                      <wps:wsp>
                        <wps:cNvPr id="81" name="Rectangle 247662"/>
                        <wps:cNvSpPr/>
                        <wps:spPr>
                          <a:xfrm>
                            <a:off x="4203204" y="1684946"/>
                            <a:ext cx="53903" cy="80595"/>
                          </a:xfrm>
                          <a:prstGeom prst="rect">
                            <a:avLst/>
                          </a:prstGeom>
                          <a:noFill/>
                          <a:ln cap="flat">
                            <a:noFill/>
                            <a:prstDash val="solid"/>
                          </a:ln>
                        </wps:spPr>
                        <wps:txbx>
                          <w:txbxContent>
                            <w:p w14:paraId="47AC9966" w14:textId="77777777" w:rsidR="00B03B6E" w:rsidRDefault="00B03B6E">
                              <w:pPr>
                                <w:spacing w:line="254" w:lineRule="auto"/>
                              </w:pPr>
                              <w:r>
                                <w:rPr>
                                  <w:sz w:val="10"/>
                                </w:rPr>
                                <w:t>II</w:t>
                              </w:r>
                            </w:p>
                          </w:txbxContent>
                        </wps:txbx>
                        <wps:bodyPr vert="horz" wrap="square" lIns="0" tIns="0" rIns="0" bIns="0" anchor="t" anchorCtr="0" compatLnSpc="0">
                          <a:noAutofit/>
                        </wps:bodyPr>
                      </wps:wsp>
                      <wps:wsp>
                        <wps:cNvPr id="82" name="Rectangle 247663"/>
                        <wps:cNvSpPr/>
                        <wps:spPr>
                          <a:xfrm>
                            <a:off x="4617811" y="1684946"/>
                            <a:ext cx="80302" cy="80595"/>
                          </a:xfrm>
                          <a:prstGeom prst="rect">
                            <a:avLst/>
                          </a:prstGeom>
                          <a:noFill/>
                          <a:ln cap="flat">
                            <a:noFill/>
                            <a:prstDash val="solid"/>
                          </a:ln>
                        </wps:spPr>
                        <wps:txbx>
                          <w:txbxContent>
                            <w:p w14:paraId="7D2E8F60" w14:textId="77777777" w:rsidR="00B03B6E" w:rsidRDefault="00B03B6E">
                              <w:pPr>
                                <w:spacing w:line="254" w:lineRule="auto"/>
                              </w:pPr>
                              <w:r>
                                <w:rPr>
                                  <w:sz w:val="10"/>
                                </w:rPr>
                                <w:t>III</w:t>
                              </w:r>
                            </w:p>
                          </w:txbxContent>
                        </wps:txbx>
                        <wps:bodyPr vert="horz" wrap="square" lIns="0" tIns="0" rIns="0" bIns="0" anchor="t" anchorCtr="0" compatLnSpc="0">
                          <a:noAutofit/>
                        </wps:bodyPr>
                      </wps:wsp>
                      <wps:wsp>
                        <wps:cNvPr id="83" name="Rectangle 247664"/>
                        <wps:cNvSpPr/>
                        <wps:spPr>
                          <a:xfrm>
                            <a:off x="5041425" y="1684946"/>
                            <a:ext cx="90498" cy="80595"/>
                          </a:xfrm>
                          <a:prstGeom prst="rect">
                            <a:avLst/>
                          </a:prstGeom>
                          <a:noFill/>
                          <a:ln cap="flat">
                            <a:noFill/>
                            <a:prstDash val="solid"/>
                          </a:ln>
                        </wps:spPr>
                        <wps:txbx>
                          <w:txbxContent>
                            <w:p w14:paraId="5E96D1DB" w14:textId="77777777" w:rsidR="00B03B6E" w:rsidRDefault="00B03B6E">
                              <w:pPr>
                                <w:spacing w:line="254" w:lineRule="auto"/>
                              </w:pPr>
                              <w:r>
                                <w:rPr>
                                  <w:sz w:val="10"/>
                                </w:rPr>
                                <w:t>IV</w:t>
                              </w:r>
                            </w:p>
                          </w:txbxContent>
                        </wps:txbx>
                        <wps:bodyPr vert="horz" wrap="square" lIns="0" tIns="0" rIns="0" bIns="0" anchor="t" anchorCtr="0" compatLnSpc="0">
                          <a:noAutofit/>
                        </wps:bodyPr>
                      </wps:wsp>
                      <wps:wsp>
                        <wps:cNvPr id="84" name="Shape 247666"/>
                        <wps:cNvSpPr/>
                        <wps:spPr>
                          <a:xfrm>
                            <a:off x="356606" y="2223436"/>
                            <a:ext cx="275810" cy="38103"/>
                          </a:xfrm>
                          <a:custGeom>
                            <a:avLst/>
                            <a:gdLst>
                              <a:gd name="f0" fmla="val 10800000"/>
                              <a:gd name="f1" fmla="val 5400000"/>
                              <a:gd name="f2" fmla="val 180"/>
                              <a:gd name="f3" fmla="val w"/>
                              <a:gd name="f4" fmla="val h"/>
                              <a:gd name="f5" fmla="val 0"/>
                              <a:gd name="f6" fmla="val 275844"/>
                              <a:gd name="f7" fmla="val 38100"/>
                              <a:gd name="f8" fmla="val 19812"/>
                              <a:gd name="f9" fmla="val 257556"/>
                              <a:gd name="f10" fmla="val 268224"/>
                              <a:gd name="f11" fmla="val 9144"/>
                              <a:gd name="f12" fmla="val 19811"/>
                              <a:gd name="f13" fmla="val 30480"/>
                              <a:gd name="f14" fmla="+- 0 0 -90"/>
                              <a:gd name="f15" fmla="*/ f3 1 275844"/>
                              <a:gd name="f16" fmla="*/ f4 1 38100"/>
                              <a:gd name="f17" fmla="val f5"/>
                              <a:gd name="f18" fmla="val f6"/>
                              <a:gd name="f19" fmla="val f7"/>
                              <a:gd name="f20" fmla="*/ f14 f0 1"/>
                              <a:gd name="f21" fmla="+- f19 0 f17"/>
                              <a:gd name="f22" fmla="+- f18 0 f17"/>
                              <a:gd name="f23" fmla="*/ f20 1 f2"/>
                              <a:gd name="f24" fmla="*/ f22 1 275844"/>
                              <a:gd name="f25" fmla="*/ f21 1 38100"/>
                              <a:gd name="f26" fmla="*/ 19812 f22 1"/>
                              <a:gd name="f27" fmla="*/ 0 f21 1"/>
                              <a:gd name="f28" fmla="*/ 257556 f22 1"/>
                              <a:gd name="f29" fmla="*/ 275844 f22 1"/>
                              <a:gd name="f30" fmla="*/ 19811 f21 1"/>
                              <a:gd name="f31" fmla="*/ 38100 f21 1"/>
                              <a:gd name="f32" fmla="*/ 0 f22 1"/>
                              <a:gd name="f33" fmla="+- f23 0 f1"/>
                              <a:gd name="f34" fmla="*/ f26 1 275844"/>
                              <a:gd name="f35" fmla="*/ f27 1 38100"/>
                              <a:gd name="f36" fmla="*/ f28 1 275844"/>
                              <a:gd name="f37" fmla="*/ f29 1 275844"/>
                              <a:gd name="f38" fmla="*/ f30 1 38100"/>
                              <a:gd name="f39" fmla="*/ f31 1 38100"/>
                              <a:gd name="f40" fmla="*/ f32 1 275844"/>
                              <a:gd name="f41" fmla="*/ f34 1 f24"/>
                              <a:gd name="f42" fmla="*/ f35 1 f25"/>
                              <a:gd name="f43" fmla="*/ f36 1 f24"/>
                              <a:gd name="f44" fmla="*/ f37 1 f24"/>
                              <a:gd name="f45" fmla="*/ f38 1 f25"/>
                              <a:gd name="f46" fmla="*/ f39 1 f25"/>
                              <a:gd name="f47" fmla="*/ f40 1 f24"/>
                              <a:gd name="f48" fmla="*/ f47 f15 1"/>
                              <a:gd name="f49" fmla="*/ f44 f15 1"/>
                              <a:gd name="f50" fmla="*/ f46 f16 1"/>
                              <a:gd name="f51" fmla="*/ f42 f16 1"/>
                              <a:gd name="f52" fmla="*/ f41 f15 1"/>
                              <a:gd name="f53" fmla="*/ f43 f15 1"/>
                              <a:gd name="f54" fmla="*/ f45 f16 1"/>
                            </a:gdLst>
                            <a:ahLst/>
                            <a:cxnLst>
                              <a:cxn ang="3cd4">
                                <a:pos x="hc" y="t"/>
                              </a:cxn>
                              <a:cxn ang="0">
                                <a:pos x="r" y="vc"/>
                              </a:cxn>
                              <a:cxn ang="cd4">
                                <a:pos x="hc" y="b"/>
                              </a:cxn>
                              <a:cxn ang="cd2">
                                <a:pos x="l" y="vc"/>
                              </a:cxn>
                              <a:cxn ang="f33">
                                <a:pos x="f52" y="f51"/>
                              </a:cxn>
                              <a:cxn ang="f33">
                                <a:pos x="f53" y="f51"/>
                              </a:cxn>
                              <a:cxn ang="f33">
                                <a:pos x="f49" y="f54"/>
                              </a:cxn>
                              <a:cxn ang="f33">
                                <a:pos x="f53" y="f50"/>
                              </a:cxn>
                              <a:cxn ang="f33">
                                <a:pos x="f52" y="f50"/>
                              </a:cxn>
                              <a:cxn ang="f33">
                                <a:pos x="f48" y="f54"/>
                              </a:cxn>
                              <a:cxn ang="f33">
                                <a:pos x="f52" y="f51"/>
                              </a:cxn>
                            </a:cxnLst>
                            <a:rect l="f48" t="f51" r="f49" b="f50"/>
                            <a:pathLst>
                              <a:path w="275844" h="38100">
                                <a:moveTo>
                                  <a:pt x="f8" y="f5"/>
                                </a:moveTo>
                                <a:lnTo>
                                  <a:pt x="f9" y="f5"/>
                                </a:lnTo>
                                <a:cubicBezTo>
                                  <a:pt x="f10" y="f5"/>
                                  <a:pt x="f6" y="f11"/>
                                  <a:pt x="f6" y="f12"/>
                                </a:cubicBezTo>
                                <a:cubicBezTo>
                                  <a:pt x="f6" y="f13"/>
                                  <a:pt x="f10" y="f7"/>
                                  <a:pt x="f9" y="f7"/>
                                </a:cubicBezTo>
                                <a:lnTo>
                                  <a:pt x="f8" y="f7"/>
                                </a:lnTo>
                                <a:cubicBezTo>
                                  <a:pt x="f11" y="f7"/>
                                  <a:pt x="f5" y="f13"/>
                                  <a:pt x="f5" y="f12"/>
                                </a:cubicBezTo>
                                <a:cubicBezTo>
                                  <a:pt x="f5" y="f11"/>
                                  <a:pt x="f11" y="f5"/>
                                  <a:pt x="f8" y="f5"/>
                                </a:cubicBezTo>
                                <a:close/>
                              </a:path>
                            </a:pathLst>
                          </a:custGeom>
                          <a:solidFill>
                            <a:srgbClr val="77933C"/>
                          </a:solidFill>
                          <a:ln cap="flat">
                            <a:noFill/>
                            <a:prstDash val="solid"/>
                          </a:ln>
                        </wps:spPr>
                        <wps:bodyPr lIns="0" tIns="0" rIns="0" bIns="0"/>
                      </wps:wsp>
                      <wps:wsp>
                        <wps:cNvPr id="85" name="Rectangle 247667"/>
                        <wps:cNvSpPr/>
                        <wps:spPr>
                          <a:xfrm>
                            <a:off x="676619" y="2206639"/>
                            <a:ext cx="1578034" cy="138293"/>
                          </a:xfrm>
                          <a:prstGeom prst="rect">
                            <a:avLst/>
                          </a:prstGeom>
                          <a:noFill/>
                          <a:ln cap="flat">
                            <a:noFill/>
                            <a:prstDash val="solid"/>
                          </a:ln>
                        </wps:spPr>
                        <wps:txbx>
                          <w:txbxContent>
                            <w:p w14:paraId="50DFEF4A" w14:textId="77777777" w:rsidR="00B03B6E" w:rsidRDefault="00B03B6E">
                              <w:pPr>
                                <w:spacing w:line="254" w:lineRule="auto"/>
                              </w:pPr>
                              <w:r>
                                <w:rPr>
                                  <w:sz w:val="18"/>
                                </w:rPr>
                                <w:t>по фактическим данным</w:t>
                              </w:r>
                            </w:p>
                          </w:txbxContent>
                        </wps:txbx>
                        <wps:bodyPr vert="horz" wrap="square" lIns="0" tIns="0" rIns="0" bIns="0" anchor="t" anchorCtr="0" compatLnSpc="0">
                          <a:noAutofit/>
                        </wps:bodyPr>
                      </wps:wsp>
                      <wps:wsp>
                        <wps:cNvPr id="86" name="Shape 247668"/>
                        <wps:cNvSpPr/>
                        <wps:spPr>
                          <a:xfrm>
                            <a:off x="2147349" y="2223436"/>
                            <a:ext cx="285009" cy="38103"/>
                          </a:xfrm>
                          <a:custGeom>
                            <a:avLst/>
                            <a:gdLst>
                              <a:gd name="f0" fmla="val 10800000"/>
                              <a:gd name="f1" fmla="val 5400000"/>
                              <a:gd name="f2" fmla="val 180"/>
                              <a:gd name="f3" fmla="val w"/>
                              <a:gd name="f4" fmla="val h"/>
                              <a:gd name="f5" fmla="val 0"/>
                              <a:gd name="f6" fmla="val 284988"/>
                              <a:gd name="f7" fmla="val 38100"/>
                              <a:gd name="f8" fmla="val 18288"/>
                              <a:gd name="f9" fmla="val 266700"/>
                              <a:gd name="f10" fmla="val 277368"/>
                              <a:gd name="f11" fmla="val 9144"/>
                              <a:gd name="f12" fmla="val 19811"/>
                              <a:gd name="f13" fmla="val 30480"/>
                              <a:gd name="f14" fmla="+- 0 0 -90"/>
                              <a:gd name="f15" fmla="*/ f3 1 284988"/>
                              <a:gd name="f16" fmla="*/ f4 1 38100"/>
                              <a:gd name="f17" fmla="val f5"/>
                              <a:gd name="f18" fmla="val f6"/>
                              <a:gd name="f19" fmla="val f7"/>
                              <a:gd name="f20" fmla="*/ f14 f0 1"/>
                              <a:gd name="f21" fmla="+- f19 0 f17"/>
                              <a:gd name="f22" fmla="+- f18 0 f17"/>
                              <a:gd name="f23" fmla="*/ f20 1 f2"/>
                              <a:gd name="f24" fmla="*/ f22 1 284988"/>
                              <a:gd name="f25" fmla="*/ f21 1 38100"/>
                              <a:gd name="f26" fmla="*/ 18288 f22 1"/>
                              <a:gd name="f27" fmla="*/ 0 f21 1"/>
                              <a:gd name="f28" fmla="*/ 266700 f22 1"/>
                              <a:gd name="f29" fmla="*/ 284988 f22 1"/>
                              <a:gd name="f30" fmla="*/ 19811 f21 1"/>
                              <a:gd name="f31" fmla="*/ 38100 f21 1"/>
                              <a:gd name="f32" fmla="*/ 0 f22 1"/>
                              <a:gd name="f33" fmla="+- f23 0 f1"/>
                              <a:gd name="f34" fmla="*/ f26 1 284988"/>
                              <a:gd name="f35" fmla="*/ f27 1 38100"/>
                              <a:gd name="f36" fmla="*/ f28 1 284988"/>
                              <a:gd name="f37" fmla="*/ f29 1 284988"/>
                              <a:gd name="f38" fmla="*/ f30 1 38100"/>
                              <a:gd name="f39" fmla="*/ f31 1 38100"/>
                              <a:gd name="f40" fmla="*/ f32 1 284988"/>
                              <a:gd name="f41" fmla="*/ f34 1 f24"/>
                              <a:gd name="f42" fmla="*/ f35 1 f25"/>
                              <a:gd name="f43" fmla="*/ f36 1 f24"/>
                              <a:gd name="f44" fmla="*/ f37 1 f24"/>
                              <a:gd name="f45" fmla="*/ f38 1 f25"/>
                              <a:gd name="f46" fmla="*/ f39 1 f25"/>
                              <a:gd name="f47" fmla="*/ f40 1 f24"/>
                              <a:gd name="f48" fmla="*/ f47 f15 1"/>
                              <a:gd name="f49" fmla="*/ f44 f15 1"/>
                              <a:gd name="f50" fmla="*/ f46 f16 1"/>
                              <a:gd name="f51" fmla="*/ f42 f16 1"/>
                              <a:gd name="f52" fmla="*/ f41 f15 1"/>
                              <a:gd name="f53" fmla="*/ f43 f15 1"/>
                              <a:gd name="f54" fmla="*/ f45 f16 1"/>
                            </a:gdLst>
                            <a:ahLst/>
                            <a:cxnLst>
                              <a:cxn ang="3cd4">
                                <a:pos x="hc" y="t"/>
                              </a:cxn>
                              <a:cxn ang="0">
                                <a:pos x="r" y="vc"/>
                              </a:cxn>
                              <a:cxn ang="cd4">
                                <a:pos x="hc" y="b"/>
                              </a:cxn>
                              <a:cxn ang="cd2">
                                <a:pos x="l" y="vc"/>
                              </a:cxn>
                              <a:cxn ang="f33">
                                <a:pos x="f52" y="f51"/>
                              </a:cxn>
                              <a:cxn ang="f33">
                                <a:pos x="f53" y="f51"/>
                              </a:cxn>
                              <a:cxn ang="f33">
                                <a:pos x="f49" y="f54"/>
                              </a:cxn>
                              <a:cxn ang="f33">
                                <a:pos x="f53" y="f50"/>
                              </a:cxn>
                              <a:cxn ang="f33">
                                <a:pos x="f52" y="f50"/>
                              </a:cxn>
                              <a:cxn ang="f33">
                                <a:pos x="f48" y="f54"/>
                              </a:cxn>
                              <a:cxn ang="f33">
                                <a:pos x="f52" y="f51"/>
                              </a:cxn>
                            </a:cxnLst>
                            <a:rect l="f48" t="f51" r="f49" b="f50"/>
                            <a:pathLst>
                              <a:path w="284988" h="38100">
                                <a:moveTo>
                                  <a:pt x="f8" y="f5"/>
                                </a:moveTo>
                                <a:lnTo>
                                  <a:pt x="f9" y="f5"/>
                                </a:lnTo>
                                <a:cubicBezTo>
                                  <a:pt x="f10" y="f5"/>
                                  <a:pt x="f6" y="f11"/>
                                  <a:pt x="f6" y="f12"/>
                                </a:cubicBezTo>
                                <a:cubicBezTo>
                                  <a:pt x="f6" y="f13"/>
                                  <a:pt x="f10" y="f7"/>
                                  <a:pt x="f9" y="f7"/>
                                </a:cubicBezTo>
                                <a:lnTo>
                                  <a:pt x="f8" y="f7"/>
                                </a:lnTo>
                                <a:cubicBezTo>
                                  <a:pt x="f11" y="f7"/>
                                  <a:pt x="f5" y="f13"/>
                                  <a:pt x="f5" y="f12"/>
                                </a:cubicBezTo>
                                <a:cubicBezTo>
                                  <a:pt x="f5" y="f11"/>
                                  <a:pt x="f11" y="f5"/>
                                  <a:pt x="f8" y="f5"/>
                                </a:cubicBezTo>
                                <a:close/>
                              </a:path>
                            </a:pathLst>
                          </a:custGeom>
                          <a:solidFill>
                            <a:srgbClr val="F79646"/>
                          </a:solidFill>
                          <a:ln cap="flat">
                            <a:noFill/>
                            <a:prstDash val="solid"/>
                          </a:ln>
                        </wps:spPr>
                        <wps:bodyPr lIns="0" tIns="0" rIns="0" bIns="0"/>
                      </wps:wsp>
                      <wps:wsp>
                        <wps:cNvPr id="87" name="Rectangle 247669"/>
                        <wps:cNvSpPr/>
                        <wps:spPr>
                          <a:xfrm>
                            <a:off x="2468861" y="2206639"/>
                            <a:ext cx="2233851" cy="138293"/>
                          </a:xfrm>
                          <a:prstGeom prst="rect">
                            <a:avLst/>
                          </a:prstGeom>
                          <a:noFill/>
                          <a:ln cap="flat">
                            <a:noFill/>
                            <a:prstDash val="solid"/>
                          </a:ln>
                        </wps:spPr>
                        <wps:txbx>
                          <w:txbxContent>
                            <w:p w14:paraId="27F0BD27" w14:textId="77777777" w:rsidR="00B03B6E" w:rsidRDefault="00B03B6E">
                              <w:pPr>
                                <w:spacing w:line="254" w:lineRule="auto"/>
                              </w:pPr>
                              <w:r>
                                <w:rPr>
                                  <w:sz w:val="18"/>
                                </w:rPr>
                                <w:t>с исключением сезонного фактора</w:t>
                              </w:r>
                            </w:p>
                          </w:txbxContent>
                        </wps:txbx>
                        <wps:bodyPr vert="horz" wrap="square" lIns="0" tIns="0" rIns="0" bIns="0" anchor="t" anchorCtr="0" compatLnSpc="0">
                          <a:noAutofit/>
                        </wps:bodyPr>
                      </wps:wsp>
                      <wps:wsp>
                        <wps:cNvPr id="88" name="Shape 247670"/>
                        <wps:cNvSpPr/>
                        <wps:spPr>
                          <a:xfrm>
                            <a:off x="4433404" y="2232535"/>
                            <a:ext cx="265102" cy="19796"/>
                          </a:xfrm>
                          <a:custGeom>
                            <a:avLst/>
                            <a:gdLst>
                              <a:gd name="f0" fmla="val 10800000"/>
                              <a:gd name="f1" fmla="val 5400000"/>
                              <a:gd name="f2" fmla="val 180"/>
                              <a:gd name="f3" fmla="val w"/>
                              <a:gd name="f4" fmla="val h"/>
                              <a:gd name="f5" fmla="val 0"/>
                              <a:gd name="f6" fmla="val 265176"/>
                              <a:gd name="f7" fmla="val 19812"/>
                              <a:gd name="f8" fmla="val 9144"/>
                              <a:gd name="f9" fmla="val 256032"/>
                              <a:gd name="f10" fmla="val 262128"/>
                              <a:gd name="f11" fmla="val 4572"/>
                              <a:gd name="f12" fmla="val 10668"/>
                              <a:gd name="f13" fmla="val 15240"/>
                              <a:gd name="f14" fmla="val 3048"/>
                              <a:gd name="f15" fmla="+- 0 0 -90"/>
                              <a:gd name="f16" fmla="*/ f3 1 265176"/>
                              <a:gd name="f17" fmla="*/ f4 1 19812"/>
                              <a:gd name="f18" fmla="val f5"/>
                              <a:gd name="f19" fmla="val f6"/>
                              <a:gd name="f20" fmla="val f7"/>
                              <a:gd name="f21" fmla="*/ f15 f0 1"/>
                              <a:gd name="f22" fmla="+- f20 0 f18"/>
                              <a:gd name="f23" fmla="+- f19 0 f18"/>
                              <a:gd name="f24" fmla="*/ f21 1 f2"/>
                              <a:gd name="f25" fmla="*/ f23 1 265176"/>
                              <a:gd name="f26" fmla="*/ f22 1 19812"/>
                              <a:gd name="f27" fmla="*/ 9144 f23 1"/>
                              <a:gd name="f28" fmla="*/ 0 f22 1"/>
                              <a:gd name="f29" fmla="*/ 256032 f23 1"/>
                              <a:gd name="f30" fmla="*/ 265176 f23 1"/>
                              <a:gd name="f31" fmla="*/ 10668 f22 1"/>
                              <a:gd name="f32" fmla="*/ 19812 f22 1"/>
                              <a:gd name="f33" fmla="*/ 0 f23 1"/>
                              <a:gd name="f34" fmla="+- f24 0 f1"/>
                              <a:gd name="f35" fmla="*/ f27 1 265176"/>
                              <a:gd name="f36" fmla="*/ f28 1 19812"/>
                              <a:gd name="f37" fmla="*/ f29 1 265176"/>
                              <a:gd name="f38" fmla="*/ f30 1 265176"/>
                              <a:gd name="f39" fmla="*/ f31 1 19812"/>
                              <a:gd name="f40" fmla="*/ f32 1 19812"/>
                              <a:gd name="f41" fmla="*/ f33 1 265176"/>
                              <a:gd name="f42" fmla="*/ f35 1 f25"/>
                              <a:gd name="f43" fmla="*/ f36 1 f26"/>
                              <a:gd name="f44" fmla="*/ f37 1 f25"/>
                              <a:gd name="f45" fmla="*/ f38 1 f25"/>
                              <a:gd name="f46" fmla="*/ f39 1 f26"/>
                              <a:gd name="f47" fmla="*/ f40 1 f26"/>
                              <a:gd name="f48" fmla="*/ f41 1 f25"/>
                              <a:gd name="f49" fmla="*/ f48 f16 1"/>
                              <a:gd name="f50" fmla="*/ f45 f16 1"/>
                              <a:gd name="f51" fmla="*/ f47 f17 1"/>
                              <a:gd name="f52" fmla="*/ f43 f17 1"/>
                              <a:gd name="f53" fmla="*/ f42 f16 1"/>
                              <a:gd name="f54" fmla="*/ f44 f16 1"/>
                              <a:gd name="f55" fmla="*/ f46 f17 1"/>
                            </a:gdLst>
                            <a:ahLst/>
                            <a:cxnLst>
                              <a:cxn ang="3cd4">
                                <a:pos x="hc" y="t"/>
                              </a:cxn>
                              <a:cxn ang="0">
                                <a:pos x="r" y="vc"/>
                              </a:cxn>
                              <a:cxn ang="cd4">
                                <a:pos x="hc" y="b"/>
                              </a:cxn>
                              <a:cxn ang="cd2">
                                <a:pos x="l" y="vc"/>
                              </a:cxn>
                              <a:cxn ang="f34">
                                <a:pos x="f53" y="f52"/>
                              </a:cxn>
                              <a:cxn ang="f34">
                                <a:pos x="f54" y="f52"/>
                              </a:cxn>
                              <a:cxn ang="f34">
                                <a:pos x="f50" y="f55"/>
                              </a:cxn>
                              <a:cxn ang="f34">
                                <a:pos x="f54" y="f51"/>
                              </a:cxn>
                              <a:cxn ang="f34">
                                <a:pos x="f53" y="f51"/>
                              </a:cxn>
                              <a:cxn ang="f34">
                                <a:pos x="f49" y="f55"/>
                              </a:cxn>
                              <a:cxn ang="f34">
                                <a:pos x="f53" y="f52"/>
                              </a:cxn>
                            </a:cxnLst>
                            <a:rect l="f49" t="f52" r="f50" b="f51"/>
                            <a:pathLst>
                              <a:path w="265176" h="19812">
                                <a:moveTo>
                                  <a:pt x="f8" y="f5"/>
                                </a:moveTo>
                                <a:lnTo>
                                  <a:pt x="f9" y="f5"/>
                                </a:lnTo>
                                <a:cubicBezTo>
                                  <a:pt x="f10" y="f5"/>
                                  <a:pt x="f6" y="f11"/>
                                  <a:pt x="f6" y="f12"/>
                                </a:cubicBezTo>
                                <a:cubicBezTo>
                                  <a:pt x="f6" y="f13"/>
                                  <a:pt x="f10" y="f7"/>
                                  <a:pt x="f9" y="f7"/>
                                </a:cubicBezTo>
                                <a:lnTo>
                                  <a:pt x="f8" y="f7"/>
                                </a:lnTo>
                                <a:cubicBezTo>
                                  <a:pt x="f14" y="f7"/>
                                  <a:pt x="f5" y="f13"/>
                                  <a:pt x="f5" y="f12"/>
                                </a:cubicBezTo>
                                <a:cubicBezTo>
                                  <a:pt x="f5" y="f11"/>
                                  <a:pt x="f14" y="f5"/>
                                  <a:pt x="f8" y="f5"/>
                                </a:cubicBezTo>
                                <a:close/>
                              </a:path>
                            </a:pathLst>
                          </a:custGeom>
                          <a:solidFill>
                            <a:srgbClr val="984807"/>
                          </a:solidFill>
                          <a:ln cap="flat">
                            <a:noFill/>
                            <a:prstDash val="solid"/>
                          </a:ln>
                        </wps:spPr>
                        <wps:bodyPr lIns="0" tIns="0" rIns="0" bIns="0"/>
                      </wps:wsp>
                      <wps:wsp>
                        <wps:cNvPr id="89" name="Rectangle 247671"/>
                        <wps:cNvSpPr/>
                        <wps:spPr>
                          <a:xfrm>
                            <a:off x="4748817" y="2206639"/>
                            <a:ext cx="355308" cy="138293"/>
                          </a:xfrm>
                          <a:prstGeom prst="rect">
                            <a:avLst/>
                          </a:prstGeom>
                          <a:noFill/>
                          <a:ln cap="flat">
                            <a:noFill/>
                            <a:prstDash val="solid"/>
                          </a:ln>
                        </wps:spPr>
                        <wps:txbx>
                          <w:txbxContent>
                            <w:p w14:paraId="4ED48FCC" w14:textId="77777777" w:rsidR="00B03B6E" w:rsidRDefault="00B03B6E">
                              <w:pPr>
                                <w:spacing w:line="254" w:lineRule="auto"/>
                              </w:pPr>
                              <w:r>
                                <w:rPr>
                                  <w:sz w:val="18"/>
                                </w:rPr>
                                <w:t>тренд</w:t>
                              </w:r>
                            </w:p>
                          </w:txbxContent>
                        </wps:txbx>
                        <wps:bodyPr vert="horz" wrap="square" lIns="0" tIns="0" rIns="0" bIns="0" anchor="t" anchorCtr="0" compatLnSpc="0">
                          <a:noAutofit/>
                        </wps:bodyPr>
                      </wps:wsp>
                      <wps:wsp>
                        <wps:cNvPr id="90" name="Rectangle 247672"/>
                        <wps:cNvSpPr/>
                        <wps:spPr>
                          <a:xfrm>
                            <a:off x="722321" y="85697"/>
                            <a:ext cx="5026621" cy="181096"/>
                          </a:xfrm>
                          <a:prstGeom prst="rect">
                            <a:avLst/>
                          </a:prstGeom>
                          <a:noFill/>
                          <a:ln cap="flat">
                            <a:noFill/>
                            <a:prstDash val="solid"/>
                          </a:ln>
                        </wps:spPr>
                        <wps:txbx>
                          <w:txbxContent>
                            <w:p w14:paraId="728C3CB3" w14:textId="77777777" w:rsidR="00B03B6E" w:rsidRDefault="00B03B6E">
                              <w:pPr>
                                <w:spacing w:line="254" w:lineRule="auto"/>
                              </w:pPr>
                              <w:r>
                                <w:rPr>
                                  <w:b/>
                                  <w:sz w:val="24"/>
                                </w:rPr>
                                <w:t>Реальные располагаемые денежные доходы населения</w:t>
                              </w:r>
                            </w:p>
                          </w:txbxContent>
                        </wps:txbx>
                        <wps:bodyPr vert="horz" wrap="square" lIns="0" tIns="0" rIns="0" bIns="0" anchor="t" anchorCtr="0" compatLnSpc="0">
                          <a:noAutofit/>
                        </wps:bodyPr>
                      </wps:wsp>
                      <wps:wsp>
                        <wps:cNvPr id="91" name="Rectangle 247673"/>
                        <wps:cNvSpPr/>
                        <wps:spPr>
                          <a:xfrm>
                            <a:off x="4503511" y="69201"/>
                            <a:ext cx="121304" cy="124495"/>
                          </a:xfrm>
                          <a:prstGeom prst="rect">
                            <a:avLst/>
                          </a:prstGeom>
                          <a:noFill/>
                          <a:ln cap="flat">
                            <a:noFill/>
                            <a:prstDash val="solid"/>
                          </a:ln>
                        </wps:spPr>
                        <wps:txbx>
                          <w:txbxContent>
                            <w:p w14:paraId="1E9128D2" w14:textId="77777777" w:rsidR="00B03B6E" w:rsidRDefault="00B03B6E">
                              <w:pPr>
                                <w:spacing w:line="254" w:lineRule="auto"/>
                              </w:pPr>
                              <w:r>
                                <w:rPr>
                                  <w:b/>
                                  <w:sz w:val="24"/>
                                  <w:vertAlign w:val="superscript"/>
                                </w:rPr>
                                <w:t>1)</w:t>
                              </w:r>
                            </w:p>
                          </w:txbxContent>
                        </wps:txbx>
                        <wps:bodyPr vert="horz" wrap="square" lIns="0" tIns="0" rIns="0" bIns="0" anchor="t" anchorCtr="0" compatLnSpc="0">
                          <a:noAutofit/>
                        </wps:bodyPr>
                      </wps:wsp>
                      <wps:wsp>
                        <wps:cNvPr id="92" name="Rectangle 247674"/>
                        <wps:cNvSpPr/>
                        <wps:spPr>
                          <a:xfrm>
                            <a:off x="1370036" y="255492"/>
                            <a:ext cx="2879674" cy="149797"/>
                          </a:xfrm>
                          <a:prstGeom prst="rect">
                            <a:avLst/>
                          </a:prstGeom>
                          <a:noFill/>
                          <a:ln cap="flat">
                            <a:noFill/>
                            <a:prstDash val="solid"/>
                          </a:ln>
                        </wps:spPr>
                        <wps:txbx>
                          <w:txbxContent>
                            <w:p w14:paraId="0D42FEEB" w14:textId="77777777" w:rsidR="00B03B6E" w:rsidRDefault="00B03B6E">
                              <w:pPr>
                                <w:spacing w:line="254" w:lineRule="auto"/>
                              </w:pPr>
                              <w:r>
                                <w:rPr>
                                  <w:sz w:val="19"/>
                                </w:rPr>
                                <w:t>в % к среднеквартальному значению 20</w:t>
                              </w:r>
                            </w:p>
                          </w:txbxContent>
                        </wps:txbx>
                        <wps:bodyPr vert="horz" wrap="square" lIns="0" tIns="0" rIns="0" bIns="0" anchor="t" anchorCtr="0" compatLnSpc="0">
                          <a:noAutofit/>
                        </wps:bodyPr>
                      </wps:wsp>
                      <wps:wsp>
                        <wps:cNvPr id="93" name="Rectangle 247675"/>
                        <wps:cNvSpPr/>
                        <wps:spPr>
                          <a:xfrm>
                            <a:off x="3541782" y="255492"/>
                            <a:ext cx="169401" cy="149797"/>
                          </a:xfrm>
                          <a:prstGeom prst="rect">
                            <a:avLst/>
                          </a:prstGeom>
                          <a:noFill/>
                          <a:ln cap="flat">
                            <a:noFill/>
                            <a:prstDash val="solid"/>
                          </a:ln>
                        </wps:spPr>
                        <wps:txbx>
                          <w:txbxContent>
                            <w:p w14:paraId="7AE9558F" w14:textId="77777777" w:rsidR="00B03B6E" w:rsidRDefault="00B03B6E">
                              <w:pPr>
                                <w:spacing w:line="254" w:lineRule="auto"/>
                              </w:pPr>
                              <w:r>
                                <w:rPr>
                                  <w:sz w:val="19"/>
                                </w:rPr>
                                <w:t>18</w:t>
                              </w:r>
                            </w:p>
                          </w:txbxContent>
                        </wps:txbx>
                        <wps:bodyPr vert="horz" wrap="square" lIns="0" tIns="0" rIns="0" bIns="0" anchor="t" anchorCtr="0" compatLnSpc="0">
                          <a:noAutofit/>
                        </wps:bodyPr>
                      </wps:wsp>
                      <wps:wsp>
                        <wps:cNvPr id="94" name="Rectangle 247676"/>
                        <wps:cNvSpPr/>
                        <wps:spPr>
                          <a:xfrm>
                            <a:off x="3694194" y="255492"/>
                            <a:ext cx="312203" cy="149797"/>
                          </a:xfrm>
                          <a:prstGeom prst="rect">
                            <a:avLst/>
                          </a:prstGeom>
                          <a:noFill/>
                          <a:ln cap="flat">
                            <a:noFill/>
                            <a:prstDash val="solid"/>
                          </a:ln>
                        </wps:spPr>
                        <wps:txbx>
                          <w:txbxContent>
                            <w:p w14:paraId="4261C267" w14:textId="77777777" w:rsidR="00B03B6E" w:rsidRDefault="00B03B6E">
                              <w:pPr>
                                <w:spacing w:line="254" w:lineRule="auto"/>
                              </w:pPr>
                              <w:r>
                                <w:rPr>
                                  <w:sz w:val="19"/>
                                </w:rPr>
                                <w:t>года</w:t>
                              </w:r>
                            </w:p>
                          </w:txbxContent>
                        </wps:txbx>
                        <wps:bodyPr vert="horz" wrap="square" lIns="0" tIns="0" rIns="0" bIns="0" anchor="t" anchorCtr="0" compatLnSpc="0">
                          <a:noAutofit/>
                        </wps:bodyPr>
                      </wps:wsp>
                      <wps:wsp>
                        <wps:cNvPr id="95" name="Rectangle 247678"/>
                        <wps:cNvSpPr/>
                        <wps:spPr>
                          <a:xfrm>
                            <a:off x="169099" y="2513328"/>
                            <a:ext cx="1387537" cy="126900"/>
                          </a:xfrm>
                          <a:prstGeom prst="rect">
                            <a:avLst/>
                          </a:prstGeom>
                          <a:noFill/>
                          <a:ln cap="flat">
                            <a:noFill/>
                            <a:prstDash val="solid"/>
                          </a:ln>
                        </wps:spPr>
                        <wps:txbx>
                          <w:txbxContent>
                            <w:p w14:paraId="2DECC6A5" w14:textId="77777777" w:rsidR="00B03B6E" w:rsidRDefault="00B03B6E">
                              <w:pPr>
                                <w:spacing w:line="254" w:lineRule="auto"/>
                              </w:pPr>
                              <w:r>
                                <w:rPr>
                                  <w:i/>
                                  <w:sz w:val="16"/>
                                </w:rPr>
                                <w:t>____________________</w:t>
                              </w:r>
                            </w:p>
                          </w:txbxContent>
                        </wps:txbx>
                        <wps:bodyPr vert="horz" wrap="square" lIns="0" tIns="0" rIns="0" bIns="0" anchor="t" anchorCtr="0" compatLnSpc="0">
                          <a:noAutofit/>
                        </wps:bodyPr>
                      </wps:wsp>
                      <wps:wsp>
                        <wps:cNvPr id="96" name="Rectangle 3045003"/>
                        <wps:cNvSpPr/>
                        <wps:spPr>
                          <a:xfrm>
                            <a:off x="141704" y="2617021"/>
                            <a:ext cx="121304" cy="126900"/>
                          </a:xfrm>
                          <a:prstGeom prst="rect">
                            <a:avLst/>
                          </a:prstGeom>
                          <a:noFill/>
                          <a:ln cap="flat">
                            <a:noFill/>
                            <a:prstDash val="solid"/>
                          </a:ln>
                        </wps:spPr>
                        <wps:txbx>
                          <w:txbxContent>
                            <w:p w14:paraId="204EA323" w14:textId="77777777" w:rsidR="00B03B6E" w:rsidRDefault="00B03B6E">
                              <w:pPr>
                                <w:spacing w:line="254" w:lineRule="auto"/>
                              </w:pPr>
                              <w:r>
                                <w:rPr>
                                  <w:i/>
                                  <w:sz w:val="16"/>
                                </w:rPr>
                                <w:t>1)</w:t>
                              </w:r>
                            </w:p>
                          </w:txbxContent>
                        </wps:txbx>
                        <wps:bodyPr vert="horz" wrap="square" lIns="0" tIns="0" rIns="0" bIns="0" anchor="t" anchorCtr="0" compatLnSpc="0">
                          <a:noAutofit/>
                        </wps:bodyPr>
                      </wps:wsp>
                      <wps:wsp>
                        <wps:cNvPr id="97" name="Rectangle 3045005"/>
                        <wps:cNvSpPr/>
                        <wps:spPr>
                          <a:xfrm>
                            <a:off x="236107" y="2617021"/>
                            <a:ext cx="6554455" cy="126900"/>
                          </a:xfrm>
                          <a:prstGeom prst="rect">
                            <a:avLst/>
                          </a:prstGeom>
                          <a:noFill/>
                          <a:ln cap="flat">
                            <a:noFill/>
                            <a:prstDash val="solid"/>
                          </a:ln>
                        </wps:spPr>
                        <wps:txbx>
                          <w:txbxContent>
                            <w:p w14:paraId="241888C9" w14:textId="77777777" w:rsidR="00B03B6E" w:rsidRDefault="00B03B6E">
                              <w:pPr>
                                <w:spacing w:line="254" w:lineRule="auto"/>
                              </w:pPr>
                              <w:r>
                                <w:rPr>
                                  <w:i/>
                                  <w:sz w:val="16"/>
                                </w:rPr>
                                <w:t xml:space="preserve"> Оценки данных с исключением сезонного и календарного факторов осуществлены с использованием программы</w:t>
                              </w:r>
                            </w:p>
                          </w:txbxContent>
                        </wps:txbx>
                        <wps:bodyPr vert="horz" wrap="square" lIns="0" tIns="0" rIns="0" bIns="0" anchor="t" anchorCtr="0" compatLnSpc="0">
                          <a:noAutofit/>
                        </wps:bodyPr>
                      </wps:wsp>
                      <wps:wsp>
                        <wps:cNvPr id="98" name="Rectangle 247680"/>
                        <wps:cNvSpPr/>
                        <wps:spPr>
                          <a:xfrm>
                            <a:off x="274310" y="2722123"/>
                            <a:ext cx="58503" cy="126900"/>
                          </a:xfrm>
                          <a:prstGeom prst="rect">
                            <a:avLst/>
                          </a:prstGeom>
                          <a:noFill/>
                          <a:ln cap="flat">
                            <a:noFill/>
                            <a:prstDash val="solid"/>
                          </a:ln>
                        </wps:spPr>
                        <wps:txbx>
                          <w:txbxContent>
                            <w:p w14:paraId="42061A7B" w14:textId="77777777" w:rsidR="00B03B6E" w:rsidRDefault="00B03B6E">
                              <w:pPr>
                                <w:spacing w:line="254" w:lineRule="auto"/>
                              </w:pPr>
                              <w:r>
                                <w:rPr>
                                  <w:i/>
                                  <w:sz w:val="16"/>
                                </w:rPr>
                                <w:t>«</w:t>
                              </w:r>
                            </w:p>
                          </w:txbxContent>
                        </wps:txbx>
                        <wps:bodyPr vert="horz" wrap="square" lIns="0" tIns="0" rIns="0" bIns="0" anchor="t" anchorCtr="0" compatLnSpc="0">
                          <a:noAutofit/>
                        </wps:bodyPr>
                      </wps:wsp>
                      <wps:wsp>
                        <wps:cNvPr id="99" name="Rectangle 247681"/>
                        <wps:cNvSpPr/>
                        <wps:spPr>
                          <a:xfrm>
                            <a:off x="321512" y="2722123"/>
                            <a:ext cx="807022" cy="126900"/>
                          </a:xfrm>
                          <a:prstGeom prst="rect">
                            <a:avLst/>
                          </a:prstGeom>
                          <a:noFill/>
                          <a:ln cap="flat">
                            <a:noFill/>
                            <a:prstDash val="solid"/>
                          </a:ln>
                        </wps:spPr>
                        <wps:txbx>
                          <w:txbxContent>
                            <w:p w14:paraId="55D49340" w14:textId="77777777" w:rsidR="00B03B6E" w:rsidRDefault="00B03B6E">
                              <w:pPr>
                                <w:spacing w:line="254" w:lineRule="auto"/>
                              </w:pPr>
                              <w:r>
                                <w:rPr>
                                  <w:i/>
                                  <w:sz w:val="16"/>
                                </w:rPr>
                                <w:t xml:space="preserve">JDemetra+».  </w:t>
                              </w:r>
                            </w:p>
                          </w:txbxContent>
                        </wps:txbx>
                        <wps:bodyPr vert="horz" wrap="square" lIns="0" tIns="0" rIns="0" bIns="0" anchor="t" anchorCtr="0" compatLnSpc="0">
                          <a:noAutofit/>
                        </wps:bodyPr>
                      </wps:wsp>
                      <wps:wsp>
                        <wps:cNvPr id="100" name="Rectangle 247682"/>
                        <wps:cNvSpPr/>
                        <wps:spPr>
                          <a:xfrm>
                            <a:off x="922026" y="2722123"/>
                            <a:ext cx="5634935" cy="126900"/>
                          </a:xfrm>
                          <a:prstGeom prst="rect">
                            <a:avLst/>
                          </a:prstGeom>
                          <a:noFill/>
                          <a:ln cap="flat">
                            <a:noFill/>
                            <a:prstDash val="solid"/>
                          </a:ln>
                        </wps:spPr>
                        <wps:txbx>
                          <w:txbxContent>
                            <w:p w14:paraId="4A5A25C8" w14:textId="77777777" w:rsidR="00B03B6E" w:rsidRDefault="00B03B6E">
                              <w:pPr>
                                <w:spacing w:line="254" w:lineRule="auto"/>
                              </w:pPr>
                              <w:r>
                                <w:rPr>
                                  <w:i/>
                                  <w:sz w:val="16"/>
                                </w:rPr>
                                <w:t>При поступлении новых данных статистических наблюдений динамика может быть уточнена.</w:t>
                              </w:r>
                            </w:p>
                          </w:txbxContent>
                        </wps:txbx>
                        <wps:bodyPr vert="horz" wrap="square" lIns="0" tIns="0" rIns="0" bIns="0" anchor="t" anchorCtr="0" compatLnSpc="0">
                          <a:noAutofit/>
                        </wps:bodyPr>
                      </wps:wsp>
                      <wps:wsp>
                        <wps:cNvPr id="101" name="Rectangle 3044993"/>
                        <wps:cNvSpPr/>
                        <wps:spPr>
                          <a:xfrm>
                            <a:off x="1136626" y="1989240"/>
                            <a:ext cx="527517" cy="126699"/>
                          </a:xfrm>
                          <a:prstGeom prst="rect">
                            <a:avLst/>
                          </a:prstGeom>
                          <a:noFill/>
                          <a:ln cap="flat">
                            <a:noFill/>
                            <a:prstDash val="solid"/>
                          </a:ln>
                        </wps:spPr>
                        <wps:txbx>
                          <w:txbxContent>
                            <w:p w14:paraId="60E34EEC" w14:textId="77777777" w:rsidR="00B03B6E" w:rsidRDefault="00B03B6E">
                              <w:pPr>
                                <w:spacing w:line="254" w:lineRule="auto"/>
                              </w:pPr>
                              <w:r>
                                <w:rPr>
                                  <w:sz w:val="16"/>
                                </w:rPr>
                                <w:t xml:space="preserve">г.              </w:t>
                              </w:r>
                            </w:p>
                          </w:txbxContent>
                        </wps:txbx>
                        <wps:bodyPr vert="horz" wrap="square" lIns="0" tIns="0" rIns="0" bIns="0" anchor="t" anchorCtr="0" compatLnSpc="0">
                          <a:noAutofit/>
                        </wps:bodyPr>
                      </wps:wsp>
                      <wps:wsp>
                        <wps:cNvPr id="102" name="Rectangle 3044992"/>
                        <wps:cNvSpPr/>
                        <wps:spPr>
                          <a:xfrm>
                            <a:off x="908319" y="1989240"/>
                            <a:ext cx="296402" cy="126699"/>
                          </a:xfrm>
                          <a:prstGeom prst="rect">
                            <a:avLst/>
                          </a:prstGeom>
                          <a:noFill/>
                          <a:ln cap="flat">
                            <a:noFill/>
                            <a:prstDash val="solid"/>
                          </a:ln>
                        </wps:spPr>
                        <wps:txbx>
                          <w:txbxContent>
                            <w:p w14:paraId="3DB8DA35" w14:textId="77777777" w:rsidR="00B03B6E" w:rsidRDefault="00B03B6E">
                              <w:pPr>
                                <w:spacing w:line="254" w:lineRule="auto"/>
                              </w:pPr>
                              <w:r>
                                <w:rPr>
                                  <w:sz w:val="16"/>
                                </w:rPr>
                                <w:t>2019</w:t>
                              </w:r>
                            </w:p>
                          </w:txbxContent>
                        </wps:txbx>
                        <wps:bodyPr vert="horz" wrap="square" lIns="0" tIns="0" rIns="0" bIns="0" anchor="t" anchorCtr="0" compatLnSpc="0">
                          <a:noAutofit/>
                        </wps:bodyPr>
                      </wps:wsp>
                      <wps:wsp>
                        <wps:cNvPr id="103" name="Rectangle 3044995"/>
                        <wps:cNvSpPr/>
                        <wps:spPr>
                          <a:xfrm>
                            <a:off x="2622864" y="1989240"/>
                            <a:ext cx="296402" cy="126699"/>
                          </a:xfrm>
                          <a:prstGeom prst="rect">
                            <a:avLst/>
                          </a:prstGeom>
                          <a:noFill/>
                          <a:ln cap="flat">
                            <a:noFill/>
                            <a:prstDash val="solid"/>
                          </a:ln>
                        </wps:spPr>
                        <wps:txbx>
                          <w:txbxContent>
                            <w:p w14:paraId="1A6E2F12" w14:textId="77777777" w:rsidR="00B03B6E" w:rsidRDefault="00B03B6E">
                              <w:pPr>
                                <w:spacing w:line="254" w:lineRule="auto"/>
                              </w:pPr>
                              <w:r>
                                <w:rPr>
                                  <w:sz w:val="16"/>
                                </w:rPr>
                                <w:t>2020</w:t>
                              </w:r>
                            </w:p>
                          </w:txbxContent>
                        </wps:txbx>
                        <wps:bodyPr vert="horz" wrap="square" lIns="0" tIns="0" rIns="0" bIns="0" anchor="t" anchorCtr="0" compatLnSpc="0">
                          <a:noAutofit/>
                        </wps:bodyPr>
                      </wps:wsp>
                      <wps:wsp>
                        <wps:cNvPr id="104" name="Rectangle 3044997"/>
                        <wps:cNvSpPr/>
                        <wps:spPr>
                          <a:xfrm>
                            <a:off x="2849672" y="1989240"/>
                            <a:ext cx="135998" cy="126699"/>
                          </a:xfrm>
                          <a:prstGeom prst="rect">
                            <a:avLst/>
                          </a:prstGeom>
                          <a:noFill/>
                          <a:ln cap="flat">
                            <a:noFill/>
                            <a:prstDash val="solid"/>
                          </a:ln>
                        </wps:spPr>
                        <wps:txbx>
                          <w:txbxContent>
                            <w:p w14:paraId="62DCE1AD" w14:textId="77777777" w:rsidR="00B03B6E" w:rsidRDefault="00B03B6E">
                              <w:pPr>
                                <w:spacing w:line="254" w:lineRule="auto"/>
                              </w:pPr>
                              <w:r>
                                <w:rPr>
                                  <w:sz w:val="16"/>
                                </w:rPr>
                                <w:t xml:space="preserve">г. </w:t>
                              </w:r>
                            </w:p>
                          </w:txbxContent>
                        </wps:txbx>
                        <wps:bodyPr vert="horz" wrap="square" lIns="0" tIns="0" rIns="0" bIns="0" anchor="t" anchorCtr="0" compatLnSpc="0">
                          <a:noAutofit/>
                        </wps:bodyPr>
                      </wps:wsp>
                      <wps:wsp>
                        <wps:cNvPr id="105" name="Rectangle 247685"/>
                        <wps:cNvSpPr/>
                        <wps:spPr>
                          <a:xfrm>
                            <a:off x="4317504" y="1989240"/>
                            <a:ext cx="144603" cy="126699"/>
                          </a:xfrm>
                          <a:prstGeom prst="rect">
                            <a:avLst/>
                          </a:prstGeom>
                          <a:noFill/>
                          <a:ln cap="flat">
                            <a:noFill/>
                            <a:prstDash val="solid"/>
                          </a:ln>
                        </wps:spPr>
                        <wps:txbx>
                          <w:txbxContent>
                            <w:p w14:paraId="4BC2F63F" w14:textId="77777777" w:rsidR="00B03B6E" w:rsidRDefault="00B03B6E">
                              <w:pPr>
                                <w:spacing w:line="254" w:lineRule="auto"/>
                              </w:pPr>
                              <w:r>
                                <w:rPr>
                                  <w:sz w:val="16"/>
                                </w:rPr>
                                <w:t>20</w:t>
                              </w:r>
                            </w:p>
                          </w:txbxContent>
                        </wps:txbx>
                        <wps:bodyPr vert="horz" wrap="square" lIns="0" tIns="0" rIns="0" bIns="0" anchor="t" anchorCtr="0" compatLnSpc="0">
                          <a:noAutofit/>
                        </wps:bodyPr>
                      </wps:wsp>
                      <wps:wsp>
                        <wps:cNvPr id="106" name="Rectangle 247686"/>
                        <wps:cNvSpPr/>
                        <wps:spPr>
                          <a:xfrm>
                            <a:off x="4431804" y="1989240"/>
                            <a:ext cx="69704" cy="126699"/>
                          </a:xfrm>
                          <a:prstGeom prst="rect">
                            <a:avLst/>
                          </a:prstGeom>
                          <a:noFill/>
                          <a:ln cap="flat">
                            <a:noFill/>
                            <a:prstDash val="solid"/>
                          </a:ln>
                        </wps:spPr>
                        <wps:txbx>
                          <w:txbxContent>
                            <w:p w14:paraId="3567CAD5" w14:textId="77777777" w:rsidR="00B03B6E" w:rsidRDefault="00B03B6E">
                              <w:pPr>
                                <w:spacing w:line="254" w:lineRule="auto"/>
                              </w:pPr>
                              <w:r>
                                <w:rPr>
                                  <w:sz w:val="16"/>
                                </w:rPr>
                                <w:t>2</w:t>
                              </w:r>
                            </w:p>
                          </w:txbxContent>
                        </wps:txbx>
                        <wps:bodyPr vert="horz" wrap="square" lIns="0" tIns="0" rIns="0" bIns="0" anchor="t" anchorCtr="0" compatLnSpc="0">
                          <a:noAutofit/>
                        </wps:bodyPr>
                      </wps:wsp>
                      <wps:wsp>
                        <wps:cNvPr id="107" name="Rectangle 3044998"/>
                        <wps:cNvSpPr/>
                        <wps:spPr>
                          <a:xfrm>
                            <a:off x="4488213" y="1989240"/>
                            <a:ext cx="69704" cy="126699"/>
                          </a:xfrm>
                          <a:prstGeom prst="rect">
                            <a:avLst/>
                          </a:prstGeom>
                          <a:noFill/>
                          <a:ln cap="flat">
                            <a:noFill/>
                            <a:prstDash val="solid"/>
                          </a:ln>
                        </wps:spPr>
                        <wps:txbx>
                          <w:txbxContent>
                            <w:p w14:paraId="61E63BA8" w14:textId="77777777" w:rsidR="00B03B6E" w:rsidRDefault="00B03B6E">
                              <w:pPr>
                                <w:spacing w:line="254" w:lineRule="auto"/>
                              </w:pPr>
                              <w:r>
                                <w:rPr>
                                  <w:sz w:val="16"/>
                                </w:rPr>
                                <w:t>1</w:t>
                              </w:r>
                            </w:p>
                          </w:txbxContent>
                        </wps:txbx>
                        <wps:bodyPr vert="horz" wrap="square" lIns="0" tIns="0" rIns="0" bIns="0" anchor="t" anchorCtr="0" compatLnSpc="0">
                          <a:noAutofit/>
                        </wps:bodyPr>
                      </wps:wsp>
                      <wps:wsp>
                        <wps:cNvPr id="108" name="Rectangle 3045000"/>
                        <wps:cNvSpPr/>
                        <wps:spPr>
                          <a:xfrm>
                            <a:off x="4546012" y="1989240"/>
                            <a:ext cx="1034021" cy="126699"/>
                          </a:xfrm>
                          <a:prstGeom prst="rect">
                            <a:avLst/>
                          </a:prstGeom>
                          <a:noFill/>
                          <a:ln cap="flat">
                            <a:noFill/>
                            <a:prstDash val="solid"/>
                          </a:ln>
                        </wps:spPr>
                        <wps:txbx>
                          <w:txbxContent>
                            <w:p w14:paraId="79E235EC" w14:textId="77777777" w:rsidR="00B03B6E" w:rsidRDefault="00B03B6E">
                              <w:pPr>
                                <w:spacing w:line="254" w:lineRule="auto"/>
                              </w:pPr>
                              <w:r>
                                <w:rPr>
                                  <w:sz w:val="16"/>
                                </w:rPr>
                                <w:t xml:space="preserve">г.                             </w:t>
                              </w:r>
                            </w:p>
                          </w:txbxContent>
                        </wps:txbx>
                        <wps:bodyPr vert="horz" wrap="square" lIns="0" tIns="0" rIns="0" bIns="0" anchor="t" anchorCtr="0" compatLnSpc="0">
                          <a:noAutofit/>
                        </wps:bodyPr>
                      </wps:wsp>
                      <wps:wsp>
                        <wps:cNvPr id="109" name="Rectangle 247689"/>
                        <wps:cNvSpPr/>
                        <wps:spPr>
                          <a:xfrm>
                            <a:off x="2250951" y="1822646"/>
                            <a:ext cx="1127628" cy="138193"/>
                          </a:xfrm>
                          <a:prstGeom prst="rect">
                            <a:avLst/>
                          </a:prstGeom>
                          <a:noFill/>
                          <a:ln cap="flat">
                            <a:noFill/>
                            <a:prstDash val="solid"/>
                          </a:ln>
                        </wps:spPr>
                        <wps:txbx>
                          <w:txbxContent>
                            <w:p w14:paraId="65AC8D32" w14:textId="77777777" w:rsidR="00B03B6E" w:rsidRDefault="00B03B6E">
                              <w:pPr>
                                <w:spacing w:line="254" w:lineRule="auto"/>
                              </w:pPr>
                              <w:r>
                                <w:rPr>
                                  <w:sz w:val="18"/>
                                </w:rPr>
                                <w:t>к  в  а  р  т  а  л  ы</w:t>
                              </w:r>
                            </w:p>
                          </w:txbxContent>
                        </wps:txbx>
                        <wps:bodyPr vert="horz" wrap="square" lIns="0" tIns="0" rIns="0" bIns="0" anchor="t" anchorCtr="0" compatLnSpc="0">
                          <a:noAutofit/>
                        </wps:bodyPr>
                      </wps:wsp>
                      <wps:wsp>
                        <wps:cNvPr id="110" name="Shape 3772991"/>
                        <wps:cNvSpPr/>
                        <wps:spPr>
                          <a:xfrm>
                            <a:off x="0" y="0"/>
                            <a:ext cx="9098" cy="18196"/>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11" name="Shape 3772992"/>
                        <wps:cNvSpPr/>
                        <wps:spPr>
                          <a:xfrm>
                            <a:off x="0" y="0"/>
                            <a:ext cx="18196"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12" name="Shape 3772993"/>
                        <wps:cNvSpPr/>
                        <wps:spPr>
                          <a:xfrm>
                            <a:off x="12097" y="12097"/>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13" name="Shape 3772994"/>
                        <wps:cNvSpPr/>
                        <wps:spPr>
                          <a:xfrm>
                            <a:off x="18196" y="0"/>
                            <a:ext cx="5296031" cy="90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14" name="Shape 3772995"/>
                        <wps:cNvSpPr/>
                        <wps:spPr>
                          <a:xfrm>
                            <a:off x="18196" y="12097"/>
                            <a:ext cx="5296031" cy="91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15" name="Shape 3772996"/>
                        <wps:cNvSpPr/>
                        <wps:spPr>
                          <a:xfrm>
                            <a:off x="5326425" y="0"/>
                            <a:ext cx="9198" cy="18196"/>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16" name="Shape 3772997"/>
                        <wps:cNvSpPr/>
                        <wps:spPr>
                          <a:xfrm>
                            <a:off x="5314227" y="0"/>
                            <a:ext cx="18297"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17" name="Shape 3772998"/>
                        <wps:cNvSpPr/>
                        <wps:spPr>
                          <a:xfrm>
                            <a:off x="5314227" y="12097"/>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18" name="Shape 3772999"/>
                        <wps:cNvSpPr/>
                        <wps:spPr>
                          <a:xfrm>
                            <a:off x="0" y="18196"/>
                            <a:ext cx="90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19" name="Shape 3773000"/>
                        <wps:cNvSpPr/>
                        <wps:spPr>
                          <a:xfrm>
                            <a:off x="12097" y="18196"/>
                            <a:ext cx="91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20" name="Shape 3773001"/>
                        <wps:cNvSpPr/>
                        <wps:spPr>
                          <a:xfrm>
                            <a:off x="5326425" y="18196"/>
                            <a:ext cx="91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21" name="Shape 3773002"/>
                        <wps:cNvSpPr/>
                        <wps:spPr>
                          <a:xfrm>
                            <a:off x="5314227" y="18196"/>
                            <a:ext cx="91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22" name="Shape 3773003"/>
                        <wps:cNvSpPr/>
                        <wps:spPr>
                          <a:xfrm>
                            <a:off x="0" y="2886312"/>
                            <a:ext cx="9098" cy="18297"/>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23" name="Shape 3773004"/>
                        <wps:cNvSpPr/>
                        <wps:spPr>
                          <a:xfrm>
                            <a:off x="0" y="2898519"/>
                            <a:ext cx="18196"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24" name="Shape 3773005"/>
                        <wps:cNvSpPr/>
                        <wps:spPr>
                          <a:xfrm>
                            <a:off x="12097" y="2886312"/>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25" name="Shape 3773006"/>
                        <wps:cNvSpPr/>
                        <wps:spPr>
                          <a:xfrm>
                            <a:off x="18196" y="2898519"/>
                            <a:ext cx="5296031" cy="90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26" name="Shape 3773007"/>
                        <wps:cNvSpPr/>
                        <wps:spPr>
                          <a:xfrm>
                            <a:off x="18196" y="2886312"/>
                            <a:ext cx="5296031" cy="91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27" name="Shape 3773008"/>
                        <wps:cNvSpPr/>
                        <wps:spPr>
                          <a:xfrm>
                            <a:off x="5326425" y="2886312"/>
                            <a:ext cx="9198" cy="18297"/>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28" name="Shape 3773009"/>
                        <wps:cNvSpPr/>
                        <wps:spPr>
                          <a:xfrm>
                            <a:off x="5314227" y="2898519"/>
                            <a:ext cx="18297"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29" name="Shape 3773010"/>
                        <wps:cNvSpPr/>
                        <wps:spPr>
                          <a:xfrm>
                            <a:off x="5314227" y="2886312"/>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30" name="Rectangle 247714"/>
                        <wps:cNvSpPr/>
                        <wps:spPr>
                          <a:xfrm>
                            <a:off x="5332524" y="2833817"/>
                            <a:ext cx="33997" cy="123498"/>
                          </a:xfrm>
                          <a:prstGeom prst="rect">
                            <a:avLst/>
                          </a:prstGeom>
                          <a:noFill/>
                          <a:ln cap="flat">
                            <a:noFill/>
                            <a:prstDash val="solid"/>
                          </a:ln>
                        </wps:spPr>
                        <wps:txbx>
                          <w:txbxContent>
                            <w:p w14:paraId="63DAD09A" w14:textId="77777777" w:rsidR="00B03B6E" w:rsidRDefault="00B03B6E">
                              <w:pPr>
                                <w:spacing w:line="254" w:lineRule="auto"/>
                              </w:pPr>
                              <w:r>
                                <w:rPr>
                                  <w:sz w:val="16"/>
                                </w:rPr>
                                <w:t xml:space="preserve"> </w:t>
                              </w:r>
                            </w:p>
                          </w:txbxContent>
                        </wps:txbx>
                        <wps:bodyPr vert="horz" wrap="square" lIns="0" tIns="0" rIns="0" bIns="0" anchor="t" anchorCtr="0" compatLnSpc="0">
                          <a:noAutofit/>
                        </wps:bodyPr>
                      </wps:wsp>
                    </wpg:wgp>
                  </a:graphicData>
                </a:graphic>
              </wp:inline>
            </w:drawing>
          </mc:Choice>
          <mc:Fallback>
            <w:pict>
              <v:group w14:anchorId="69906815" id="Группа 5" o:spid="_x0000_s1026" style="width:534.7pt;height:232.85pt;mso-position-horizontal-relative:char;mso-position-vertical-relative:line" coordsize="67905,29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DMZKFkAAN7aAwAOAAAAZHJzL2Uyb0RvYy54bWzsfe1uHMuR5f8F9h0a/LkLW12f3SWMPMDY&#10;a2OAxa4Bex+AarIlARSbIHmv5Pm1wD7CvMi+wb7CzBvticjPqIwoVvNKVx4ybcCUyajIrIjMrJMn&#10;IyL/4R+/fr7Z/Hx9//DpdPvuovnt9mJzfXs4XX26/fDu4n/99Y+/2V9sHh4vb68ub0631+8u/nb9&#10;cPGPv/vP/+kfvty9vW5PH083V9f3Gyi5fXj75e7dxcfHx7u3b948HD5ef758+O3p7voWfzye7j9f&#10;PuL/3n94c3V/+QXaP9+8abfb8c2X0/3V3f3pcP3wgN/+wf3x4nes/3i8Pjz+z+Px4fpxc/PuAn17&#10;5P+95/99T//75nf/cPn2w/3l3cdPB9+Ny2f04vPlp1s0GlX94fLxcvPT/adC1edPh/vTw+n4+NvD&#10;6fOb0/H46XDN74C3abazt/nT/emnO36XD2+/fLiLZoJpZ3Z6ttrD//j5z/ebT1fwXXuxub38DB/9&#10;27/++//+9//zb/8P//2/m4FM9OXuw1tI/un+7i93f773v/jg/h+99dfj/Wf6iffZfGXj/i0a9/rr&#10;4+aAX467aTuMaOSAv7XTsOsa1n359vARPiqeO3z8b088+SY0/Ib6F7vz5Q5D6SFZ6+GXWesvHy/v&#10;rtkJD2SDYK0uWIv/vul2u3bqd85YLBgt9fD2AUZTzNRN26bBoIQ9mmG7H4fJDcdgsX7c9xMJkMWa&#10;7Tjt6e/xrWG4nx4e/3R9YtNf/vzfHx7daL7Cv3gsXnmHHqHj+PkGA/vny5tNs91v6T+usQ9RqMmF&#10;hl6VgfsyRftCB6yS/v5l3kKf//Xj/K9D/tdC85j/lSyz241zDbtcBgYb2WCYlPEdsRq5/v3X32y2&#10;+O9vpqKhKYj8lzebY7dpNkZj5BiniwR7CKotNsKsRz/kU49o2iWTHYt3aoRJjzzC8jdqolGpG/vN&#10;cbtp5nbBREuvfWw6vPgR/fKjJQySJpoYxjk2rSEVjUztNfTex7ZQFe3MQuOCFYW5m8EyY5tbm7oP&#10;nfNW22hqtEoy0FbIRHNDxnvW0BYND0l2raExOoDNtuOWi2ajB8ggLXwUGi8koxdYEqNKH1et8EPb&#10;LmgUzmhpSKsjtRWuaMkVx6aYQV3uiGNLrj02fuFKo7rLXXFsd4au3BnHdm/oyh1xbKfNcSr92kUv&#10;kNk6dEoTEl7oWvRcmS2d8EBHA8lLYen9EBbXy49hvT18vfULLv61uSTg0x2ueoYDd6cH+rB9PPAq&#10;/0jOhhLI0focxbe57D2L/nwwZHXN703pNtd9s6z72IpeHztYHp+eIyyid7x4AF543gO8LiqmKVoI&#10;XTr7AfEOriXvtnugRMKH/L5AiPS+G2DEIw0qoMRj51ftu8tH8jr5jv65+fLuInwcNh/5E40vDv31&#10;8+nn67+eWO6R/I9ln+0SOp3+fnMr5NAw2S/Ihb+Gn3dOm5fibwHeJPw1/PRSvs11UrJFKKUX5MEa&#10;X5pslgGO29MfP93c8Dfk5nZzuAR4P95cPvL7Z3+7u394/MPlw8cNoMe7i4fTzacrP5huMAmA3AI8&#10;on+9P139DQDr5p9vAdqw0DyGf9yHf7z3/6Dx6IEewdNfA/FhMDh8nCM+Xh+pfUDD8xBftx/a0X+f&#10;VMQ3bSvgC5g1TDMebukzE7+BhGunpu9paOXoKH76vgfe0xqscI+hmYVugBQy0MxwT7PiD0Z71CV8&#10;9TX4GGHG9wJ7qjniOGdMeB7WUxUKN1So9+6CUWOFehXqrYN6PKkq0rt8+yKRHpBzifR4j/sspAeY&#10;twPxydBER3pNRXoV6c2g68sj9lQkktNJvz6vR12qSO9YST3H6lRSD+RlQbm9alKvIr2XzOmBSS2Q&#10;3sBHgs9Cek2378ZuCelVTi+eQ1dOzw09HKLmpNhLOMKtSI+2M/EAVzVH5fSyuIx6fKseDB+u6vGt&#10;dqL8XY5vK9J7yUgPy22J9Pj49VlIb9v0+50/bqyc3qaIogOwTlFtFelVpDdjN79jrB6t45XTq5ye&#10;j9SqnF7l9GaBehXpvWSkh5ivEunx8etzkN5+P00h00AFes12mEKMZciDyeMka2LGBbIWMjSoBp9/&#10;10A9tcUaqXdupJ5qxh8cqsd9+lFoTzdIHOzPCNbTNdZoPUpL5LD8lHFVEzPYIthXOTaMotFiRkk9&#10;ww2cQ03MePGJGVgeS8DHp7DPAXy7cURu6dIZbo3Wq2e480STeobr5+CxMntKZnob9zcMCikHVz0U&#10;rkivIr08Ybem4CI25owU3MrsvWBmj6iGEujxIexzgN7Yd9vdUsmVmoBbj3D9RiClHFegV4FeTcDN&#10;krhrrRVf9KUG6+n1YmqwnizIUkutpHqNenE9ohBKoMd2ew7QG5pp2C8CvcroVUavMnpcue7XratX&#10;Y/Uc35VnQdeieu4ksxbV49qBXIXu9RbVq4zeS2b0UAC0BHpcqXE10Bu2u21PiBFzZGj7Zu9LloZg&#10;PWbxXAnlZtvvRwaC2JO8+lg97QAqxi5xoWjYayrrRMejrDNq6mltKQWU9QZrpJ6L1FONKE4MXf1k&#10;3YrfJVCPuoToOw005lV7UeacRtK3jdPTzNHGvKOYfOvbnsN7pX6yqjCO9nhwaykUnqg19WpNPZ0O&#10;q1F6gPehfDJPOQ7R84tWran3MmvqtfgclEiPT9dWI71+7NuWbimoSI9rhGc5Fcv5t9qHrSK9v+PL&#10;MjSHKaWTLSSSs0nfqqYedakiPWbr6kUZfE1Uzcd466/3qFF6T0fpVaRHF3W8gnsycIeMgvTOuycD&#10;fB4uRwM5aCE9OrCtnB5/jSLjYd2BUZFeRXp8vA8Gy6Lg8ou4KtKL1wVWpFeRXr0S7cwr0SrSey1I&#10;T7snw11iu5rT63b7YURwnon0qGByRXoV6fnLi//jXoDLy+KsCl7l9MRtffX01kcpp3QjOkNMNU/q&#10;5bcCjflrdevlt+He4aLsS7gt9/tcfluR3mtBeiCZitPb8cx7MrpxHPZuQNY4PUDnlFxbT28Z3zbx&#10;W0dUZkV6nq/TgusQ7hpRQeX06M6qGqcXWUtcV59Gx7FrcWy/3fibxjNkGQ8OKLKxVtOr1fQwbnh/&#10;SsF5Pvmmxumd/vjp5obN8jpOb3FaWCK98+7JaKdu345YkOvpbY3TIyTHu8/L7LqnivSonm3NyJDs&#10;XwxU4FQLKrKicaYV6WUYriI9+sj8fCDgsqYMssqH1YyMmpEhsi5eB9IDQCuR3nn3ZLTDFse3CPgz&#10;kJ67G6Me35bHt2qh//gB/MbZt2pjNf2WL2hteuCMIw97gVAFn0QJrhvdiiLr81fPv+U+/ai0DNUg&#10;v+gMV9coXNFS7WQr8UU4o6bg1hTcmoL7ZPlkN+dqDu7h8qVflEHRzCXiO++ijHa7n/rejteriC+j&#10;ueIJC+O57QhOdBYAVhHf5u84OUOFIz84Zo/7VBGfW8eONUGjJmiIkMCaivt0Km5FfOA7XwXH12k3&#10;ZoCvAwpZnaHRjGPTUEiJyfGNNUXD42qcdGZhfSp8qIivIr4UnbUmdq8ivpyYrYivIr6K+M5Mya2I&#10;79UgPu3qjPG8qzOatkMIX62o7BbaGGJDJF7N1KiZGjHOvsbv1fg9hA5Mm+OkpFeAh4kpOsd6SVq9&#10;JO3kr/NQYxC/2SVpNSf3tXB72t0Z43l3Z+y3/diAkTKovamW2Ysfe8HsaXHp34vY09qqsXtnxu6p&#10;RhTRYr966B516Ued42rm+EWBe6rCGrcXV4+akssfmZqo4bNUfHrt/fXhcXODVDCKUzyT0+MpV8P2&#10;Xn7YHo2NPGyv7XcjbqE/5wy32w8D3aJFOE+5DLft+t12wIb1AIGmafqti1Srt6TdbGCbcXKlbvJj&#10;qBnag8l6dkkuE79/xBz2w65IMogAhAS0T2jCeRxB2Gy7blcm08ZiICyE2jrzKMMmlvd1aprtNJVq&#10;MMxSSRpE2E992WOMOy9kX/7WRMaUC0sgXN+wIV3lkigSysPgsVcakrYoqWtHX6YgpUE2wtJKurEw&#10;dFlYRhB5R2SEHJV6GXTFoOsEXv3YTFxLmS+wyX3eRlOz1N6QirbmVFe0pqSgUCH1ZJ6W8mENQ7bC&#10;4i3saFlSgDwakmgXiucDRlyOhjNqUlnIRKPjHXzHDG3R/JCkYa4rpGCV+L5eTOkbHUxEMQxTmhKG&#10;wugLtOuHliGZ+4PeV2s3d4efHoa23B3eyIoBuzj8aaggr4WCAeZW7uLQ55FCeUjGIOhyfxzbnT0I&#10;utwfqJxj6+xzlxDTaQ6sPvcKVZMx+9nnXiFi1NaZe4Xq2NiSuW8AphZaz32Dq3UXdEb3kOW7YUFS&#10;+Kgjy1Mhvlmody/805HVj5i4cynhm44srugahF96t34Uugbhk54srekS/ujJykq/BuGLniysSQk/&#10;YKLrLQof9GRZTZewf08jX5MSth9oRw19c6sOwvY9GHtVSth+6CCl1N4CFkjrz7HfG1LS9ju9xVHY&#10;fqAFQGtR2H6AHbTeUxpuXBePQ2voErYfBkNK2H7A+hr6BUj44crvXi6pShCP38PXW/87/Gtzefvh&#10;3UV3uBJhGr5W5yO5RsnU317QzX/+Pp375c2irvkbVQHFqpz15DjCjwDFR4cAlY7TLUj5AzTUnvcA&#10;w8MVLYwYDtzC2Q/wmrSihfgO5z7gin+vaCGYdfUDA+Y5vzSvcitaiA8w0F3xQOiS9LR7cL5dJ+W0&#10;Xae14B4/yWDv6aev36tU0Apfbbdjd/sF9bJLP37Ce34+/Xz91xNJ3ty6n3ePm6/UtjNIkAt/DT+l&#10;VLj0Ovw1/PRSWPjIuOuksClxczgoCT9lkyvFGEHDykFJ+OmVeWvMpQ4/vf90+KfrfxEW8TvcgO+9&#10;Bix49G7YA/FSNfstZ7+Rk4XCWSe8Cs7eyroqn5kp9t8g/9vQNf+N9r+duVrqO9ycHq6doWk48aoZ&#10;xxX3+OHxT9enzzQ0Hk43n66oUBn/n/sP739/c7/BXu/dxX5L//UOE2KvIwAeH8WCO2EnrI5/b3dd&#10;OyCCikaRQZ6ME8GjSp5QUauIHIhqCIsez7y0X4+YzdMRT5In0NN2+yJ7MuI139bQ42M8a2tGoWjs&#10;SIRqpEbjaeb8iU6NRJTm30olWSJIc0I6oRMxmnsv3JEBqmT+XsLQKnkUzbzA1WAJSqBxYd8ksx4X&#10;tk2JS6HOl1xNolH478V7JQKF/14SLNHMtC1rAKw1riaambfWLW2t0bGZCRNtwlKNIRUNzTtwt/Mp&#10;VEVbsxBtaYyxPytftmTJOLyhk15A2dgIzoRkoG/eN0GY+JlkaMu3I77/hmTuBU9xaE1HP+AVEmei&#10;ScYxz5KMj4zXyf2R+B9NZ+6UFjwRppHxOvk08NSTpjB6hAfMqDI2CmdiDAWFMzEIUIUzsXTmjnGc&#10;iSWZ+8ZxJlbruW++D2dCu3ur9dw3R2ZXrDeK7qFJyAyLoVPlT4qlRuVPio/QkE+ao+dPSl3CL54/&#10;KaWETzx/UrYo/OH5k1IqnydHz5+UUvkcOfaOuyqlhA/AeRAXU/Ze2B8sC0kVuiR/wpwH9M0XLdqN&#10;pQ8TczGalLA98xRKKCZtmDNdxJ9oUsL2zJ9oLQrbM9+k6RK2Z5ZFkxK2H4gj0qSE7Qfim7R+CdsP&#10;xHB5XdgqvHDGZhIEDI0vZgri1u7rLW2LIjN1BP9NvwiXN/v6dUcMEwAE2lk99UDghMLee/UDNhdh&#10;dMmmeGYPhJc++wGexWteGsOQzXr2A4FVeNJK4R3OfkA4zr3LnLGhUcGMDdYCYmxofSHGBgwso8K4&#10;s8a4wG578+XdRfjKPMnYYEkgy4TRYDI23oJBLpAMctvvqQFM56gTXRKUj2NWit/yGkpvv0RlYGEi&#10;vY4NgfBiJ4Iw2ze257vml39JZcTBsdQHb68gG7oQfnqNXspFOmQ9nYnRaTO/UeAqw9/DT68uyoU5&#10;GP4efs6aXSdW+LKSNp8O96eH0/Hxt4fT5zen4/HT4frNl9P91Zt222z5X3f3p8P1w8On2w9/+Xh5&#10;d43F2JMxf77ffLrC0QFcmpM23W7XTiMPl9WsTR7x0vZN4A6uvz5uDmBPa2RzYmMiVqENt0YkRJhC&#10;Athx9dO22EtHkGJzDQKh0DZaayvRNYThsQezGiRG1YE65gl4IuaBGJKzUWJCIijUeYYU6UIdAepS&#10;aIYU6UL7wcad4BdQNoW5sBSTEej9jIxoopWpvfVVSVUjClPXyOY4wsm0PjxGHcUi7oWjQNRBOuNw&#10;aCwb06JWK6jVCsQxeK1PhW02Ae962dCj22z+lI7xbl/ZZUMUAVcCPWaM1gM9VKfauj1AM7btBGqP&#10;v6wB6bUAKxhyfDi3pUpVbo//9XjPJ6eHzPyXP4d4lkiYJJSE/WOCGw3OVOk/xUc8Fxp6VSZSVoym&#10;3NlsDlwELvkybyGSVPT0x/lfYYfUyaJ38TNIz7b7aSgOXyIG4b5pBUufg/PUphSgp7VXYR6HXunu&#10;kodyDudpRkxncgBARpBZOpfzMsppUzqbgwx7FUhVCVhr4xiGXChfpemLo5mR8U49T0mndFCGUzyA&#10;LXVAidBmj/JUY8RBzvoo3lHXF4c6yzHIU/UJsF2Lztei87Xo/JMQz804ZlZ5ThEfn3hTScUFji39&#10;fUbZ4bsWuVKbKPRS61jHdVKhZ64/aPrJQK1Xh/Cw2JYIjwn+ZyE83Dc0hiDLivAqwqOjjAg2CLSG&#10;4M8E3P+jEHkqCKkIL7tOoSI8+kymkU04I8U11DpUgmjz+Sbv/X5/fvh8uGrzIIAbhhC1PMG3K09Q&#10;Ed4rKTGPbXKB8HaMTJ6F8HBw2yI4w+Lwpm2l8G4uceXtKgpPOxyMtMYZJ7U6NomUKBEkdFSrNVcJ&#10;vPMIPM2GP5S/ow6B5vsB9J1qiuezd6q6St5xQV86iUlQEun7x8bHO4DViKchLzLhF5n6eTRoJe/O&#10;IO94SlXuTlwefnf/8PiHy4ePLv+SUy79HuQGcchvCBQ93P353gW9vT9d/Q1Rbzf/fPvw7oJCVMM/&#10;7sM/3vt/0LElPfvl4c49in9svn6+ucWv7vDwx8fHu7dv3jwcPl5/vnz47edvEIaHtbFEdgzNnoXs&#10;AOt2IdxW4e44JK8ezlZk5wcdYuDyb9LfbwSeDo4FsOCjWRV/5Bj61z6ZpQ5VZJfhnpbS0JA4Mw+r&#10;EBmUrrQSknAKqRjZwQfGSNJRdVXSLsvF+a6lXCqyO7emaCLtKrK7fOR9QXZi+2KQHaUol8iOM6Ge&#10;heyabt+57LnLtxqyq5zd58rZZQdXFdm5qPjvFnNXkR1KUOa7h4rsGHS9lCJ9FdlVZEdH1TXebpY6&#10;SyVlSmTH+dvPQnbbpt/vOLNaR3Z0QVDl7CpnVzk7GZpVkZ2IVFMSZlU2VJCmNZWiplLU09h6GvtI&#10;ZcZffa4slQAskR1Ds+cgu/1+msJVMgplh5TaKeTA1FTZmipLlX1fGmvHianzQ7wfGmpXU2VpnFXm&#10;jj53l29rtB2uEaELa0R4HoJCKNnTFfoGBTRP7DAfCMmaTz6AA3pu4ewHQsk4bsF1bV6GkPDsmfc8&#10;pjNZt2DVcLuXGW7XY2iUAI8H4XMA3m4c+x1DuMrcbX5poqxGVtQ8ih9S765G23F02TllULTRq1S6&#10;Uy1bmTu3JlO9sixSEJcRxgwJkZJb8yhOD3w9VWXuKnNXmTsqZ4z7jBVgx5uF5wC7se+2Ox+irDB3&#10;NUE2VcBTv2gxgZBSaLVPYwV2FdhdAGTx6MFn/qkCdzSGIFYTZCnGlcFpTaMgWqoG23kk+IopO/6+&#10;VMbuhTJ22j0VjnN7DrBTLxdN1YtrfmwFdiKo6qWdx2pY/Icex1ZgV89iPYirZ7H1LJauhONIICpb&#10;XIHdS86PBYtfHsVypsN6YDdtcTEFhxKo91L0476fSKDeTDG7NJ4sswuxianaqeDt1Nit5xB3RmP1&#10;doqzLiGzrCji+X/l+yl8n1YQeN8h7M4wyC+oYGxpjIOembd6S4XnIOsB7eo4NxG2ltVmMSPpzn7g&#10;7Ei6sx8QXfpmoXdhztV7Ku4QcnnzkhGfdk+FO2VdjfiG7W7bU+IfokcB+SbcMOmiy8MpLR/NOry3&#10;b2t6RSiJovE+Euztse+aB+rH794ZZYy1lhSkpzVXyxi7MsaqCRWYp9nwu5B51KE1GI869G1PaTVT&#10;aABPNUUc4Azb6BIyVV0c5QndqeqEB2ribE2creF3T4bf8YRjaMdTqp7SvtBTWqyhBZnnrl1dDe36&#10;sW9buse9QruLYwyEpgC65cwK7ZsWv3z0eKN9zeJHr0I7WpQSBUoj0B2C832pLd+X6u9KyaSihQk0&#10;NHQxx5FrOwpV0cgsRBFbmrO0+8c0l1Vod+UXGZQHDk6q0K4TJbw7DMRpU4zXmlnB35V6+di3u3ys&#10;Qrub283h8sWzdtj2ltDuvBsqwNh10xbFVUxoRzXuKmsHAjiiDytzIn75KrTL4FjEywzafkhuRYV2&#10;jMUoaVYzRWXtxDaDuKN0GVi9V1ZUIKn3yn7FNVZLx8Shfsr3OZOt0O5VQLtBu6Jif+YVFbv9MOLk&#10;0IZ2dDFFhXYV2m2OvlJOBtsEdfH3e/uYhmcqa5fYuLhpYQTYAAGqnHNl7dLQr6ydqzY7AzqHqzYv&#10;RXdTWTtXfO+bhdtVaPc6oJ12R8X+zDsqunEc8EyFdgBvkWCqB7J8mXkT+QsySIV2fEysVTHBRIw8&#10;D10+q5UwyS81pQW6xtrVWDueZajAm0YPEoUxMMCv+tuAPlzVxFlCR5vL25o4i8TZCu1eB7TTLqnY&#10;n3dJRTt1+3YEL1cPZCu0m2d9VGiHivj5zab02a3Qztedq2kUfM80MZ011s5jr8ra6akglbXjMtXg&#10;ToAzQKG4W0xvbv96YvK33iw7u1l2AKlSxtqddz1FO2xxIuvKQaoZsu7asXoiOz+RVcudfJ9oO7Wp&#10;miR7ViaFbkPBG7liKL9aKkUocaJBxciWAjfw2ajBBMYDcY5j3DGrOMfnbeSiY8CdaoxfEHGn6xPp&#10;LC2XQVGNK5xQE2VroqyOjpbi29z36xXdQOZmXM2UfenpFANGdgnxOIxzdaZsu91PPQqfmOxdhXgx&#10;NikeoHC6xHYE6YldSJ6lWSHe0Z8p5VZpIsj4cRkVKgr5oXF33CODDawQbz6z6iWz9ZLZej77lmiu&#10;Dc5nK8R7+zoOaPHpLCEeB7+vhnjNODYNJe1bB7QYTDWv4pKDZCrE+48bflchnj9WpbRZ1RiVxZPb&#10;tZo4myeGHq5q4iwOcvCldGeLzyvI/M3OaSvEeyUQD5ijhHjnXV7RtB3C8GopY8ZwkW2q6RU1vcLN&#10;rBqDl7JFa+ZsskXNnK2Zs3rGBxh4ijND0kwGBr8ZtqvpFa+DvcN5YAnt+GqE1ezdftuPDfRY5B1f&#10;M1sj8OYReDzDfpXTWa2lGn93VvydakIR+fUrh99Rh37M0axmil9A26nqauyd3xXUSsb8XamVjGsl&#10;48eaXXF/9abdNts3X073V3f3p8P1w8On2w9/+Xh5d406Qh6w/fl+8+nq3cWANbRAdhNfrrAa2XX7&#10;YaBrqiqyq3mz83Cnmjdb82azi0QqZ1c5u1rIeFbfr7jvtnJ2IChdRmz6eVeRHfDcGcgOvEOO7Np+&#10;N/bPBnbjbrvfMYd8+TZcK9uPU78lSu8A5Lfv8E8uuALffT3ef+Za3T89PP7p+sT/vvwZlZk8keVr&#10;NKW1MFaWcBkJ+y39p8ASoe4TCQ29KhOrhrEid9taHsIfA9Lp71/mLcRMQ/rrx/lfzziPhWm6CfUy&#10;log7sthkXy9LXcA90LsRZzszNZFRIplhV96xJczZTUNZZDhWYCMV3TjtituRGmHKHpVxdm3REwnv&#10;umG3G4o3aoRVoWgYw0hKAyClVnCHhql1hRlz36VbyNg27dg3Q/nuInWlG7f7bfn2kTjyitqxLVJg&#10;Uk4F92jf71p3iJJ3KZVEYU1Tt0Mo1sxbdDOzq3bHiujel3JctsLa+3ZQetSKwdv1zbjfFt2Gj7LW&#10;kIo67jgOSPRajGQo2u7g7Xm3RQhp1xN97xeA5LaE59y7YU72xSCBbUWXds1QjLZWjOkOYxb2nncp&#10;5U5Qa/sWHS8ao+CRzNqYhX05bDtp7WYa8Njs/VNMHTWGa7N3PUbyXEhYe2z27uru3NiJm2M9w4hh&#10;W9gx1bQjoWEctnD2vC0xsjFCuq5M3OqErVGFHq4tFAlbQ9G2K5cqfCoyOw67psGEmPWoF7Zuh2HY&#10;9cWA7IWtMfhhgFJIDO2x33VKa8LWDT5IGJNFl8TQ3vVdV3q2FyMbirY7Vyosd1svrL3re5AcRWPC&#10;2A3W/AZFJuZGEtbGIFIWJLp0IA1azOs9FsC5IkyaTGiHabsvVjash5lM0+7glOIrRBU1UmsD7osv&#10;3owyMpPIfrdtS1PDHpkMVoduKobaIEyNtajBb2YGwtdJ6On7rhhpRFNl/RnbofQYvjyZTD9iLBb2&#10;GYWh98N+Wy58o7Bz3/XTvnivUdi5n/phX9hwFGZW45ipJEl6rd1+N2BBnZlnFGbe7Se6WWIuI8yM&#10;F2+mwsyjNHOzG8qvMFW/S/3p2+1Yrp2jNDOKIffFUrUTZu7x4SwXc6xLoi2IFCMVT2Uy+x6QqZgW&#10;O2Hmvp2AvOb2ATDN9DQtLdSlImHoBhO+1CPsDD1jX37udsLQTbMHNzrz107Ymaepg+b5CoRPSdZp&#10;AoJzNYARmQTU7McSomDw5kLbtpwVuN4kF2mBdfCFnPWZil6nsdHgVvuuXBMwK3MhrL7FtMBEyUXa&#10;qe1KFLeXhp76chXHa+R6dk0HQFh0Whgay1gP78xfTNi5bVrcyld8oECJZ62NQEzlqMfyl8m0A/BC&#10;+aXDup4JDYDMWNtmPZqEqdtpHHalqSdp6rErAfMkTA0Is23LOY+VIusQhMaunBuTMHY7AXuV2INy&#10;r9IIgRDXXJq/m7T2NPUjFuWZUIPNn1AF9FVC3WYrDI4PIhbiYs42dMdi6tYO07H8kjdbYXIUAh3a&#10;ckYS3MxUQQr/LbyHQgO5VD9M+O6VbyjMDlX4yhRzDsMsVwUXNwB9pS5heOBdfCKKNafZCstjtuzL&#10;udCkgA8CovQRbRTD02lPMmnfKK3Nto/jbjc1pank/rFpykmF34m2Rpi8hLTwaZBCav4W//2NO8TK&#10;F9QmbSC5UiGyi4x9ekOshntBkqSbrPXdOlb3IEj2cuXcZJvC6rjKcj7U5RZSyVpL+0fqC950o9Ym&#10;SDtILk7QkhEgXdo8bSNZsJlMwWh5brilO2yUC71l6SVE8C/YVUaANC0VzjQsm7aWaN0TIXghUl/a&#10;MHoBsiBESA6qS7noDNbJHI2lM202IUsciqU07ThJkKgUUzKuRNS8Y1TM5uOCRFqZWDHV5n6CWmIz&#10;TLVxnnBniR0x1cYVikQd/2GqzedLzzSIqTb3VefYEFNt7i9Hilhq036VeuvYCktt2rdC1lEkptrc&#10;ZaAliE0w1eYuAwQHqWCqzV3muQVTbe4yphhMrbnHsK8npsHUmnvMEQ6m2txjfpdvqs095lgDS23a&#10;9MILnhew1Ka9L2QdPWCqzT3mWQJTbe4xRxaYanOP+R26qTb3mNuom2pzl/n9uqlWuIy27abW3GNu&#10;924qzR3mNvGW1rR5pmnDe2dLa9pDQ9RtxU2tub/cbtvUmrvLbbpNrcJdVOLIVCqcxVtwU2nuLPq6&#10;qh+jtNHGu7v9uqkw95Pbtpuiwk+8e7c6kHbfZPyWNtamaARyJMp7easDaS8OUbcVN7UKP/GO3NQq&#10;/OQ25qba3FO8Pze15o7y+2JTaz6rsFnYmx/EtGuHBbBNpI2rqTV3V0P7V6uvaRNPWt021tKa9vKQ&#10;dbtZU20+rfym1lSb+8vtbU21ub/8FtdUm/vL7XRNtbnD/IbXVCscRvteU2s+vfym1dSaOwxDljac&#10;lmwiA+AGv+00ZfMZ5jafVncTNUBq3RbUVJu7zO8LTdncZ353aMrmPnN7RLO7uc/8TtFUm/uM9oum&#10;0txlvGxpOB7Hpml75vYPhsI2MQluW9Tzbme+M0C8ZKYRC/vO3sS0iVCAnyC7NzcxbaIVnOi0pDZ3&#10;07HBxUbW3qhNDAOrxeJii+ZeglbacRm73jaxDU4t7eT03RmqLQp7dbRFNtXm3kIXcNuXpTbRD64H&#10;KBtsqk0khJMllxm9TWSEEyWPWb1NlISTJZdZaqXHevKYqTafWMemX3CZpCmafsllkqgAf7LQW+ky&#10;JIYs9Fa6DEjTNELiL9he/ZLLZlRGv+CyRGc4tUsuS4yGk11wWToeZ9FhyWUzYmNYcNmM1wAusG0r&#10;iA3cfbfgsnRy7nq75LJ0gu5kF1wmqA30YMllgt2A7ILL0qm668GSy9LpupNdcJnMbW7GJZelw3ZW&#10;Oy64LB25O9Ell3X55wv33iy4LB3AO7VLLsNBVfqMQe2CywS9AdEllwl6A7ILLkuH8663C58yULOi&#10;s0ufMhyK5bK7JZfh8FnILrgsHdxzb8Hz2bMsnd872QWX4ZBG9GDJZVRhOBHD2IbZC6PgN47Nbsll&#10;gt+A7ILL0hG/e7GlWZZO+p3swixLJ/4sul9yWTr5d7ILLksBAE50yWUpEMDJLrgsxQM40SWXpbgA&#10;J7vgMsFwHJv9kssExQHZBZelaAHXgyWXpagBJ7s0zVL4AMtOSz5LYQROdsFno4SM05LPBNlxbCby&#10;mQWBUnSB68KS01KUgZNdcJqgO9CFJaeloAOndsFpgu+A2oWlMYUgOK0L0yxFIpAoth2wF7YQxSl5&#10;i6i9bKHBnsMJFudHdKIrBMkDukbxEUNAj6lRrIfYbJiCYjFEtIjVtOA48NZkdvSxfBlBcECQjK6+&#10;TApZcHYkk+saxWerpatiDY3im9U23jNKH6VnGu+Z0oUpiIH72HjPKBqlZxrvGUWj9Awnk+tvLT1D&#10;N/Xpby2ojGPbmJ5JwQ3uZUzPCBYDGk3PpCgH1giS0uqj9Iw7h9RGT4p3cBpNz6SYBydoeibFPThB&#10;0zMp9sEJmnNGUBfHtrU80yXiwmm0PIMocrEAMB2hzRmKncpXitbyTCdZi5aZCF2j9AzzENp47CRh&#10;gSJvhq+7rVzNOsszneQqWiYg9D7KOcPsg95HOWc60zOSpGg70zOSoWg7a850kp9oO9MzkpxAiIpl&#10;xxQ1waOH6Qb1rVPghBO0vjMIbRWjh5kG1eCSkmiZZ9AFpWeYZND7KD3DFIOqUXIRCPZy5ilW3E4S&#10;EW1vekbSEG1vekZyELhwzvKMZCBaZhXUt5b0AwKSTI3SM0wo6Brld2awVrNO8g448jXtKD3DTILq&#10;GUk5tEwjqH2UfAPifK23lmxDO5iekVRDy/yB3ke5mjF5oPdRIoDR9IzkGFrmDfSmpWdG0zOSXkAu&#10;jeUZyS0gUtWyo2QWcFpoCsrvDE5U9e81YjrESjGanpGUQss0gWoeySe0iLDhpst5LckEhL+bgnLO&#10;7MzvjOQREH8HHKVdfNxJFgGw3BQUc6bDagaNsPr8TKKTBELHx/26oPTMjiJU1D5K7gB7DLNpiZrB&#10;R1h9lHNmR2dmeh/lnNlNZh+lZ0BEWBrlnNnTkNDfWn5n9q2pUXgGGWiWRskTIF7a0ihJgnbPBsdU&#10;LHwtKQJkbZkapWf4tFp9a0kOIE7V1Cg9szc9I3kBhEmbGqVn+LRP76P0DJgGw9eSDkCJYBLU7CjJ&#10;gHYyPSOZgHYyPSN5AJxNW32ULACCusw+yjkDZsF46xkHMJmekRwAtg6mRuEZbB3MPgrPYOtgahRz&#10;BlsHS6PkAJA7YGmUHAC2DqZG8Z3B1sHUKOYMtg6mRuGZjiMA1NUsJTEQau62pmckB9CBfjB8ndIZ&#10;WCPoB2OEI+A828Vh62BqlJ4Bq2A0LTmAjgKM9TVccgDYEVh9lBxABxMaLyM5gK4xp0LKdnDmMQ0u&#10;OQAkNpovI74z2BGYfZRzBoHFlnmkZxAcZr219AxHlGrDDCnuwte4NlbXiDR8KWhNhV5yAB3iHCyN&#10;cs5wRLHeRzlnwCpYGsV3pgOrAEEF9/SSA0ACp6lRegasgqVRegasgtVH6RmwCoZGyQEgzcnSKDkA&#10;ZG+YgnI1A6tg9FFyAB1YBauP0jNgFSyN0jNgFSxBOWfAKliC0jMIYbD6KD0DVsHSKD3DZS3D6EHF&#10;iQ9XvqbE5cdQZgLXXvjfxfvWOv1qkEeCY64mMlet+Hq74WLKW5RLu3x7d3qgmnL3yyUGdc3vDc2H&#10;qzbXfbOsG0S46Aqu9sB857LOLnVO6Xv5DG1Q3DOcSHjmM5xat+oZOh107fD+bN0zGC/uGc5XWfcM&#10;RgQ/4/LHVj1DeNw9w7lW657BSuieWW8DOm1zz6y3AR2luWfW24BwMT8D3KuP4XIcEPJ1z6y3AWFb&#10;98x6GxB6dc+stwHlzrpn1tuA8mT5GSDMtTYgjOmeWW8DSoB1z6y3AeFE98x6GxASdM+stwGxFO4Z&#10;zn9cNa7jMy5TbtUzhABdO+vtRmCQnwHYW+sfgnvuGT4EW9c3fJzcM5xtue6ZsCa6QjxrnmFQRu0Q&#10;6Fr5Pgy73DOrbUDFLfh9ehyerG7H26B3RW/WvY+3QY8E0bXtEPxxtj7jGT92zrEbHYyw3QB6Vvct&#10;jB2cEa9+JszT9WOUqrj4vq0ebyjZEZ5ZbTfrW+986xHO/fXhcXND9zzQrH6kfxB7eM+/QZvv+R/c&#10;JgAN7l71z4VrWEPIxuajq+SF6UDQ5/Pp5+u/nhgEueprvvuh8+nvoVqbr9LmTYNh4jwQ/hx+zsTC&#10;RAp/Dj+9WBgFcRCEvx9+ev/p8E/X/yL6SEdfNGZwsoXG8bqu68FdOJ4Sv/av5H5NRhU6Q0tBif/W&#10;uFIVkA5/Dz+9HJ0vUR9wfCQNILUHaf9lCcU2wq/9oJQdplBTVh2/QqLDegP+8xDqGoQGwpfTJ+D7&#10;X9MRDLXgakA8ZRI6XmHp0J9givAzaA1TLHwJw9/VHlPEJWvlb2B0Ip1q0K9Dbr7XTRGP6ddP9ZjO&#10;J1g6rCmhJ+Fn0BoW4LD+hr+rPabgRNYq3RVQdyhM4HXT7CRpAHk3QKTO0FKQ9j1GPJ8cTnM532NX&#10;4CAbnlJ70Op7HMrDhV/7GRHKn/hfE+fNPQ6TX+qc9SQAbfDaiz2mcDfS6kp3ZD2e6fODB7h6UV0Q&#10;m4+xmbYAtdfZieLWuI9h/XQLClHN2q/9WAQ0X+FZYpdJCQD24otR3BjLzQ0gveB9RXwwS8uxSAls&#10;/Gv5IsTM0q8BirUeqy1Q/FV6Js7PgJFDdSbfnwCDwYZqLcy8EwCwK61hjwnUQeI+RPwa9ISfvvUA&#10;WgFEF21MZCS9E8CnlFMtQEQjG1PamEKL+NfSxhRIlOxVrFB6C95dzi/RxhRBxC3Mvm9EFnITq4zM&#10;xVNInOqjyNedmY9ro5DkutnCRVKc4nkHvWmoQApajC/EVU7oiXVThgqS8ItSRZPlngeYiuJ1M0nV&#10;4E0EGg5ppB4GTCE77vsReiF1Hm5OD9eue4SymGCKyIsHQKqN+nC6+XT1x083N2SVh/sP739/c79B&#10;QZF3Fyib0nW/950XYq/i4in66BRFbNmXz7mdYKL6avy0UcQWZx895rXzWi1iu6KILVmsrASFiZGV&#10;B0KM0+Q4urwyDlaxJINCrrzo5gKJYudSRFTJUCtFlKvpES+0LSsMpvA6p2lEmaOyOaz+qUNUQolC&#10;OnidSvVOU1gdacJbQfVcBN+FpGeaUJWtEMFCmEQanOE5+kG8PT4YSQbd0UowyupDDVKRlf4IQ8NC&#10;qFDjv03pvVLgHL0XypwoEenANalDqAcDUrowYgqXIz3kVXyVZgZKkXLcFlXxdMxd/vopSs4Jdfup&#10;9GuKkGOhNXVsEXGP4h1Fl4SxUT0GtapKITGqIbRDgZVCk7A2hMYm7FWStVMwHPWbEtNxOd5cUwqE&#10;IyFkdir1pFMMHCvSC7Cm+DcW6vd9OUhSjh3L6EVaU3KdF0IgP2ON3HEp5M0JqdX0Uj6dF0KNtGKc&#10;pFA3EkLk1VTWWkxRbiSDai8Ych6PJXOnCDcWwixxLE/e7ZQzxzIIjRrKEZAC21io7zCZ5m5LMW0k&#10;o1cYTeFsJNOjilz5ZimSjdsaEd5QjMiUD8cyzQBFRX/E0G4QwaroESObqvYp7y4GNiCcVskVX+u0&#10;RMAbKExQrI8p1Y07vcN7lb5PgWpeCOto8fopu80JoVScOw7LHZvy2kgICKCsn0cHVqnbqETUo9zW&#10;3I4pkY30ILxPqYaeEthYBlhiVDokjI2EFIr+ni2RKWWNFek1GQkbpW5zfdliDqX4M6+I6tHMW0ux&#10;Z05ov1VmWspL80JaBcgUc0ZCtI722PjMXi5lopFQg3Jl5dcvhZqxon2HKsWF/1PumRdC2FxpgWhu&#10;uzCgjC6jUNDAh866LqPLKEhXxz8puIx6dvS7hrQipZgy/nvhkRRKxn8vTCizyKi2EcLN53ZO0WNU&#10;+QIRrjjWD+g360rEIizVGlJxFaHwGwSY4uS/GLWiPs5xKd81lbZldRTErBuSqAk3xiEI7EJAEu0r&#10;kX8iaoyAB8Sgd24UkTeG2kiEBA2FEQ9S0w4OGpLgZmInGRMabcd1hjX66oPqy0SnQJIhpKExd4vD&#10;kYZgnAXuZQhMGi8T13lIOkSpqxRRYx5W6ipF2BhjS0MjOKVoRw8wDY25bxzKNFTmrsHXiFCkoTJ3&#10;DiACXYlgSObOcXjSaDz3joeChsrcPR4PGpLCPQwK9cazErpwZKzap422rI4uiTJAtJTmLoo1+3Sl&#10;uY/c7LaU5k5CqSoCg/rbZ6V10VMHCS2luZc8MLSU5n6iIU/hxdriwcxTHKEoEkQg0VI6cxSgoqE0&#10;7XPxTqGsnmpSEUvmYKPROiBFmkqoVwGQZbWeu8kye9r2oouoQAucaanLp5FDm5Zk7iCHOa2XEf5h&#10;5GnpzOeRx5+WUuEfXG8B7GiIps0x3p4RpNG8yCrzONLSmTvIoUlLae4gVFwjTGkplROJkKWlNHeT&#10;r/ltKc395FCmpTT3Uyy3po5kkWDmcaLVvnAUo0Wj/bStpsXBYUZDadpcO1FCjpZo7ikSUlAFqnKH&#10;+cYoaqcWGcPSEqTQ6nGpxAaKZAlRSnjSERK26kKSMp4M9NqkbTe3vwB0cUWR0GpDXWzLhSRhOav9&#10;tBHn9iklzXiptB1nScpJsyRz9xyxHC80H53ESiktzVIqHLVUVwPLRv76SHWxlQpHLVXVaGTSGRfV&#10;sHoq/IR0l4XXF45CwostKjPPuKKG0X7azZNNkfOyoFR4iutpWAMl7exZ64Kn0vaeJAF6ljogXAXU&#10;A1nrtYSvcES2pDZf9tAFmlaWWuEt2nosmEu4C8jHVpuYAGcEmliWaRMj4GQXplbiBZzo0txK9ICT&#10;XXBZIglYlCtymL2VLuOiHKas9BnX5TD8kJgD14WllRB0WYJSCE5fWAolj0CV+s2RIJkEzmUzXZbY&#10;BNfbBZclYsGJLrkskQxOllxm2VYSDg3X6jBsm2gHVsvVOky10mV8HYClVs6yxVsGJBEBFLrgBznL&#10;kGFjG0GQEZQYbqsVbAREl9ZFQUlAdsln6RIeZ9yFaZau4mFRLuJh+UGms4FIWLKC9BmX8jB8JnPa&#10;AH+g9qgch4FtzqeYK9FRHlI1FPARt18oJEoO0PQJagJyZH1VLh5pOROR5Y9KuzKdDYjH0icABg5+&#10;LH0CXrhaoGq7cvXjQqDqe0iXuNIc2nvIOeQqcyj+kMVsAHGs95D+cHU5Sn1ZDV62syvLUfZvXoTX&#10;VeXQ9AkkgVt/dH/Mq++6mhxau9IfriSH1q70h6vIoclJf7iCHFq70h+uHoemT84PV45D0yf94apx&#10;KPoE4+BreirjDzWwxHxztTg0fdIfrhSH0j+ZueYqeSrjuRV0AwpY0nKk9k/6w9Xh0Pon/eHKcGj9&#10;k/5wVTg0fdIfrgiHJif94WpwKO0KgsEX7NTsIvgFyBnrVZtO4Xm+uQIcWrtyvXL1N5T3SIfxrM+V&#10;39D0SX+46huaPukPV3xDk5P+cMcOWrvSH7RD19b7dlYil5gJdVwJIsFX49T8IVgEyFn+SMf0zn7W&#10;epVYBJZjgkAb95JHwAWDxvtKEqFB4QvdLpJCaFD3wrCL9AfKXhj6pD9Q9cKQk/ODy21q7yt5g5Zy&#10;umlMz892cB+wWK+onIQuJ9Yrqgl4pLFf6hPzg8pyGXLy+0E1OfR25fxg7lhtV84Pqsih65P+oIIc&#10;upz0B9Xj0N9X+oNpcK1/kh7A7RaGPkkO4EIko3/ptJ/HPZXYUPsnaYGGKmyo7zsjBajAhq5P+oPq&#10;a+j6hD8AZyx9wh9U3NPQJ/xBtT0NOeEPwBmjXbn/56M99T3k3p8Ke+rtyo0/1fXU7Sc3/VTW09An&#10;5gdV9TT0CX+0VFVDfw/pD6qVoctJfzAbro1nucUHcW/pk/6gihrquJKb+5YKaqj9kxv7lupp6Ppm&#10;65VlZ7mjb6maht6u9AdKdBrtSn9QiQy9f9IfVCFDl5P+oAIZev/k/ODDJs1vgALZfhAxi4Y+uXGn&#10;mpt6u3LX3lJxDPU95I69pdoY6nvI3Trgh6VP+oMqY+j6pD+oMIbeP+kPqouh65P+oLIYuj7pD6qK&#10;oeuT/qCiGKqc3J/jdmijXRE4cKRCm4Y+OT+oIkZoF4H2L7s0BB09cS6Fq1JxpFBCzo5ocTKB8CXK&#10;NPh6SxKxCgYYkfkzGDCUgHHWMxg87hkOzFrXDgCaeybmTDzdt/AMUMfa9yHgwe248LtVfSNw4Z7h&#10;GMp1z2BCumc4hGvdM8FuLnZ03TOYgK6d9XYjUHD2M8FuQABrbR0y+Pzt26veJ5THwG2a69sJYxTk&#10;/eq+BbulzKInx1tI6/OZIqveJ2TxnfVMGG/g1te+D22Ezh1v8RkQ82vbISDB7bj47nU2COPabeTX&#10;PRPe55xn8JHhvrnsjFXtEADgZ1wq3bpn8FFxz4TUzKfXUeLc3TPrbU0V4twz68c1Eeb8zBl2C9mS&#10;CMhfPQ5C5iTdRrB27IRyH+c8Y3yznJ/mJQ7oYnYucdBSrD2VOOCNP5U48OsJ8vaWSxz48wr6KqYS&#10;BndPlDiQ6X1eOmQYsn2yfEHnn9lv/YiKa7hI3J9nXfopCC7UWT78Pfz0HfCjxxU7gMHCn8PPmVj4&#10;ToU/h5/hdfwkdteG2+qaMAnDWAp6wk+v78w6COHz40OLg5KwGs1+HSZb/IYs2ZNyhXjKzC2gupXu&#10;6ErS0a8UtqT9Olgj6JY6ZzYhdpGUgD1c9CyxhiwX1p+gJ/z05iE2kOTC8hH+LDsRhL0ZfEh5+K0f&#10;RbPfeiMgFshP/iUDy9IM9tCJtRqC20J/w0/fJ5rc9FoRIoS/h59Bzr9+hLvh7+Gnlwv+f6JZL4bU&#10;mkXnhBULkTrLcn7EuPIPK6wSFofQ+/AzvIUfPMWyoHo74GAnHYcx8W1k2vmvvcVBn63wN2XNkJII&#10;Y0NPw8/QYz+KcGXToqUo54X0uRSOzFLqm4X6ErOyGsRc8aBhM8YXDhg1ekHqnPWYAlS4J+GjF/4e&#10;fvo3oyQVbuyJsULRJmvk/FCZj4Bvk0j+x900xkH9ChPJ8WkpEsl5KXhOIjlnB7haJFkmOarxUx7n&#10;5gBnj7stTtHdgK+J5LDMWKaKYlq4aA5KcoLBymRKzIgkQTkmQ5lPiGUjl9Fzu7FqJiHUnmbX5GmC&#10;6aibOjM1ZUJmCqknCQSVoKAU/CuUYAFNzSC7CP8tW8IISUI4lCtzLdOdLNQUIpl3SDUtGsPqk/T0&#10;SEfkZVv0R1iYwqyVtGaZQ45Y8AmZ3UVjwsrIJkHl3uL10zE2dRs0upYfnM6w3btRnsrMjOn4mi2N&#10;gdGVQ0Nmkbdqeri0tJ7TK3PI9XzddLsrdUjP1023upKMnkObot75xaZ9mfmZjqj9u2sptOl8moRg&#10;6G4srZgOp1loQGK0IoTvZRpEiNnXUj/TsbSdQimPpDmeUp/08kyaTpDVmZ+OpKn3ZQZlCmXnvxdj&#10;McWv8989sE1pjzJqnZhv5YAhnTtTVD9oZRDzZfpwOnVmKY79V6SipemM04WQFXM6JY+TEF/ahFVE&#10;WzsJfzrHsSQ6r9tRhKf7FdRpns+6lEwOjXhRil4rZOKCAhnfM0NbXLohScupoTCuKxDjtVCXEyfO&#10;fkHUGxZnzrwqGhpzf/il0dAYV3X0kQeroTF3iV9HDY2AztF5fjE1JOMij7b9impI5q7p9hQJr7pQ&#10;3JyKFClaWw2NuW94gdU1itPnmBRHg3c+fMT5c8h0UwVz54REN1Uw9w29sdZq7peQaKYK5m7BhZ90&#10;XqzNgpScToPWVTkwms6d4tdpQzKfLxgStFgbksItbsXWJdMxNC1MiB6FxsIn8gyaQz2NJUfGlnOw&#10;p7p0y1NoDva0NOaeOXK4p64xd8yRwz11uXy2HN3d7vrySXWm4wxEEUZr+QS/mstxGoihMXfLkUM+&#10;1T7Ks2gO+TSsI0+jOejTksynCzbkeBtLMp8vR76FTe+l8AwHfloahW849FPXKHyDbDu7j8I3HPxp&#10;tS28w+GflqTwDgeAGpLybJpDQC1JbCnTGOIgUPXNZfS4u7ldH0NUgDDTyEkDhqTwDweCWr0U/qFj&#10;cWtsyEtRXZAnAMkMnMsbUV2IZ7nzkBHkLsBT0SW84sI7S10yk53zL7GalZudrfCHC+4s26Ryh5mR&#10;+aZ1VZvwhQvt1LQJR+BWM8RkaH0TXnCBnZo2MUlcXKcmJmaIC+vUxMT0cFGdWt+EF1xQp6JNBo27&#10;mE5FW9pI4+N4dCGdmjbhBb48/aiJCS9wdqcqJryAeEnyQjF0kZCVu57TOlUx4QVO6dR82ggvcD6n&#10;qk14gXM5VTHhBU7k1MTSHpvMy0mcqpiYC5S0hsrgJSBr0lab1SFwRhcTbuCSKZSkM18bkGklDIx4&#10;HV1M+gH4U29V+gHRU7o24QcGvrqccASlfxrNCk9Q7qfebtqFk+0o71PXlzbiTg5RUerrzqLEKepS&#10;l5s5g6ys+VZuyVG7AnKa0+SOHEVVLX3CHSicY+mT/qDoTL1/0h+EtnU56Q+KzlTl0m6d7UxRl7rc&#10;bG6QnTW7pGpvTp9lZyw02QeloahLvV0xORqKutTlxOygXMsoh1ORlx3Nhi1LHsyGWjDu6IRWFkem&#10;F0EYxSP4stBpi78gHiZ7+pHYSjjNe/oRDF7XSjiuefKRcO7bgLpc+S60dLhW1j8SX399xzCAuRWs&#10;GGs7FizmiK41Rg4V/akKxtpWgpHPeASLxZl+CTEKZ/glPbLeyKFj6y0WIreQILraYlh73euvHsm0&#10;zLlHwjHmkyOZVjx+ZH3HgBTdI2e8fhhj4MTXDphwOr7+kRDSQXVUVrZiLEpuEsyjlRoaK3QhC4Mj&#10;ilZi0EXRSn7A4ZRaiVby+z66kMXtKpeClcJBdQpmkgfc/sDaD0EZlYSvOvvSH8OEs23/2zjyROiH&#10;qj0o8qy2V0Q5n26skHnjiXyY2XEtEPpnB+2E21lHcFH4e/gZ2vKjP4z98OfwM4j5xp8SCzP2iVYJ&#10;klPv4Gg3gEJz4advlrA2y4W1PPw9/Axyfqo8qc9b5Um54Jgn3sOre8IqK10Rb6l56mW9y9w5KaZQ&#10;MEb4OTNKEfcylwtOe8IZ4WP8VLvhCxy/2aG98NP3LwRruUNh+z1o07hqKAfnPmE/P5TDAhB69W1i&#10;RqY9KnOH8fAKY0YwYV3MyP9n72p328iR7asY+n9jqVufwXqBxQzuxQCLRbB5AlmWbAOypJWUOLNP&#10;f08VyWKzWbS7PU4sqTk/JrLE/iKrycNTVaf+jfJaqAi6XkIdcTI2zELjuBGks0+Jm8KwI+UdJISd&#10;aZc/jlcLFBYFUIU+nwkbwa+QOLXziIsb2e1NpYgr+oBCpLgZRsnz71hszJTjmtAMu9lSJQmebN+t&#10;RsTxx+0PnJGe+XZ79+cXVKdY7nEvD9v9f3tXz/v57qZ3+M+3+X7Zu1r/sTnc9DApHt2Hvftw6z7M&#10;NwscetM79lBplT7+dsRfOGaxfcJq+M/N192C/jbP849vx+3qkR/V3wFSW+iP58PO3Bc+XP14Wm/w&#10;1Q7Xfzged5+vrw+Lh+XT/PDp6XGx3x62q+MnXOF6u1o9LpbXz9v93TXSNPv8abffLpaHw+Pm/uvD&#10;fLfEten8i399x9M+3mEZxkqmmgOvYbbt192Xve2oAz7S/bthxEWpjmzVHIYTaMjzTOXDiGrmgILz&#10;p2kO3Cd87/To3bUKrNaqVfCU/CarKEejiUnASVrFyU4SbBUSV9ddq8DyrVoFv8xvsoqiRKIkTzVn&#10;ahWMZLo9V2CVV62CMVZjqxgglhKhXAwoQOtO64Go0MlC5N3pAwqeK2Tx7O5cgaFSrYJDR99iFbMp&#10;ijKxTVWminMyClk7u2sU2NipRsFc2FuMYjqGYMrLRnHaWFOWzu4aBcgNzSjMjvItRjFBfS6TQ3qm&#10;M4WsnJ01CoryU41C9mbYwr6+La2AivFgjHJztOs8U6OQhbO7RgG+STUK2Zq1NYrhrITQ3BkbhSyc&#10;3TWKBJ8J5RNLWTUyihIZQhTlxXzmdDgzWYV+qihQ9AvohbLgUIwzKqfqqMoPZjMNfcWzHC2c3TWK&#10;BKtpkoAbY4rJDDlhxhkBXdLYKEblrI8rnYVRyMLZXaNIkJqmAnhjo4Dvu9+33nLVKqb9ksJxz8Iq&#10;ZOXsrlUkSE2TnNncKsblCFqq6QVkSiWBz8QqZOnsrlUkSE0UQ22DKqAKWpaU5ncJsCKTmpRgpW5A&#10;ZG/WCGuiXPGMkr+TVnFOuCKzmpROp1qFbM6aWcUM9cms5l4CVwzPBm1mWpNkfDWrMEpAjXFFWWKP&#10;QfNOagU5J1whi2dncQUlyqpWIduzRnNFOZlOSPUkaRXnRFfI4tldq0gQmyZepvFcAYkbqNNgk5Ga&#10;K84JV8ji2V2rSDCbCNlrswcZjlHD5SVq84z4CkSl20fvrlUkqE0TRdV4rhj1hwMo56Tniln/bAhv&#10;kytAj95dqxBuk8N8OaIbii5t5gnsSMcUsY3FA7W2yqFJHap4QCYjCPAYBoukeHgWQk6AiwRefDMB&#10;3eRgdUHclcxOr1KFcxg9CBKxQqhXn/6jWw1U3qqNRnDoK20wP1ZO5Jy7/kJ4U/zvz/UroMf8rw/1&#10;X/Fm+F+ju0M3+V8hwTaNNQMA2X0Tli6qXwLwzbdgZZ56C2whfItiNBnFinFewIB6sxhPC5NUGvQl&#10;4IU/TwMZQKgEWaeo70xf5o4uRGqDUa8gjcVeJy2pFqoVkKSa3n1IObHnojxlUlRT+9DLFbAiGpMR&#10;waMHnbziNyL4PehiozZc/R0LTuU2SHFAERDD/OOfe4UUaJIk4r1OcCoxVxIuQkK13kqMlp6bS9Ku&#10;bO6ZH4tQkYALzOq9SBO8GXk+GykCqd3otQDRzopE0WnrBun1ANEO9091cKM20uVoY4wWDbWTSd9T&#10;Q36J9IaBJgHdHZLvtSsHmgT8nIl2MhL2KZSbC+QBUaVFlZkKxQi4dK4+DqEaARfOVccBc251vKj0&#10;XuKEMr3gEVaowZNsWB2NFdfL1a9cHQyoeKcsJdQj4Dq5+h16AUG6Q9IEwH3aSG9vyaEcASkWoFX0&#10;FodiBKZCrnIumX74ilwfV2kVvBKQP9SvGAyEFTaM7ysYBVMZV7liMASQDkNx0vi1gYpzZehJWlBr&#10;FUgGriBXhoKZ8bkCuUDSSNNbVV8DEpnTrxhMSKjCq7cK+h6Ca3JFIITLVneolR1yMuQYA0AaPH2U&#10;eF4/AB0MzAW9toYHkKXwAfw2tbkCr9hNDoBl8BWaHgDp4Za35K4QPLS5tXqyOZ2ccs3JqinVnJ6f&#10;Ms1dyqGSaG6nJMozN7MdgUufR27TW91N2373v7uEU9vO9bdt535V88X10hmYTag/Haqy53Xf8vpO&#10;zx6ki4d/1Q5h8C155+6iFnOEt81fRmd3D2Hb2q5wbd2v6j1YLsGBJXsGs5VEFS7qJbkz922LR3SH&#10;WGBhT+8uaufg8Lb5y+gR3yddeDKZleVvdui7ly48xXCohDWbSmO6Ack9iNTntwCVbsdjREqwmUi6&#10;8GgCGgqLCEXNwA9WQDXQTJ9ue3lKEXYQPcDNdZtwwORl7KJCOAiT38iJgZzhSWkXM51xmI76fRgN&#10;2QRN43WT6C7jgFjEWGBfwChv0Eks2bxjHm1jlvc8gCrSj972LYoxRFqik9QYh8mkRKVZfpn9hWi2&#10;9uc5OcZB7b7MOPBWkjRsmzEOai++jXGgehG4qrIPb884sNEmTibmjUct+P71hmfFOKjj8FcYB/2E&#10;Mr2wmTDjoDeUWYa34WRP7844qBfOjINdkSE67qZfGoLMONCGBNtwu7HEJ+iz3ANTLO6GLMayM2WG&#10;HxYMUI8WedY37oGK456bfl8k2upnvk22Lqr3sX753Ks6gaDupfmJzXNGB2TGwTANjp95D8bBTEmZ&#10;cQDN4ViEkD1wnEK4dXdt3a/hMbXNPzeOuAXeFkTfni/j0PGidlMADZVxkIigZrvL4RgiItiHYPOo&#10;Ug7wcZdT4hTPg3JgK+825QBUU6cckCdumZhGRjEclqiKBJqJjaIsUCeIjq8EOYxHXEuBbQJV49hh&#10;jMXCsVDdpRzQMXFxPNkTEOWghjAIEqUWGhEgWzJqgGKICGE0Q1JhE8QJz23GxcAIXFa96yHjMBwh&#10;kL7OSQAmeU5iABIypi3E18XPM6Ki3PWziKOLmqhFF8GYmuu8EAURuhexRYIyrtK/A+lgBvJop3Zy&#10;WO0writHzKt/9DgKwkc50EM5Yt8PgA9woNsgDXotCkL6l+IbELlA8Q1RF/sKhxwFYWIl4lbSy3RB&#10;8vXj//WhqFENHEui9mIQ3cAsg96NAddgyrvB8W/9EJXeEJvGzVEQhEZbSI+jjbFqNFROFjANxggS&#10;DYVSwxnZevUrBwUXXgjl8AEO9im0m5Nh4CEd6kEQYu840YpjG3RjVoIbVGv2VRD5hMw0qONaVgfC&#10;xDYkrlwdDRPcoF5ZCW7Q21XHArur5Pv7F8IbolAlEhs3LzF1S2nCG+KQhGA0WoU3xFcMZx/DDMat&#10;glGgEnSwgvi+giFAVTQJEKjO4rXwhkoYQdAq6H6mN9Ab9emBHPG+vzhwQWslUz71ajJUIuh7Ds7Q&#10;wi6CvufgDHtFIIgLD4IIiBRUimOItcIYYP10m+2AkqgdgA4GJmtxADABHyC+3x8bS/M40iNxhSDi&#10;4KVbcs/Q9ACJy2h8S+4KQS+Z3oooCbw/HAQBq6YgCHpTOAjC2r0WBGEmTaIkzCxG/eODHMJ9uLtn&#10;/7vbkdt2uD73tx1Q96u+X3eDY95JewYX7uDu+EjCwQAjfF5TNJie/UyCIKzB/lpKwr0lQb9i/q2O&#10;TK0D19vD0ryDZCL8MoqtcHf7qO0guuGwv7/9bQ1J7Pn6ptdxzfQpjF+jJFBmFF3bOAhiOBlOpwTp&#10;MVwqJQGN5LKP4TwPRiLrAVBZTdUueEJvbBcTUFG0xYJZoJIvalHyntOFxoz68MPTz2wVcOtHpMRJ&#10;hcbwQtJpnmqGsVKtQii8ZlzVqF+ObNjbGNrHdtl0ZgEZIrAP1iqK4fCkJcmwA7cTZWcztKhgrmoV&#10;Mo02sopBiZAc2knTGjIaDXHaYLYopiAtJ84uhqAwnYfFUZgnNVvwzXV7tsAmQLULmUgb2UU5GiLN&#10;FzaWsIvBeDbEFGIWkZM3CyYEu20WeIVVs5CZtJlZYNgHM7Nt0KaLEnXbnKjM4OTNQjyA3V1FQDGp&#10;ZiFvTCOzwGzQn5kdfTEalKXzpwi4gBLRiHhYxpwFWrMjBPvFU1xFwKF3Hl0AEdTtAvAQ8dPtQCeq&#10;ck6cfxS6EX3sOwJ4EaLOU7cL2Z53d77AO6zbRTt4gSo9A6q+QuhCs4sxoOgQQqpnMmHI/ry7hgGa&#10;qW4YVAbQZPU3pi6KybC02WcFaAwp/uoWkhFSOABwz2MZkamyu1aRIDqNRn5jqwCbNQKhz7OFZhWo&#10;v9mnwrHnYRayQe+sWVAqkT5byETaCHbOsNmwNXT12WKMfDDKXDgPw5AltMOGoXCdwJ0kcOsweSPL&#10;GKBS+diaBpyVM4m8koUEKd3kOrGWMcbuBcD0VDcksknvsGUofKexjJZzBiS0beawahgo7zV0cvuo&#10;MnvihpH5TkrjjdYSYxgynzaaMopxUUyhekco4wIsQwicDk8ZCudpLENem2aWgVycsVPS1haTQTma&#10;uWo+pz9nZNZz0E/QnlCnsMxfI8PAXnUC4cv0lDEYDhGAfiYowwSnd9pLgjjoeDFhGkMQWDPDgGVM&#10;XzIMRGV4Z/uJgwzkQXedDmeusk5vmaVE1tmGhjGdItAiPWOclWEI8u4wxlB4TxgGHCXiRGpmGChG&#10;3bccl4o+gXOxL3Ee91PfmEBhMc8ZKfJTAFgjyyiKUX9GeaW0L4Ec77heSnIwKCZjeFwNlwFtjJPW&#10;ujLKxt1GGeThMKuJEbsqJ5NihjC/NtjThMTbfELHasEL7+wAZsCYpUJpdTbZVMsTBffnUxhV7Sr0&#10;pGmRzrvEG+5TgihtS7uSF7jilCC0Ui8XZpwqSZcgwPwdx0mXoaB2nHTp1bTpNpAwpeRcejVtzqY0&#10;KsXWZe8TFr2yFbcqOI0vbiU9TNeD1LWWc+kzTbkRkqD0Lgw6moRs9T70iac4HeWLKllVtIbKoFEb&#10;RTyXnEnSxmRuqqcCkJNmPKiJ02GLaNpxh03UvMda+illx2nWVEs+pfQ41ZyC5FOTpKqeTqycBoAy&#10;ShOnC0agYGHlOBs3yD5dsYA19MtpXqvm2wW62ibDU8nsDRJPVwULKyvnqg4BCVevkN8ZXVD6nx4S&#10;YtRqI3ACMpgrKFGvBsobEiadQv9aWmGiveycPChR0zhacSMSASJIskKPYHzx9HV9I5LnDg4wRMkb&#10;DmBWpskV3C21PiB4BnOlesYcPS9lzJEFUMYcqYtSxpyTfJAsKHQRMqOunpHmBP6nx/lyJEjHneHz&#10;4WwWG6yOetHdsf/dZcSF2W6unfvV/Ru2cjHa7lf3b3jNZq3CK6JvXs372mz/93G95pd+vblazHd4&#10;vvX8yM9f+Y0Cx3+fHx5MShgni1lLWiP18pog4mH3ZR8Io67/2BxuesA+R/dh7z7c2g9kjHTs82Fn&#10;DsWHqx9P6w2+2uHgh+Nx9/n6+rB4WD7ND5+eHhf77WG7On5abJ+ut6vV42J5/bzd310jRaLPn3b7&#10;7WJ5ODxu7hmu4Tno/ADvX/amQDot3TGek91xI5iv4rkBozgG9gztzIvmYiY7i+fUBU/gBmlOaEud&#10;rHQt8Jx6pRjQaZfLeI7hlw4nvIII4z6CE1of/hQ854Cahg2raIJu6H3xnGpNCqBTu0Lsm4EaNEL0&#10;niUiwMMYBnTq6TKee1rS6o3V3HdXxnPcIxnPEc4FiLMY0OE58/4SoONXStU/yHjuAvCcxBpV+Tmh&#10;tBvhuUHRR6okk7b8ieGw8HSg+A1fO6NPGdb1UqBNVr00aAsWvBQJFyx3xEVpi6IHdqxbxjufKnFR&#10;g3S8aQx+r9JGKxRmUggET9MxFzRgLsjSuBWKLWAsBrTax4Jlnq1jEJV6dE/XoRkRFmhYZ0goFFKW&#10;QeqaRDPpa755XcCrhu1SnF6A7VDfLjEmAV1HxfDQE3hwfp18fwWEnS1zp7SqwjuSgQMNGnUFWAvf&#10;FUScqY0CsogaKbRThOxcI2yiL5sqAjNYZX5IpI9IDnRIAlrUD8AYvO0Ax1ZEZFT9Cu6WWh8QPINO&#10;FdHzElVEBkBUEZkUUUVOxkyBFjwdfQCycE/jGCL3b8gUNWvlutKcIzNFS4UpgmXETJFkhDRDFoYU&#10;wvtR8/6NELvcJ3KdgtozX2TWM1rJ0TEjm3JcXa5lzUuBj+pqR/qj/wOBntrCE+AKWoET1/LQgtbq&#10;JAAR31QCgAjA4N/5taw+kQcX/DsTvMHvwdp2uj7AVCcGvc1uQA3GBcjivbyA9pYAPn49b5Tojghf&#10;6KhW8QSmTigGzxxTClAWwTBkX+BNj7orc0eZO3rBF+heuQ/AeM38fM1aZYz3ujcQi2yM8bjjrN/w&#10;K9yawBH0l/Fweh0UOCBJxtQ6/oDjDI/EqMOxRzClCs7LBNLTen7DBJJ7x2oYLeM8lYgSCoO5nA+J&#10;9UoMWI1B+qXeQXtLGeeBrsg4L/sIAyIvx3y9GvPlprSM80B4XnbUFxbQGOcxJ9MY541K5HNQ5G/M&#10;5rFn0OR05Fh+z+VphE8A8NQgGyE20m7EYLFLUR8xjaderuYoZOwf8HAd4fG0wVLAndqHP4XFoxtq&#10;AO34hsjP+JJ7kGFzjuUPvKXkxc2x/L1jws95MiV/66H51huaY/mNf+clB62ZrHLs1/zzZcbyiwJE&#10;NfaLydEWqG4wLMjtEqM6WA+FhWUPLRVq8qhORQABrNOgxFtQnXqlGNZpl8uoLkf0S5CcCTJTrent&#10;fln9dGLm2StbiczLGZpRjFtGdW0zNM0Ll7m6i+fqgCVirq6ddtOo9KhO8cp6vi7H9Htgp+EowXVp&#10;Mi5Y8lJkXMDYJUPqkFjrb0eR1QhD7uKQOqHqaPXNMf3UCxQCpyZQBJxdjulnTQSbQ4bF2hQSLhd3&#10;gS7Cw4L3iSdPGaUC6F1seIRG6gfkmP64WrLx/Lyz+oMbERfL7/7NMf0/R/0Bi1WMLdqJvBn1BxP1&#10;FcR6eUUviFNPB8jlws9Irei8BsSLwIKi37m/xgzxqq43QRZp8BHgihT4iCmjxAUza5TGC4ovMNGL&#10;AbJ4r5h+sqEG3kB7Sx/iD0x1h2Bo5oQoP1R7IRQxiNQJA6PPMf05pj/Her0a68WvHJFH7qXKXsFL&#10;9QpieqxhvLKtxHNFEcIFdM0/u5h+zx6xLWWc52L6tWVNFr+M82jG8TIIXhGCg5M+JKZfG7CM84Jh&#10;UhyEbgWppa4ouZta/2ac598BqvfnvbTZSxjxctlL2NZLmHHe/HM3lFyJZohxHmsEtYj+8jH9GqMn&#10;2l8Z6QUxYNrClpHe+Sv1p6CNOGZBYWVGLyO96kaGxNUrIA5JBYq+WkZ67Dn+vkhkG0QC/DnKv7Fi&#10;v5u0MqN3oYwe6UrGSK+dZn8QEZY5vUqcVaSTlpHeGtFjJrvIcxUXVpPJTZp1EisjvSq2yUiv2hsZ&#10;6anFkxZ3RVV5Y52RnqkvpQvu/pXaTG7SykjvUpEeIrhjpNdOzd/E56GI17hEkd5EhB6SSZDbmePz&#10;XhfzJ7+tmuv286Lz1Mvl2LxWsXlqH35kZB7f0IfE5eldIXR126g8/XQ5Ji/rr1VRYK65CVo419zk&#10;jCICwt8Ox/9bbp8IuVa0ODriqY0rKSAir10lBYfqZtMRIpQCVJcrb1rMnHU6zpa1U0GFEoqnOd5/&#10;CqpzcO3XV1BQu0IJw1O7IkZ1+ulk88LoL5U4lFV15xnVZVQHxYkWldTNC5d1Oi5dp4MqpcVcXcva&#10;CVJ5U+frJP4u63R4YQxt4ZN1L50qGyx5qRUvoDGyTkfkBJZ+Bm6gcQChha6Mmklfc25Hrr1pUjRz&#10;7c0N7f9FXoTUd+mL3fZAhWRWufZmrr1p6ph3njGK9frBGLGgRuPYfl+XqZgqrBGKP1QqM/VzaW+X&#10;xemqYtQig2TlI4egBkGqa16uwBkkEfqy3owHCo6hj1GDdDGREgNCX0ohcelmbkTqXokB+0j2yN4S&#10;nuLX80eJ7ng7g5Q6YTASRQpRZw4pc0iBiFz2DL7uGXSvXGaRLp5FijX8gfTaafhXkZ4S9QVjqiC9&#10;XIMz1+CM+JoghS3XWqetAOAlZXpqZZWqMrt2ps5IL9fgdFEI5CuqJISSFfUNRwpa4/7OiuzOieng&#10;PSb4sEsR3s16HW31OjLS64xeB+iN2F/YVtff63W84jGEGzpH+DtOT+PrhG3KEf6VLE9RpDp5VTY9&#10;sOkD8zf5hhKQUQA2d2uuxFlFSEWuxHkeZRUyumuL7njdIRLPTFY5bzOI/t/tD8ff54eHK6zAN73D&#10;dv14R8wEdklrBApck6fzsPuy//vf6NPt9u7PL/ur9R+bw00Ps/zRfdi7D7f2A52Cjng+7Myh+HD1&#10;42m9wVc7HPxwPO4+X18fFg/Lp/nh09PjYr89bFfHT4vt0/V2tXpcLK+ft/u766I/6POn3X67WB4O&#10;j5t7LrSJoAU6/+Jf33FDj3cYXRK1jLFdu7oKVYUO1WNrEF2ux9nLcf45zv+9VNgcaPv1flqzJNSi&#10;DN7updVPl3201vsq+xoKG8hKu1lp90hgbL9cHK+APdgnfaR/wd3u6d/XfbTmhcse2ov30Gr1FFBS&#10;CTO3RYFfAVLtXwav+ppXgJMU2hpiO8VH62sq5Ej/HOkPh9HLLtoBVVFSguOCVY4i89VIRR+OZ52c&#10;Wgi/0KNokyP9vT+PgvinccpDEXR9jvTPkf5VeEGZDQQvCN4TvKDcMRKHgNXwBmA3P5rAdyRD4OPV&#10;801PqCP+8OuYI1e10VXidP/mipw/hTkqQWUZ5ujfwKLzzf16eVUMJxPIbbYDGGUxIqv6kyp8leV0&#10;YCkCV7SpLGdwBzJ5NCjKYRTuT1wcCXRc0YebHgFjzs2ZfzdhCiDlXBOyxZ+h4XH8cfuD6bShJFFa&#10;0u/7co97etju/9u7et7PdyAL//Ntvl/2mtCBKGW8wKE3vWPPfvztiL/Q7+D78Lb9c/N1t6C/zXP9&#10;49txu3qkyAwmEc0dVBlFfH3/+fke3CKFc+BuHh4Xv8+P8+rf3P7zstg+bNd3y/3f/x8AAP//AwBQ&#10;SwMEFAAGAAgAAAAhACUKLpDeAAAABgEAAA8AAABkcnMvZG93bnJldi54bWxMj0FLw0AQhe+C/2EZ&#10;wZvdRNtYYzalFPVUCrZC8TbNTpPQ7GzIbpP037v1opeBx3u89022GE0jeupcbVlBPIlAEBdW11wq&#10;+Nq9P8xBOI+ssbFMCi7kYJHf3mSYajvwJ/VbX4pQwi5FBZX3bSqlKyoy6Ca2JQ7e0XYGfZBdKXWH&#10;Qyg3jXyMokQarDksVNjSqqLitD0bBR8DDsun+K1fn46ry/duttmvY1Lq/m5cvoLwNPq/MFzxAzrk&#10;gelgz6ydaBSER/zvvXpR8jIFcVAwTWbPIPNM/sfPfwAAAP//AwBQSwECLQAUAAYACAAAACEAtoM4&#10;kv4AAADhAQAAEwAAAAAAAAAAAAAAAAAAAAAAW0NvbnRlbnRfVHlwZXNdLnhtbFBLAQItABQABgAI&#10;AAAAIQA4/SH/1gAAAJQBAAALAAAAAAAAAAAAAAAAAC8BAABfcmVscy8ucmVsc1BLAQItABQABgAI&#10;AAAAIQDRkDMZKFkAAN7aAwAOAAAAAAAAAAAAAAAAAC4CAABkcnMvZTJvRG9jLnhtbFBLAQItABQA&#10;BgAIAAAAIQAlCi6Q3gAAAAYBAAAPAAAAAAAAAAAAAAAAAIJbAABkcnMvZG93bnJldi54bWxQSwUG&#10;AAAAAAQABADzAAAAjVwAAAAA&#10;">
                <v:shape id="Shape 3772947" o:spid="_x0000_s1027" style="position:absolute;left:3901;top:15086;width:46849;height:107;visibility:visible;mso-wrap-style:square;v-text-anchor:top" coordsize="468477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EnvgAAANsAAAAPAAAAZHJzL2Rvd25yZXYueG1sRE/dasIw&#10;FL4X9g7hDLyzaSvIqEaxG+JuV32AQ3Nsy5KTkmS1e/tlIHh3Pr7fszvM1oiJfBgcKyiyHARx6/TA&#10;nYLr5bR6AxEiskbjmBT8UoDD/mWxw0q7O3/R1MROpBAOFSroYxwrKUPbk8WQuZE4cTfnLcYEfSe1&#10;x3sKt0aWeb6RFgdODT2O9N5T+938WAVdU9ZMuvgYa3s8mzOepPNGqeXrfNyCiDTHp/jh/tRp/hr+&#10;f0kHyP0fAAAA//8DAFBLAQItABQABgAIAAAAIQDb4fbL7gAAAIUBAAATAAAAAAAAAAAAAAAAAAAA&#10;AABbQ29udGVudF9UeXBlc10ueG1sUEsBAi0AFAAGAAgAAAAhAFr0LFu/AAAAFQEAAAsAAAAAAAAA&#10;AAAAAAAAHwEAAF9yZWxzLy5yZWxzUEsBAi0AFAAGAAgAAAAhABWOsSe+AAAA2wAAAA8AAAAAAAAA&#10;AAAAAAAABwIAAGRycy9kb3ducmV2LnhtbFBLBQYAAAAAAwADALcAAADyAgAAAAA=&#10;" path="m,l4684776,r,10668l,10668,,e" filled="f" stroked="f">
                  <v:path arrowok="t" o:connecttype="custom" o:connectlocs="2342455,0;4684910,5349;2342455,10698;0,5349;0,0;4684910,0;4684910,10698;0,10698;0,0" o:connectangles="270,0,90,180,0,0,0,0,0" textboxrect="0,0,4684776,10668"/>
                </v:shape>
                <v:shape id="Shape 3772948" o:spid="_x0000_s1028" style="position:absolute;left:3901;top:13852;width:46849;height:91;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2yBvwAAANsAAAAPAAAAZHJzL2Rvd25yZXYueG1sRE/NisIw&#10;EL4v+A5hhL2tqYu7SDWKigVhT6s+wNiMTbGZlCTbdt/eCIK3+fh+Z7kebCM68qF2rGA6yUAQl07X&#10;XCk4n4qPOYgQkTU2jknBPwVYr0ZvS8y16/mXumOsRArhkKMCE2ObSxlKQxbDxLXEibs6bzEm6Cup&#10;PfYp3DbyM8u+pcWaU4PBlnaGytvxzyr44vpy2EVf9MWw2W9/qDOnq1TqfTxsFiAiDfElfroPOs2f&#10;weOXdIBc3QEAAP//AwBQSwECLQAUAAYACAAAACEA2+H2y+4AAACFAQAAEwAAAAAAAAAAAAAAAAAA&#10;AAAAW0NvbnRlbnRfVHlwZXNdLnhtbFBLAQItABQABgAIAAAAIQBa9CxbvwAAABUBAAALAAAAAAAA&#10;AAAAAAAAAB8BAABfcmVscy8ucmVsc1BLAQItABQABgAIAAAAIQASK2yBvwAAANsAAAAPAAAAAAAA&#10;AAAAAAAAAAcCAABkcnMvZG93bnJldi54bWxQSwUGAAAAAAMAAwC3AAAA8wIAAAAA&#10;" path="m,l4684776,r,9144l,9144,,e" filled="f" stroked="f">
                  <v:path arrowok="t" o:connecttype="custom" o:connectlocs="2342455,0;4684910,4549;2342455,9098;0,4549;0,0;4684910,0;4684910,9098;0,9098;0,0" o:connectangles="270,0,90,180,0,0,0,0,0" textboxrect="0,0,4684776,9144"/>
                </v:shape>
                <v:shape id="Shape 3772949" o:spid="_x0000_s1029" style="position:absolute;left:3901;top:12617;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8kavgAAANsAAAAPAAAAZHJzL2Rvd25yZXYueG1sRE/NisIw&#10;EL4LvkMYwZumLrgs1SgqWxA8rfoAYzM2xWZSktjWtzcLC3ubj+931tvBNqIjH2rHChbzDARx6XTN&#10;lYLrpZh9gQgRWWPjmBS8KMB2Mx6tMdeu5x/qzrESKYRDjgpMjG0uZSgNWQxz1xIn7u68xZigr6T2&#10;2Kdw28iPLPuUFmtODQZbOhgqH+enVbDk+nY8RF/0xbD73p+oM5e7VGo6GXYrEJGG+C/+cx91mr+E&#10;31/SAXLzBgAA//8DAFBLAQItABQABgAIAAAAIQDb4fbL7gAAAIUBAAATAAAAAAAAAAAAAAAAAAAA&#10;AABbQ29udGVudF9UeXBlc10ueG1sUEsBAi0AFAAGAAgAAAAhAFr0LFu/AAAAFQEAAAsAAAAAAAAA&#10;AAAAAAAAHwEAAF9yZWxzLy5yZWxzUEsBAi0AFAAGAAgAAAAhAH1nyRq+AAAA2wAAAA8AAAAAAAAA&#10;AAAAAAAABwIAAGRycy9kb3ducmV2LnhtbFBLBQYAAAAAAwADALcAAADyAgAAAAA=&#10;" path="m,l4684776,r,9144l,9144,,e" filled="f" stroked="f">
                  <v:path arrowok="t" o:connecttype="custom" o:connectlocs="2342455,0;4684910,4599;2342455,9198;0,4599;0,0;4684910,0;4684910,9198;0,9198;0,0" o:connectangles="270,0,90,180,0,0,0,0,0" textboxrect="0,0,4684776,9144"/>
                </v:shape>
                <v:shape id="Shape 3772950" o:spid="_x0000_s1030" style="position:absolute;left:3901;top:11383;width:46849;height:91;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VdtvgAAANsAAAAPAAAAZHJzL2Rvd25yZXYueG1sRE/NisIw&#10;EL4v+A5hBG9r6oKyVKOobEHwtOoDjM3YFJtJSWJb394IC3ubj+93VpvBNqIjH2rHCmbTDARx6XTN&#10;lYLLufj8BhEissbGMSl4UoDNevSxwly7nn+pO8VKpBAOOSowMba5lKE0ZDFMXUucuJvzFmOCvpLa&#10;Y5/CbSO/smwhLdacGgy2tDdU3k8Pq2DO9fWwj77oi2H7sztSZ843qdRkPGyXICIN8V/85z7oNH8B&#10;71/SAXL9AgAA//8DAFBLAQItABQABgAIAAAAIQDb4fbL7gAAAIUBAAATAAAAAAAAAAAAAAAAAAAA&#10;AABbQ29udGVudF9UeXBlc10ueG1sUEsBAi0AFAAGAAgAAAAhAFr0LFu/AAAAFQEAAAsAAAAAAAAA&#10;AAAAAAAAHwEAAF9yZWxzLy5yZWxzUEsBAi0AFAAGAAgAAAAhAI21V22+AAAA2wAAAA8AAAAAAAAA&#10;AAAAAAAABwIAAGRycy9kb3ducmV2LnhtbFBLBQYAAAAAAwADALcAAADyAgAAAAA=&#10;" path="m,l4684776,r,9144l,9144,,e" filled="f" stroked="f">
                  <v:path arrowok="t" o:connecttype="custom" o:connectlocs="2342455,0;4684910,4549;2342455,9098;0,4549;0,0;4684910,0;4684910,9098;0,9098;0,0" o:connectangles="270,0,90,180,0,0,0,0,0" textboxrect="0,0,4684776,9144"/>
                </v:shape>
                <v:shape id="Shape 3772951" o:spid="_x0000_s1031" style="position:absolute;left:3901;top:10148;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L2vwAAANsAAAAPAAAAZHJzL2Rvd25yZXYueG1sRE/NisIw&#10;EL4v+A5hhL2tqQvuSjWKigVhT6s+wNiMTbGZlCTbdt/eCIK3+fh+Z7kebCM68qF2rGA6yUAQl07X&#10;XCk4n4qPOYgQkTU2jknBPwVYr0ZvS8y16/mXumOsRArhkKMCE2ObSxlKQxbDxLXEibs6bzEm6Cup&#10;PfYp3DbyM8u+pMWaU4PBlnaGytvxzyqYcX057KIv+mLY7Lc/1JnTVSr1Ph42CxCRhvgSP90HneZ/&#10;w+OXdIBc3QEAAP//AwBQSwECLQAUAAYACAAAACEA2+H2y+4AAACFAQAAEwAAAAAAAAAAAAAAAAAA&#10;AAAAW0NvbnRlbnRfVHlwZXNdLnhtbFBLAQItABQABgAIAAAAIQBa9CxbvwAAABUBAAALAAAAAAAA&#10;AAAAAAAAAB8BAABfcmVscy8ucmVsc1BLAQItABQABgAIAAAAIQDi+fL2vwAAANsAAAAPAAAAAAAA&#10;AAAAAAAAAAcCAABkcnMvZG93bnJldi54bWxQSwUGAAAAAAMAAwC3AAAA8wIAAAAA&#10;" path="m,l4684776,r,9144l,9144,,e" filled="f" stroked="f">
                  <v:path arrowok="t" o:connecttype="custom" o:connectlocs="2342455,0;4684910,4599;2342455,9198;0,4599;0,0;4684910,0;4684910,9198;0,9198;0,0" o:connectangles="270,0,90,180,0,0,0,0,0" textboxrect="0,0,4684776,9144"/>
                </v:shape>
                <v:shape id="Shape 3772952" o:spid="_x0000_s1032" style="position:absolute;left:3901;top:8899;width:46849;height:106;visibility:visible;mso-wrap-style:square;v-text-anchor:top" coordsize="468477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iNWvwAAANsAAAAPAAAAZHJzL2Rvd25yZXYueG1sRI/NjsIw&#10;DITvSLxDZCRukMJhtSoExI8Qe6W7D2A1pq1InCoJUN5+fUDiZmvGM5/X28E79aCYusAGFvMCFHEd&#10;bMeNgb/f0+wbVMrIFl1gMvCiBNvNeLTG0oYnX+hR5UZJCKcSDbQ596XWqW7JY5qHnli0a4ges6yx&#10;0TbiU8K908ui+NIeO5aGFns6tFTfqrs30FTLPZNdHPu9353dGU86RGfMdDLsVqAyDfljfl//WMEX&#10;WPlFBtCbfwAAAP//AwBQSwECLQAUAAYACAAAACEA2+H2y+4AAACFAQAAEwAAAAAAAAAAAAAAAAAA&#10;AAAAW0NvbnRlbnRfVHlwZXNdLnhtbFBLAQItABQABgAIAAAAIQBa9CxbvwAAABUBAAALAAAAAAAA&#10;AAAAAAAAAB8BAABfcmVscy8ucmVsc1BLAQItABQABgAIAAAAIQAbKiNWvwAAANsAAAAPAAAAAAAA&#10;AAAAAAAAAAcCAABkcnMvZG93bnJldi54bWxQSwUGAAAAAAMAAwC3AAAA8wIAAAAA&#10;" path="m,l4684776,r,10668l,10668,,e" filled="f" stroked="f">
                  <v:path arrowok="t" o:connecttype="custom" o:connectlocs="2342455,0;4684910,5299;2342455,10597;0,5299;0,0;4684910,0;4684910,10597;0,10597;0,0" o:connectangles="270,0,90,180,0,0,0,0,0" textboxrect="0,0,4684776,10668"/>
                </v:shape>
                <v:shape id="Shape 3772953" o:spid="_x0000_s1033" style="position:absolute;left:3901;top:7664;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sMfvwAAANsAAAAPAAAAZHJzL2Rvd25yZXYueG1sRE/NisIw&#10;EL4v+A5hhL2tqQsuazWKigVhT6s+wNiMTbGZlCTbdt/eCIK3+fh+Z7kebCM68qF2rGA6yUAQl07X&#10;XCk4n4qPbxAhImtsHJOCfwqwXo3elphr1/MvdcdYiRTCIUcFJsY2lzKUhiyGiWuJE3d13mJM0FdS&#10;e+xTuG3kZ5Z9SYs1pwaDLe0Mlbfjn1Uw4/py2EVf9MWw2W9/qDOnq1TqfTxsFiAiDfElfroPOs2f&#10;w+OXdIBc3QEAAP//AwBQSwECLQAUAAYACAAAACEA2+H2y+4AAACFAQAAEwAAAAAAAAAAAAAAAAAA&#10;AAAAW0NvbnRlbnRfVHlwZXNdLnhtbFBLAQItABQABgAIAAAAIQBa9CxbvwAAABUBAAALAAAAAAAA&#10;AAAAAAAAAB8BAABfcmVscy8ucmVsc1BLAQItABQABgAIAAAAIQD8KsMfvwAAANsAAAAPAAAAAAAA&#10;AAAAAAAAAAcCAABkcnMvZG93bnJldi54bWxQSwUGAAAAAAMAAwC3AAAA8wIAAAAA&#10;" path="m,l4684776,r,9144l,9144,,e" filled="f" stroked="f">
                  <v:path arrowok="t" o:connecttype="custom" o:connectlocs="2342455,0;4684910,4599;2342455,9198;0,4599;0,0;4684910,0;4684910,9198;0,9198;0,0" o:connectangles="270,0,90,180,0,0,0,0,0" textboxrect="0,0,4684776,9144"/>
                </v:shape>
                <v:shape id="Shape 3772954" o:spid="_x0000_s1034" style="position:absolute;left:3901;top:6430;width:46849;height:91;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A/vwAAANsAAAAPAAAAZHJzL2Rvd25yZXYueG1sRE9LasMw&#10;EN0XcgcxgewauYaW4kYJaYjBkFXtHmBqTSxTa2QkxXZvHy0CXT7ef3dY7CAm8qF3rOBlm4Egbp3u&#10;uVPw3ZTP7yBCRNY4OCYFfxTgsF897bDQbuYvmurYiRTCoUAFJsaxkDK0hiyGrRuJE3d13mJM0HdS&#10;e5xTuB1knmVv0mLPqcHgSCdD7W99swpeuf+pTtGXc7kcz58XmkxzlUpt1svxA0SkJf6LH+5KK8jT&#10;+vQl/QC5vwMAAP//AwBQSwECLQAUAAYACAAAACEA2+H2y+4AAACFAQAAEwAAAAAAAAAAAAAAAAAA&#10;AAAAW0NvbnRlbnRfVHlwZXNdLnhtbFBLAQItABQABgAIAAAAIQBa9CxbvwAAABUBAAALAAAAAAAA&#10;AAAAAAAAAB8BAABfcmVscy8ucmVsc1BLAQItABQABgAIAAAAIQCjfKA/vwAAANsAAAAPAAAAAAAA&#10;AAAAAAAAAAcCAABkcnMvZG93bnJldi54bWxQSwUGAAAAAAMAAwC3AAAA8wIAAAAA&#10;" path="m,l4684776,r,9144l,9144,,e" filled="f" stroked="f">
                  <v:path arrowok="t" o:connecttype="custom" o:connectlocs="2342455,0;4684910,4549;2342455,9098;0,4549;0,0;4684910,0;4684910,9098;0,9098;0,0" o:connectangles="270,0,90,180,0,0,0,0,0" textboxrect="0,0,4684776,9144"/>
                </v:shape>
                <v:shape id="Shape 3772955" o:spid="_x0000_s1035" style="position:absolute;left:3901;top:5195;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AWkwQAAANsAAAAPAAAAZHJzL2Rvd25yZXYueG1sRI/RisIw&#10;FETfBf8hXME3TRVcpBpFZQvCPq3uB9xtrk2xuSlJbLt/vxEEH4eZOcNs94NtREc+1I4VLOYZCOLS&#10;6ZorBT/XYrYGESKyxsYxKfijAPvdeLTFXLuev6m7xEokCIccFZgY21zKUBqyGOauJU7ezXmLMUlf&#10;Se2xT3DbyGWWfUiLNacFgy2dDJX3y8MqWHH9ez5FX/TFcPg8flFnrjep1HQyHDYgIg3xHX61z1rB&#10;cgHPL+kHyN0/AAAA//8DAFBLAQItABQABgAIAAAAIQDb4fbL7gAAAIUBAAATAAAAAAAAAAAAAAAA&#10;AAAAAABbQ29udGVudF9UeXBlc10ueG1sUEsBAi0AFAAGAAgAAAAhAFr0LFu/AAAAFQEAAAsAAAAA&#10;AAAAAAAAAAAAHwEAAF9yZWxzLy5yZWxzUEsBAi0AFAAGAAgAAAAhAMwwBaTBAAAA2wAAAA8AAAAA&#10;AAAAAAAAAAAABwIAAGRycy9kb3ducmV2LnhtbFBLBQYAAAAAAwADALcAAAD1AgAAAAA=&#10;" path="m,l4684776,r,9144l,9144,,e" filled="f" stroked="f">
                  <v:path arrowok="t" o:connecttype="custom" o:connectlocs="2342455,0;4684910,4599;2342455,9198;0,4599;0,0;4684910,0;4684910,9198;0,9198;0,0" o:connectangles="270,0,90,180,0,0,0,0,0" textboxrect="0,0,4684776,9144"/>
                </v:shape>
                <v:shape id="Shape 3772956" o:spid="_x0000_s1036" style="position:absolute;left:50704;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v1xwQAAANsAAAAPAAAAZHJzL2Rvd25yZXYueG1sRI9Bi8Iw&#10;FITvgv8hPMGbplZYpRpFBaE3d63en82zrTYvpYla/71ZWNjjMDPfMMt1Z2rxpNZVlhVMxhEI4tzq&#10;igsFp2w/moNwHlljbZkUvMnBetXvLTHR9sU/9Dz6QgQIuwQVlN43iZQuL8mgG9uGOHhX2xr0QbaF&#10;1C2+AtzUMo6iL2mw4rBQYkO7kvL78WEUYJW6WZrtzoduu2mm3/42v8wypYaDbrMA4anz/+G/dqoV&#10;xDH8fgk/QK4+AAAA//8DAFBLAQItABQABgAIAAAAIQDb4fbL7gAAAIUBAAATAAAAAAAAAAAAAAAA&#10;AAAAAABbQ29udGVudF9UeXBlc10ueG1sUEsBAi0AFAAGAAgAAAAhAFr0LFu/AAAAFQEAAAsAAAAA&#10;AAAAAAAAAAAAHwEAAF9yZWxzLy5yZWxzUEsBAi0AFAAGAAgAAAAhAEcG/XHBAAAA2wAAAA8AAAAA&#10;AAAAAAAAAAAABwIAAGRycy9kb3ducmV2LnhtbFBLBQYAAAAAAwADALcAAAD1AgAAAAA=&#10;" path="m,l9144,r,1104900l,1104900,,e" filled="f" stroked="f">
                  <v:path arrowok="t" o:connecttype="custom" o:connectlocs="4549,0;9098,552435;4549,1104869;0,552435;0,0;9098,0;9098,1104869;0,1104869;0,0" o:connectangles="270,0,90,180,0,0,0,0,0" textboxrect="0,0,9144,1104900"/>
                </v:shape>
                <v:shape id="Shape 3772957" o:spid="_x0000_s1037" style="position:absolute;left:46422;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jqwgAAANsAAAAPAAAAZHJzL2Rvd25yZXYueG1sRI9Bi8Iw&#10;FITvgv8hPMGbpiqsUo2lCgu9uVq9P5tnW21eSpPV7r/fCAt7HGbmG2aT9KYRT+pcbVnBbBqBIC6s&#10;rrlUcM4/JysQziNrbCyTgh9ykGyHgw3G2r74SM+TL0WAsItRQeV9G0vpiooMuqltiYN3s51BH2RX&#10;St3hK8BNI+dR9CEN1hwWKmxpX1HxOH0bBVhnbpnl+8uh36Xt4svfV9dlrtR41KdrEJ56/x/+a2da&#10;wXwB7y/hB8jtLwAAAP//AwBQSwECLQAUAAYACAAAACEA2+H2y+4AAACFAQAAEwAAAAAAAAAAAAAA&#10;AAAAAAAAW0NvbnRlbnRfVHlwZXNdLnhtbFBLAQItABQABgAIAAAAIQBa9CxbvwAAABUBAAALAAAA&#10;AAAAAAAAAAAAAB8BAABfcmVscy8ucmVsc1BLAQItABQABgAIAAAAIQAoSljqwgAAANsAAAAPAAAA&#10;AAAAAAAAAAAAAAcCAABkcnMvZG93bnJldi54bWxQSwUGAAAAAAMAAwC3AAAA9gIAAAAA&#10;" path="m,l9144,r,1104900l,1104900,,e" filled="f" stroked="f">
                  <v:path arrowok="t" o:connecttype="custom" o:connectlocs="4549,0;9098,552435;4549,1104869;0,552435;0,0;9098,0;9098,1104869;0,1104869;0,0" o:connectangles="270,0,90,180,0,0,0,0,0" textboxrect="0,0,9144,1104900"/>
                </v:shape>
                <v:shape id="Shape 3772958" o:spid="_x0000_s1038" style="position:absolute;left:42139;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8CewwAAANsAAAAPAAAAZHJzL2Rvd25yZXYueG1sRI9Ba8JA&#10;FITvQv/D8gq9mY22NCG6igqF3Nqa9v7MPpNo9m3Irkn677uFgsdhZr5h1tvJtGKg3jWWFSyiGARx&#10;aXXDlYKv4m2egnAeWWNrmRT8kIPt5mG2xkzbkT9pOPpKBAi7DBXU3neZlK6syaCLbEccvLPtDfog&#10;+0rqHscAN61cxvGrNNhwWKixo0NN5fV4MwqwyV2SF4fv92m/654//CU9JYVST4/TbgXC0+Tv4f92&#10;rhUsX+DvS/gBcvMLAAD//wMAUEsBAi0AFAAGAAgAAAAhANvh9svuAAAAhQEAABMAAAAAAAAAAAAA&#10;AAAAAAAAAFtDb250ZW50X1R5cGVzXS54bWxQSwECLQAUAAYACAAAACEAWvQsW78AAAAVAQAACwAA&#10;AAAAAAAAAAAAAAAfAQAAX3JlbHMvLnJlbHNQSwECLQAUAAYACAAAACEAp6PAnsMAAADbAAAADwAA&#10;AAAAAAAAAAAAAAAHAgAAZHJzL2Rvd25yZXYueG1sUEsFBgAAAAADAAMAtwAAAPcCAAAAAA==&#10;" path="m,l9144,r,1104900l,1104900,,e" filled="f" stroked="f">
                  <v:path arrowok="t" o:connecttype="custom" o:connectlocs="4599,0;9198,552435;4599,1104869;0,552435;0,0;9198,0;9198,1104869;0,1104869;0,0" o:connectangles="270,0,90,180,0,0,0,0,0" textboxrect="0,0,9144,1104900"/>
                </v:shape>
                <v:shape id="Shape 3772959" o:spid="_x0000_s1039" style="position:absolute;left:37856;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2UFwwAAANsAAAAPAAAAZHJzL2Rvd25yZXYueG1sRI9Ba8JA&#10;FITvQv/D8gq9mY2WNiG6igqF3Nqa9v7MPpNo9m3Irkn677uFgsdhZr5h1tvJtGKg3jWWFSyiGARx&#10;aXXDlYKv4m2egnAeWWNrmRT8kIPt5mG2xkzbkT9pOPpKBAi7DBXU3neZlK6syaCLbEccvLPtDfog&#10;+0rqHscAN61cxvGrNNhwWKixo0NN5fV4MwqwyV2SF4fv92m/654//CU9JYVST4/TbgXC0+Tv4f92&#10;rhUsX+DvS/gBcvMLAAD//wMAUEsBAi0AFAAGAAgAAAAhANvh9svuAAAAhQEAABMAAAAAAAAAAAAA&#10;AAAAAAAAAFtDb250ZW50X1R5cGVzXS54bWxQSwECLQAUAAYACAAAACEAWvQsW78AAAAVAQAACwAA&#10;AAAAAAAAAAAAAAAfAQAAX3JlbHMvLnJlbHNQSwECLQAUAAYACAAAACEAyO9lBcMAAADbAAAADwAA&#10;AAAAAAAAAAAAAAAHAgAAZHJzL2Rvd25yZXYueG1sUEsFBgAAAAADAAMAtwAAAPcCAAAAAA==&#10;" path="m,l9144,r,1104900l,1104900,,e" filled="f" stroked="f">
                  <v:path arrowok="t" o:connecttype="custom" o:connectlocs="4549,0;9098,552435;4549,1104869;0,552435;0,0;9098,0;9098,1104869;0,1104869;0,0" o:connectangles="270,0,90,180,0,0,0,0,0" textboxrect="0,0,9144,1104900"/>
                </v:shape>
                <v:shape id="Shape 3772960" o:spid="_x0000_s1040" style="position:absolute;left:33665;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ftywwAAANsAAAAPAAAAZHJzL2Rvd25yZXYueG1sRI9Ba4NA&#10;FITvhf6H5QV6a9akYIJxFRsoeGuj6f3VfVET962428T++26g0OMwM98waT6bQVxpcr1lBatlBIK4&#10;sbrnVsGxfnvegnAeWeNgmRT8kIM8e3xIMdH2xge6Vr4VAcIuQQWd92MipWs6MuiWdiQO3slOBn2Q&#10;Uyv1hLcAN4NcR1EsDfYcFjocad9Rc6m+jQLsS7cp6/3n+/xajC8f/rz92tRKPS3mYgfC0+z/w3/t&#10;UitYx3D/En6AzH4BAAD//wMAUEsBAi0AFAAGAAgAAAAhANvh9svuAAAAhQEAABMAAAAAAAAAAAAA&#10;AAAAAAAAAFtDb250ZW50X1R5cGVzXS54bWxQSwECLQAUAAYACAAAACEAWvQsW78AAAAVAQAACwAA&#10;AAAAAAAAAAAAAAAfAQAAX3JlbHMvLnJlbHNQSwECLQAUAAYACAAAACEAOD37csMAAADbAAAADwAA&#10;AAAAAAAAAAAAAAAHAgAAZHJzL2Rvd25yZXYueG1sUEsFBgAAAAADAAMAtwAAAPcCAAAAAA==&#10;" path="m,l9144,r,1104900l,1104900,,e" filled="f" stroked="f">
                  <v:path arrowok="t" o:connecttype="custom" o:connectlocs="4549,0;9098,552435;4549,1104869;0,552435;0,0;9098,0;9098,1104869;0,1104869;0,0" o:connectangles="270,0,90,180,0,0,0,0,0" textboxrect="0,0,9144,1104900"/>
                </v:shape>
                <v:shape id="Shape 3772961" o:spid="_x0000_s1041" style="position:absolute;left:29382;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V7pwwAAANsAAAAPAAAAZHJzL2Rvd25yZXYueG1sRI9Ba8JA&#10;FITvhf6H5RV6q5umYELqKlEQcqsavb9mX5O02bdhd6vx37tCocdhZr5hFqvJDOJMzveWFbzOEhDE&#10;jdU9twqO9fYlB+EDssbBMim4kofV8vFhgYW2F97T+RBaESHsC1TQhTAWUvqmI4N+Zkfi6H1ZZzBE&#10;6VqpHV4i3AwyTZK5NNhzXOhwpE1Hzc/h1yjAvvJZVW9OH9O6HN924Tv/zGqlnp+m8h1EoCn8h//a&#10;lVaQZnD/En+AXN4AAAD//wMAUEsBAi0AFAAGAAgAAAAhANvh9svuAAAAhQEAABMAAAAAAAAAAAAA&#10;AAAAAAAAAFtDb250ZW50X1R5cGVzXS54bWxQSwECLQAUAAYACAAAACEAWvQsW78AAAAVAQAACwAA&#10;AAAAAAAAAAAAAAAfAQAAX3JlbHMvLnJlbHNQSwECLQAUAAYACAAAACEAV3Fe6cMAAADbAAAADwAA&#10;AAAAAAAAAAAAAAAHAgAAZHJzL2Rvd25yZXYueG1sUEsFBgAAAAADAAMAtwAAAPcCAAAAAA==&#10;" path="m,l9144,r,1104900l,1104900,,e" filled="f" stroked="f">
                  <v:path arrowok="t" o:connecttype="custom" o:connectlocs="4599,0;9198,552435;4599,1104869;0,552435;0,0;9198,0;9198,1104869;0,1104869;0,0" o:connectangles="270,0,90,180,0,0,0,0,0" textboxrect="0,0,9144,1104900"/>
                </v:shape>
                <v:shape id="Shape 3772962" o:spid="_x0000_s1042" style="position:absolute;left:25085;top:5241;width:106;height:11049;visibility:visible;mso-wrap-style:square;v-text-anchor:top" coordsize="10668,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nJFwQAAANsAAAAPAAAAZHJzL2Rvd25yZXYueG1sRE9Ni8Iw&#10;EL0v+B/CCN7WVAWRalpEkF1BFrQePI7N2FSbSWmi1n+/OSzs8fG+V3lvG/GkzteOFUzGCQji0uma&#10;KwWnYvu5AOEDssbGMSl4k4c8G3ysMNXuxQd6HkMlYgj7FBWYENpUSl8asujHriWO3NV1FkOEXSV1&#10;h68Ybhs5TZK5tFhzbDDY0sZQeT8+rIJ14drL/rS7h6+f8+Uwb24zs7gpNRr26yWIQH34F/+5v7WC&#10;aRwbv8QfILNfAAAA//8DAFBLAQItABQABgAIAAAAIQDb4fbL7gAAAIUBAAATAAAAAAAAAAAAAAAA&#10;AAAAAABbQ29udGVudF9UeXBlc10ueG1sUEsBAi0AFAAGAAgAAAAhAFr0LFu/AAAAFQEAAAsAAAAA&#10;AAAAAAAAAAAAHwEAAF9yZWxzLy5yZWxzUEsBAi0AFAAGAAgAAAAhALQeckXBAAAA2wAAAA8AAAAA&#10;AAAAAAAAAAAABwIAAGRycy9kb3ducmV2LnhtbFBLBQYAAAAAAwADALcAAAD1AgAAAAA=&#10;" path="m,l10668,r,1104900l,1104900,,e" filled="f" stroked="f">
                  <v:path arrowok="t" o:connecttype="custom" o:connectlocs="5299,0;10597,552435;5299,1104869;0,552435;0,0;10597,0;10597,1104869;0,1104869;0,0" o:connectangles="270,0,90,180,0,0,0,0,0" textboxrect="0,0,10668,1104900"/>
                </v:shape>
                <v:shape id="Shape 3772963" o:spid="_x0000_s1043" style="position:absolute;left:20894;top:5241;width:106;height:11049;visibility:visible;mso-wrap-style:square;v-text-anchor:top" coordsize="10668,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fexQAAANsAAAAPAAAAZHJzL2Rvd25yZXYueG1sRI9Ba8JA&#10;FITvQv/D8grezKYWgqauIoXSClIwyaHHZ/Y1G82+Ddmtxn/fLRQ8DjPzDbPajLYTFxp861jBU5KC&#10;IK6dbrlRUJVvswUIH5A1do5JwY08bNYPkxXm2l35QJciNCJC2OeowITQ51L62pBFn7ieOHrfbrAY&#10;ohwaqQe8Rrjt5DxNM2mx5bhgsKdXQ/W5+LEKtqXrj/tqdw7vn1/HQ9adns3ipNT0cdy+gAg0hnv4&#10;v/2hFcyX8Pcl/gC5/gUAAP//AwBQSwECLQAUAAYACAAAACEA2+H2y+4AAACFAQAAEwAAAAAAAAAA&#10;AAAAAAAAAAAAW0NvbnRlbnRfVHlwZXNdLnhtbFBLAQItABQABgAIAAAAIQBa9CxbvwAAABUBAAAL&#10;AAAAAAAAAAAAAAAAAB8BAABfcmVscy8ucmVsc1BLAQItABQABgAIAAAAIQDbUtfexQAAANsAAAAP&#10;AAAAAAAAAAAAAAAAAAcCAABkcnMvZG93bnJldi54bWxQSwUGAAAAAAMAAwC3AAAA+QIAAAAA&#10;" path="m,l10668,r,1104900l,1104900,,e" filled="f" stroked="f">
                  <v:path arrowok="t" o:connecttype="custom" o:connectlocs="5299,0;10597,552435;5299,1104869;0,552435;0,0;10597,0;10597,1104869;0,1104869;0,0" o:connectangles="270,0,90,180,0,0,0,0,0" textboxrect="0,0,10668,1104900"/>
                </v:shape>
                <v:shape id="Shape 3772964" o:spid="_x0000_s1044" style="position:absolute;left:16611;top:5241;width:107;height:11049;visibility:visible;mso-wrap-style:square;v-text-anchor:top" coordsize="10668,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eiewQAAANsAAAAPAAAAZHJzL2Rvd25yZXYueG1sRE/Pa8Iw&#10;FL4L/g/hDbzZdCuIdEYpA5mCDNQednw2b021eSlN1PrfLwfB48f3e7EabCtu1PvGsYL3JAVBXDnd&#10;cK2gPK6ncxA+IGtsHZOCB3lYLcejBeba3XlPt0OoRQxhn6MCE0KXS+krQxZ94jriyP253mKIsK+l&#10;7vEew20rP9J0Ji02HBsMdvRlqLocrlZBcXTdaVduL+H75/e0n7XnzMzPSk3ehuITRKAhvMRP90Yr&#10;yOL6+CX+ALn8BwAA//8DAFBLAQItABQABgAIAAAAIQDb4fbL7gAAAIUBAAATAAAAAAAAAAAAAAAA&#10;AAAAAABbQ29udGVudF9UeXBlc10ueG1sUEsBAi0AFAAGAAgAAAAhAFr0LFu/AAAAFQEAAAsAAAAA&#10;AAAAAAAAAAAAHwEAAF9yZWxzLy5yZWxzUEsBAi0AFAAGAAgAAAAhAM+x6J7BAAAA2wAAAA8AAAAA&#10;AAAAAAAAAAAABwIAAGRycy9kb3ducmV2LnhtbFBLBQYAAAAAAwADALcAAAD1AgAAAAA=&#10;" path="m,l10668,r,1104900l,1104900,,e" filled="f" stroked="f">
                  <v:path arrowok="t" o:connecttype="custom" o:connectlocs="5349,0;10698,552435;5349,1104869;0,552435;0,0;10698,0;10698,1104869;0,1104869;0,0" o:connectangles="270,0,90,180,0,0,0,0,0" textboxrect="0,0,10668,1104900"/>
                </v:shape>
                <v:shape id="Shape 3772965" o:spid="_x0000_s1045" style="position:absolute;left:12329;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fXbwgAAANsAAAAPAAAAZHJzL2Rvd25yZXYueG1sRI9Bi8Iw&#10;FITvgv8hPMGbplVYpRqLCgu9uWv1/myebbV5KU1Wu/9+syB4HGbmG2ad9qYRD+pcbVlBPI1AEBdW&#10;11wqOOWfkyUI55E1NpZJwS85SDfDwRoTbZ/8TY+jL0WAsEtQQeV9m0jpiooMuqltiYN3tZ1BH2RX&#10;St3hM8BNI2dR9CEN1hwWKmxpX1FxP/4YBVhnbpHl+/Oh323b+Ze/LS+LXKnxqN+uQHjq/Tv8amda&#10;wTyG/y/hB8jNHwAAAP//AwBQSwECLQAUAAYACAAAACEA2+H2y+4AAACFAQAAEwAAAAAAAAAAAAAA&#10;AAAAAAAAW0NvbnRlbnRfVHlwZXNdLnhtbFBLAQItABQABgAIAAAAIQBa9CxbvwAAABUBAAALAAAA&#10;AAAAAAAAAAAAAB8BAABfcmVscy8ucmVsc1BLAQItABQABgAIAAAAIQAyDfXbwgAAANsAAAAPAAAA&#10;AAAAAAAAAAAAAAcCAABkcnMvZG93bnJldi54bWxQSwUGAAAAAAMAAwC3AAAA9gIAAAAA&#10;" path="m,l9144,r,1104900l,1104900,,e" filled="f" stroked="f">
                  <v:path arrowok="t" o:connecttype="custom" o:connectlocs="4549,0;9098,552435;4549,1104869;0,552435;0,0;9098,0;9098,1104869;0,1104869;0,0" o:connectangles="270,0,90,180,0,0,0,0,0" textboxrect="0,0,9144,1104900"/>
                </v:shape>
                <v:shape id="Shape 3772966" o:spid="_x0000_s1046" style="position:absolute;left:8046;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2uswgAAANsAAAAPAAAAZHJzL2Rvd25yZXYueG1sRI9Bi8Iw&#10;FITvgv8hPMGbpiqsUo2lCgu9uVq9P5tnW21eSpPV7r/fCAt7HGbmG2aT9KYRT+pcbVnBbBqBIC6s&#10;rrlUcM4/JysQziNrbCyTgh9ykGyHgw3G2r74SM+TL0WAsItRQeV9G0vpiooMuqltiYN3s51BH2RX&#10;St3hK8BNI+dR9CEN1hwWKmxpX1HxOH0bBVhnbpnl+8uh36Xt4svfV9dlrtR41KdrEJ56/x/+a2da&#10;wWIO7y/hB8jtLwAAAP//AwBQSwECLQAUAAYACAAAACEA2+H2y+4AAACFAQAAEwAAAAAAAAAAAAAA&#10;AAAAAAAAW0NvbnRlbnRfVHlwZXNdLnhtbFBLAQItABQABgAIAAAAIQBa9CxbvwAAABUBAAALAAAA&#10;AAAAAAAAAAAAAB8BAABfcmVscy8ucmVsc1BLAQItABQABgAIAAAAIQDC32uswgAAANsAAAAPAAAA&#10;AAAAAAAAAAAAAAcCAABkcnMvZG93bnJldi54bWxQSwUGAAAAAAMAAwC3AAAA9gIAAAAA&#10;" path="m,l9144,r,1104900l,1104900,,e" filled="f" stroked="f">
                  <v:path arrowok="t" o:connecttype="custom" o:connectlocs="4599,0;9198,552435;4599,1104869;0,552435;0,0;9198,0;9198,1104869;0,1104869;0,0" o:connectangles="270,0,90,180,0,0,0,0,0" textboxrect="0,0,9144,1104900"/>
                </v:shape>
                <v:shape id="Shape 247614" o:spid="_x0000_s1047" style="position:absolute;left:3855;top:5195;width:23470;height:11141;visibility:visible;mso-wrap-style:square;v-text-anchor:top" coordsize="2346960,1114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GO6xgAAANsAAAAPAAAAZHJzL2Rvd25yZXYueG1sRI9Ba8JA&#10;FITvhf6H5Qm9FN1oSi3RVUqx0KIVTFvw+Mg+k9DdtyG7xuivdwuFHoeZ+YaZL3trREetrx0rGI8S&#10;EMSF0zWXCr4+X4dPIHxA1mgck4IzeVgubm/mmGl34h11eShFhLDPUEEVQpNJ6YuKLPqRa4ijd3Ct&#10;xRBlW0rd4inCrZGTJHmUFmuOCxU29FJR8ZMfrQL8MOn6u1tN99tjbsb37N8fLhul7gb98wxEoD78&#10;h//ab1pBmsLvl/gD5OIKAAD//wMAUEsBAi0AFAAGAAgAAAAhANvh9svuAAAAhQEAABMAAAAAAAAA&#10;AAAAAAAAAAAAAFtDb250ZW50X1R5cGVzXS54bWxQSwECLQAUAAYACAAAACEAWvQsW78AAAAVAQAA&#10;CwAAAAAAAAAAAAAAAAAfAQAAX3JlbHMvLnJlbHNQSwECLQAUAAYACAAAACEAMjBjusYAAADbAAAA&#10;DwAAAAAAAAAAAAAAAAAHAgAAZHJzL2Rvd25yZXYueG1sUEsFBgAAAAADAAMAtwAAAPoCAAAAAA==&#10;" path="m4572,l2346960,r,9144l9144,9144r,1094232l2346960,1103376r,10668l4572,1114044c1524,1114044,,1110996,,1109472l,4572c,1524,1524,,4572,xe" fillcolor="gray" stroked="f">
                  <v:path arrowok="t" o:connecttype="custom" o:connectlocs="1173527,0;2347054,557034;1173527,1114068;0,557034;4572,0;2347054,0;2347054,9144;9144,9144;9144,1103400;2347054,1103400;2347054,1114068;4572,1114068;0,1109496;0,4572;4572,0" o:connectangles="270,0,90,180,0,0,0,0,0,0,0,0,0,0,0" textboxrect="0,0,2346960,1114044"/>
                </v:shape>
                <v:shape id="Shape 247615" o:spid="_x0000_s1048" style="position:absolute;left:27325;top:5195;width:23470;height:11141;visibility:visible;mso-wrap-style:square;v-text-anchor:top" coordsize="2346960,1114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fvOxgAAANsAAAAPAAAAZHJzL2Rvd25yZXYueG1sRI9Ba8JA&#10;FITvhf6H5RV6Kbqxikp0lVJaqNgKRgWPj+wzCd19G7JrTPvrXaHQ4zAz3zDzZWeNaKnxlWMFg34C&#10;gjh3uuJCwX733puC8AFZo3FMCn7Iw3JxfzfHVLsLb6nNQiEihH2KCsoQ6lRKn5dk0fddTRy9k2ss&#10;hiibQuoGLxFujXxOkrG0WHFcKLGm15Ly7+xsFeCXGa4P7dvkuDlnZvDEfjX6/VTq8aF7mYEI1IX/&#10;8F/7QysYjuD2Jf4AubgCAAD//wMAUEsBAi0AFAAGAAgAAAAhANvh9svuAAAAhQEAABMAAAAAAAAA&#10;AAAAAAAAAAAAAFtDb250ZW50X1R5cGVzXS54bWxQSwECLQAUAAYACAAAACEAWvQsW78AAAAVAQAA&#10;CwAAAAAAAAAAAAAAAAAfAQAAX3JlbHMvLnJlbHNQSwECLQAUAAYACAAAACEAvdn7zsYAAADbAAAA&#10;DwAAAAAAAAAAAAAAAAAHAgAAZHJzL2Rvd25yZXYueG1sUEsFBgAAAAADAAMAtwAAAPoCAAAAAA==&#10;" path="m,l2342388,v3048,,4572,1524,4572,4572l2346960,1109472v,1524,-1524,4572,-4572,4572l,1114044r,-10668l2337816,1103376r,-1094232l,9144,,xe" fillcolor="gray" stroked="f">
                  <v:path arrowok="t" o:connecttype="custom" o:connectlocs="1173477,0;2346953,557034;1173477,1114068;0,557034;0,0;2342381,0;2346953,4572;2346953,1109496;2342381,1114068;0,1114068;0,1103400;2337809,1103400;2337809,9144;0,9144;0,0" o:connectangles="270,0,90,180,0,0,0,0,0,0,0,0,0,0,0" textboxrect="0,0,2346960,1114044"/>
                </v:shape>
                <v:shape id="Shape 3772967" o:spid="_x0000_s1049" style="position:absolute;left:3855;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PYwwAAANsAAAAPAAAAZHJzL2Rvd25yZXYueG1sRI9Ba8JA&#10;FITvQv/D8gq9mY1KmxBdRYVCbm1Ne39mn0k0+zZkt0n677uFgsdhZr5hNrvJtGKg3jWWFSyiGARx&#10;aXXDlYLP4nWegnAeWWNrmRT8kIPd9mG2wUzbkT9oOPlKBAi7DBXU3neZlK6syaCLbEccvIvtDfog&#10;+0rqHscAN61cxvGLNNhwWKixo2NN5e30bRRgk7skL45fb9Nh363e/TU9J4VST4/Tfg3C0+Tv4f92&#10;rhWsnuHvS/gBcvsLAAD//wMAUEsBAi0AFAAGAAgAAAAhANvh9svuAAAAhQEAABMAAAAAAAAAAAAA&#10;AAAAAAAAAFtDb250ZW50X1R5cGVzXS54bWxQSwECLQAUAAYACAAAACEAWvQsW78AAAAVAQAACwAA&#10;AAAAAAAAAAAAAAAfAQAAX3JlbHMvLnJlbHNQSwECLQAUAAYACAAAACEATTbz2MMAAADbAAAADwAA&#10;AAAAAAAAAAAAAAAHAgAAZHJzL2Rvd25yZXYueG1sUEsFBgAAAAADAAMAtwAAAPcCAAAAAA==&#10;" path="m,l9144,r,1104900l,1104900,,e" filled="f" stroked="f">
                  <v:path arrowok="t" o:connecttype="custom" o:connectlocs="4599,0;9198,552435;4599,1104869;0,552435;0,0;9198,0;9198,1104869;0,1104869;0,0" o:connectangles="270,0,90,180,0,0,0,0,0" textboxrect="0,0,9144,1104900"/>
                </v:shape>
                <v:shape id="Shape 3772968" o:spid="_x0000_s1050" style="position:absolute;left:3611;top:16229;width:290;height:107;visibility:visible;mso-wrap-style:square;v-text-anchor:top" coordsize="289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vjkwwAAANsAAAAPAAAAZHJzL2Rvd25yZXYueG1sRI/Ni8Iw&#10;FMTvC/4P4Qne1tQPZKlG8QPBi+JWL94ezbMtNi+liRr/eyMs7HGYmd8ws0UwtXhQ6yrLCgb9BARx&#10;bnXFhYLzafv9A8J5ZI21ZVLwIgeLeedrhqm2T/6lR+YLESHsUlRQet+kUrq8JIOubxvi6F1ta9BH&#10;2RZSt/iMcFPLYZJMpMGK40KJDa1Lym/Z3Siw7j4enRNrsoO/hOv2GDb740qpXjcspyA8Bf8f/mvv&#10;tILRBD5f4g+Q8zcAAAD//wMAUEsBAi0AFAAGAAgAAAAhANvh9svuAAAAhQEAABMAAAAAAAAAAAAA&#10;AAAAAAAAAFtDb250ZW50X1R5cGVzXS54bWxQSwECLQAUAAYACAAAACEAWvQsW78AAAAVAQAACwAA&#10;AAAAAAAAAAAAAAAfAQAAX3JlbHMvLnJlbHNQSwECLQAUAAYACAAAACEAu0r45MMAAADbAAAADwAA&#10;AAAAAAAAAAAAAAAHAgAAZHJzL2Rvd25yZXYueG1sUEsFBgAAAAADAAMAtwAAAPcCAAAAAA==&#10;" path="m,l28956,r,10668l,10668,,e" filled="f" stroked="f">
                  <v:path arrowok="t" o:connecttype="custom" o:connectlocs="14502,0;29004,5349;14502,10698;0,5349;0,0;29004,0;29004,10698;0,10698;0,0" o:connectangles="270,0,90,180,0,0,0,0,0" textboxrect="0,0,28956,10668"/>
                </v:shape>
                <v:shape id="Shape 3772969" o:spid="_x0000_s1051" style="position:absolute;left:3611;top:15086;width:290;height:107;visibility:visible;mso-wrap-style:square;v-text-anchor:top" coordsize="289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1/xAAAANsAAAAPAAAAZHJzL2Rvd25yZXYueG1sRI9Ba8JA&#10;FITvgv9heYXedFMjtqSuoi2CF8WmXnp7ZJ9JaPZtyG6S7b93C4Ueh5n5hllvg2nEQJ2rLSt4micg&#10;iAuray4VXD8PsxcQziNrbCyTgh9ysN1MJ2vMtB35g4bclyJC2GWooPK+zaR0RUUG3dy2xNG72c6g&#10;j7Irpe5wjHDTyEWSrKTBmuNChS29VVR8571RYF2/TK+JNfnZf4Xb4RLeT5e9Uo8PYfcKwlPw/+G/&#10;9lErSJ/h90v8AXJzBwAA//8DAFBLAQItABQABgAIAAAAIQDb4fbL7gAAAIUBAAATAAAAAAAAAAAA&#10;AAAAAAAAAABbQ29udGVudF9UeXBlc10ueG1sUEsBAi0AFAAGAAgAAAAhAFr0LFu/AAAAFQEAAAsA&#10;AAAAAAAAAAAAAAAAHwEAAF9yZWxzLy5yZWxzUEsBAi0AFAAGAAgAAAAhANQGXX/EAAAA2wAAAA8A&#10;AAAAAAAAAAAAAAAABwIAAGRycy9kb3ducmV2LnhtbFBLBQYAAAAAAwADALcAAAD4AgAAAAA=&#10;" path="m,l28956,r,10668l,10668,,e" filled="f" stroked="f">
                  <v:path arrowok="t" o:connecttype="custom" o:connectlocs="14502,0;29004,5349;14502,10698;0,5349;0,0;29004,0;29004,10698;0,10698;0,0" o:connectangles="270,0,90,180,0,0,0,0,0" textboxrect="0,0,28956,10668"/>
                </v:shape>
                <v:shape id="Shape 3772970" o:spid="_x0000_s1052" style="position:absolute;left:3611;top:13852;width:290;height:91;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E7LwQAAANsAAAAPAAAAZHJzL2Rvd25yZXYueG1sRE/LisIw&#10;FN0L/kO4grtpquKDahSZcQbBxYwPcHttrm2xuSlNrPXvzWLA5eG8F6vWlKKh2hWWFQyiGARxanXB&#10;mYLT8ftjBsJ5ZI2lZVLwJAerZbezwETbB++pOfhMhBB2CSrIva8SKV2ak0EX2Yo4cFdbG/QB1pnU&#10;NT5CuCnlMI4n0mDBoSHHij5zSm+Hu1HwVw39efd1OZXUTMbTn6v93YytUv1eu56D8NT6t/jfvdUK&#10;RmFs+BJ+gFy+AAAA//8DAFBLAQItABQABgAIAAAAIQDb4fbL7gAAAIUBAAATAAAAAAAAAAAAAAAA&#10;AAAAAABbQ29udGVudF9UeXBlc10ueG1sUEsBAi0AFAAGAAgAAAAhAFr0LFu/AAAAFQEAAAsAAAAA&#10;AAAAAAAAAAAAHwEAAF9yZWxzLy5yZWxzUEsBAi0AFAAGAAgAAAAhAEnQTsvBAAAA2wAAAA8AAAAA&#10;AAAAAAAAAAAABwIAAGRycy9kb3ducmV2LnhtbFBLBQYAAAAAAwADALcAAAD1AgAAAAA=&#10;" path="m,l28956,r,9144l,9144,,e" filled="f" stroked="f">
                  <v:path arrowok="t" o:connecttype="custom" o:connectlocs="14502,0;29004,4549;14502,9098;0,4549;0,0;29004,0;29004,9098;0,9098;0,0" o:connectangles="270,0,90,180,0,0,0,0,0" textboxrect="0,0,28956,9144"/>
                </v:shape>
                <v:shape id="Shape 3772971" o:spid="_x0000_s1053" style="position:absolute;left:3611;top:12617;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OtQxQAAANsAAAAPAAAAZHJzL2Rvd25yZXYueG1sRI9Pa8JA&#10;FMTvhX6H5RV6Mxstao1ZpbQqggetCr2+Zl/+0OzbkF1j+u27gtDjMDO/YdJlb2rRUesqywqGUQyC&#10;OLO64kLB+bQevIJwHlljbZkU/JKD5eLxIcVE2yt/Unf0hQgQdgkqKL1vEildVpJBF9mGOHi5bQ36&#10;INtC6havAW5qOYrjiTRYcVgosaH3krKf48UoODQj/7X7+D7X1E3G001u96uxVer5qX+bg/DU+//w&#10;vb3VCl5mcPsSfoBc/AEAAP//AwBQSwECLQAUAAYACAAAACEA2+H2y+4AAACFAQAAEwAAAAAAAAAA&#10;AAAAAAAAAAAAW0NvbnRlbnRfVHlwZXNdLnhtbFBLAQItABQABgAIAAAAIQBa9CxbvwAAABUBAAAL&#10;AAAAAAAAAAAAAAAAAB8BAABfcmVscy8ucmVsc1BLAQItABQABgAIAAAAIQAmnOtQxQAAANsAAAAP&#10;AAAAAAAAAAAAAAAAAAcCAABkcnMvZG93bnJldi54bWxQSwUGAAAAAAMAAwC3AAAA+QIAAAAA&#10;" path="m,l28956,r,9144l,9144,,e" filled="f" stroked="f">
                  <v:path arrowok="t" o:connecttype="custom" o:connectlocs="14502,0;29004,4599;14502,9198;0,4599;0,0;29004,0;29004,9198;0,9198;0,0" o:connectangles="270,0,90,180,0,0,0,0,0" textboxrect="0,0,28956,9144"/>
                </v:shape>
                <v:shape id="Shape 3772972" o:spid="_x0000_s1054" style="position:absolute;left:3611;top:11383;width:290;height:91;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DGwwQAAANsAAAAPAAAAZHJzL2Rvd25yZXYueG1sRE/LisIw&#10;FN0L/kO4grtpqviiGkVmnEFwMeMD3F6ba1tsbkoTa/17sxhweTjvxao1pWiodoVlBYMoBkGcWl1w&#10;puB0/P6YgXAeWWNpmRQ8ycFq2e0sMNH2wXtqDj4TIYRdggpy76tESpfmZNBFtiIO3NXWBn2AdSZ1&#10;jY8Qbko5jOOJNFhwaMixos+c0tvhbhT8VUN/3n1dTiU1k/H052p/N2OrVL/XrucgPLX+Lf53b7WC&#10;UVgfvoQfIJcvAAAA//8DAFBLAQItABQABgAIAAAAIQDb4fbL7gAAAIUBAAATAAAAAAAAAAAAAAAA&#10;AAAAAABbQ29udGVudF9UeXBlc10ueG1sUEsBAi0AFAAGAAgAAAAhAFr0LFu/AAAAFQEAAAsAAAAA&#10;AAAAAAAAAAAAHwEAAF9yZWxzLy5yZWxzUEsBAi0AFAAGAAgAAAAhAO+gMbDBAAAA2wAAAA8AAAAA&#10;AAAAAAAAAAAABwIAAGRycy9kb3ducmV2LnhtbFBLBQYAAAAAAwADALcAAAD1AgAAAAA=&#10;" path="m,l28956,r,9144l,9144,,e" filled="f" stroked="f">
                  <v:path arrowok="t" o:connecttype="custom" o:connectlocs="14502,0;29004,4549;14502,9098;0,4549;0,0;29004,0;29004,9098;0,9098;0,0" o:connectangles="270,0,90,180,0,0,0,0,0" textboxrect="0,0,28956,9144"/>
                </v:shape>
                <v:shape id="Shape 3772973" o:spid="_x0000_s1055" style="position:absolute;left:3611;top:10148;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JQrxAAAANsAAAAPAAAAZHJzL2Rvd25yZXYueG1sRI9Li8JA&#10;EITvgv9haMHbOlF8ER1FfCzCHnZ9gNc20ybBTE/IjDH7752FBY9FVX1FzZeNKURNlcstK+j3IhDE&#10;idU5pwrOp93HFITzyBoLy6TglxwsF+3WHGNtn3yg+uhTESDsYlSQeV/GUrokI4OuZ0vi4N1sZdAH&#10;WaVSV/gMcFPIQRSNpcGcw0KGJa0zSu7Hh1HwUw785WtzPRdUj0eTz5v93o6sUt1Os5qB8NT4d/i/&#10;vdcKhn34+xJ+gFy8AAAA//8DAFBLAQItABQABgAIAAAAIQDb4fbL7gAAAIUBAAATAAAAAAAAAAAA&#10;AAAAAAAAAABbQ29udGVudF9UeXBlc10ueG1sUEsBAi0AFAAGAAgAAAAhAFr0LFu/AAAAFQEAAAsA&#10;AAAAAAAAAAAAAAAAHwEAAF9yZWxzLy5yZWxzUEsBAi0AFAAGAAgAAAAhAIDslCvEAAAA2wAAAA8A&#10;AAAAAAAAAAAAAAAABwIAAGRycy9kb3ducmV2LnhtbFBLBQYAAAAAAwADALcAAAD4AgAAAAA=&#10;" path="m,l28956,r,9144l,9144,,e" filled="f" stroked="f">
                  <v:path arrowok="t" o:connecttype="custom" o:connectlocs="14502,0;29004,4599;14502,9198;0,4599;0,0;29004,0;29004,9198;0,9198;0,0" o:connectangles="270,0,90,180,0,0,0,0,0" textboxrect="0,0,28956,9144"/>
                </v:shape>
                <v:shape id="Shape 3772974" o:spid="_x0000_s1056" style="position:absolute;left:3611;top:8899;width:290;height:106;visibility:visible;mso-wrap-style:square;v-text-anchor:top" coordsize="289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42awwAAANsAAAAPAAAAZHJzL2Rvd25yZXYueG1sRI/Ni8Iw&#10;FMTvwv4P4S3sTVM/EKlG8QNhL4p2e9nbo3m2xealNFGz//1GEDwOM/MbZrEKphF36lxtWcFwkIAg&#10;LqyuuVSQ/+z7MxDOI2tsLJOCP3KwWn70Fphq++Az3TNfighhl6KCyvs2ldIVFRl0A9sSR+9iO4M+&#10;yq6UusNHhJtGjpJkKg3WHBcqbGlbUXHNbkaBdbfJOE+syY7+N1z2p7A7nDZKfX2G9RyEp+Df4Vf7&#10;WyuYjOD5Jf4AufwHAAD//wMAUEsBAi0AFAAGAAgAAAAhANvh9svuAAAAhQEAABMAAAAAAAAAAAAA&#10;AAAAAAAAAFtDb250ZW50X1R5cGVzXS54bWxQSwECLQAUAAYACAAAACEAWvQsW78AAAAVAQAACwAA&#10;AAAAAAAAAAAAAAAfAQAAX3JlbHMvLnJlbHNQSwECLQAUAAYACAAAACEAnHeNmsMAAADbAAAADwAA&#10;AAAAAAAAAAAAAAAHAgAAZHJzL2Rvd25yZXYueG1sUEsFBgAAAAADAAMAtwAAAPcCAAAAAA==&#10;" path="m,l28956,r,10668l,10668,,e" filled="f" stroked="f">
                  <v:path arrowok="t" o:connecttype="custom" o:connectlocs="14502,0;29004,5299;14502,10597;0,5299;0,0;29004,0;29004,10597;0,10597;0,0" o:connectangles="270,0,90,180,0,0,0,0,0" textboxrect="0,0,28956,10668"/>
                </v:shape>
                <v:shape id="Shape 3772975" o:spid="_x0000_s1057" style="position:absolute;left:3611;top:7664;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q/HxQAAANsAAAAPAAAAZHJzL2Rvd25yZXYueG1sRI9Pa8JA&#10;FMTvQr/D8gq9mY1WrcSsUlotggetCr2+Zl/+0OzbkF1j+u27BcHjMDO/YdJVb2rRUesqywpGUQyC&#10;OLO64kLB+bQZzkE4j6yxtkwKfsnBavkwSDHR9sqf1B19IQKEXYIKSu+bREqXlWTQRbYhDl5uW4M+&#10;yLaQusVrgJtajuN4Jg1WHBZKbOitpOzneDEKDs3Yf+3ev881dbPpy0du9+upVerpsX9dgPDU+3v4&#10;1t5qBZNn+P8SfoBc/gEAAP//AwBQSwECLQAUAAYACAAAACEA2+H2y+4AAACFAQAAEwAAAAAAAAAA&#10;AAAAAAAAAAAAW0NvbnRlbnRfVHlwZXNdLnhtbFBLAQItABQABgAIAAAAIQBa9CxbvwAAABUBAAAL&#10;AAAAAAAAAAAAAAAAAB8BAABfcmVscy8ucmVsc1BLAQItABQABgAIAAAAIQAfcq/HxQAAANsAAAAP&#10;AAAAAAAAAAAAAAAAAAcCAABkcnMvZG93bnJldi54bWxQSwUGAAAAAAMAAwC3AAAA+QIAAAAA&#10;" path="m,l28956,r,9144l,9144,,e" filled="f" stroked="f">
                  <v:path arrowok="t" o:connecttype="custom" o:connectlocs="14502,0;29004,4599;14502,9198;0,4599;0,0;29004,0;29004,9198;0,9198;0,0" o:connectangles="270,0,90,180,0,0,0,0,0" textboxrect="0,0,28956,9144"/>
                </v:shape>
                <v:shape id="Shape 3772976" o:spid="_x0000_s1058" style="position:absolute;left:3611;top:6430;width:290;height:91;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zezxAAAANsAAAAPAAAAZHJzL2Rvd25yZXYueG1sRI9Li8JA&#10;EITvgv9haGFvOlnxsURHWXQVwYOPFbz2ZtokbKYnZMYY/70jCB6LqvqKms4bU4iaKpdbVvDZi0AQ&#10;J1bnnCo4/a66XyCcR9ZYWCYFd3Iwn7VbU4y1vfGB6qNPRYCwi1FB5n0ZS+mSjAy6ni2Jg3exlUEf&#10;ZJVKXeEtwE0h+1E0kgZzDgsZlrTIKPk/Xo2Cfdn35+3y71RQPRqO1xe7+xlapT46zfcEhKfGv8Ov&#10;9kYrGAzg+SX8ADl7AAAA//8DAFBLAQItABQABgAIAAAAIQDb4fbL7gAAAIUBAAATAAAAAAAAAAAA&#10;AAAAAAAAAABbQ29udGVudF9UeXBlc10ueG1sUEsBAi0AFAAGAAgAAAAhAFr0LFu/AAAAFQEAAAsA&#10;AAAAAAAAAAAAAAAAHwEAAF9yZWxzLy5yZWxzUEsBAi0AFAAGAAgAAAAhAJCbN7PEAAAA2wAAAA8A&#10;AAAAAAAAAAAAAAAABwIAAGRycy9kb3ducmV2LnhtbFBLBQYAAAAAAwADALcAAAD4AgAAAAA=&#10;" path="m,l28956,r,9144l,9144,,e" filled="f" stroked="f">
                  <v:path arrowok="t" o:connecttype="custom" o:connectlocs="14502,0;29004,4549;14502,9098;0,4549;0,0;29004,0;29004,9098;0,9098;0,0" o:connectangles="270,0,90,180,0,0,0,0,0" textboxrect="0,0,28956,9144"/>
                </v:shape>
                <v:shape id="Shape 3772977" o:spid="_x0000_s1059" style="position:absolute;left:3611;top:5195;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IoxAAAANsAAAAPAAAAZHJzL2Rvd25yZXYueG1sRI9Pa8JA&#10;FMTvgt9heYK3ZqMYLdFVSv1DoQetFXp9Zp9JMPs2ZNcYv323UPA4zMxvmMWqM5VoqXGlZQWjKAZB&#10;nFldcq7g9L19eQXhPLLGyjIpeJCD1bLfW2Cq7Z2/qD36XAQIuxQVFN7XqZQuK8igi2xNHLyLbQz6&#10;IJtc6gbvAW4qOY7jqTRYclgosKb3grLr8WYUHOqx//lcn08VtdNktrvY/SaxSg0H3dschKfOP8P/&#10;7Q+tYJLA35fwA+TyFwAA//8DAFBLAQItABQABgAIAAAAIQDb4fbL7gAAAIUBAAATAAAAAAAAAAAA&#10;AAAAAAAAAABbQ29udGVudF9UeXBlc10ueG1sUEsBAi0AFAAGAAgAAAAhAFr0LFu/AAAAFQEAAAsA&#10;AAAAAAAAAAAAAAAAHwEAAF9yZWxzLy5yZWxzUEsBAi0AFAAGAAgAAAAhAP/XkijEAAAA2wAAAA8A&#10;AAAAAAAAAAAAAAAABwIAAGRycy9kb3ducmV2LnhtbFBLBQYAAAAAAwADALcAAAD4AgAAAAA=&#10;" path="m,l28956,r,9144l,9144,,e" filled="f" stroked="f">
                  <v:path arrowok="t" o:connecttype="custom" o:connectlocs="14502,0;29004,4599;14502,9198;0,4599;0,0;29004,0;29004,9198;0,9198;0,0" o:connectangles="270,0,90,180,0,0,0,0,0" textboxrect="0,0,28956,9144"/>
                </v:shape>
                <v:shape id="Shape 3772978" o:spid="_x0000_s1060" style="position:absolute;left:3901;top:16229;width:46849;height:107;visibility:visible;mso-wrap-style:square;v-text-anchor:top" coordsize="468477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j2iwAAAANsAAAAPAAAAZHJzL2Rvd25yZXYueG1sRI/NasMw&#10;EITvhb6D2EJutZxQTHAth/wQnGudPsBibW1TaWUkJXHevgoEehxm5hum2szWiCv5MDpWsMxyEMSd&#10;0yP3Cr7Px/c1iBCRNRrHpOBOATb160uFpXY3/qJrG3uRIBxKVDDEOJVShm4giyFzE3Hyfpy3GJP0&#10;vdQebwlujVzleSEtjpwWBpxoP1D3216sgr5d7Zj08jDt7LYxDR6l80apxdu8/QQRaY7/4Wf7pBV8&#10;FPD4kn6ArP8AAAD//wMAUEsBAi0AFAAGAAgAAAAhANvh9svuAAAAhQEAABMAAAAAAAAAAAAAAAAA&#10;AAAAAFtDb250ZW50X1R5cGVzXS54bWxQSwECLQAUAAYACAAAACEAWvQsW78AAAAVAQAACwAAAAAA&#10;AAAAAAAAAAAfAQAAX3JlbHMvLnJlbHNQSwECLQAUAAYACAAAACEAFko9osAAAADbAAAADwAAAAAA&#10;AAAAAAAAAAAHAgAAZHJzL2Rvd25yZXYueG1sUEsFBgAAAAADAAMAtwAAAPQCAAAAAA==&#10;" path="m,l4684776,r,10668l,10668,,e" filled="f" stroked="f">
                  <v:path arrowok="t" o:connecttype="custom" o:connectlocs="2342455,0;4684910,5349;2342455,10698;0,5349;0,0;4684910,0;4684910,10698;0,10698;0,0" o:connectangles="270,0,90,180,0,0,0,0,0" textboxrect="0,0,4684776,10668"/>
                </v:shape>
                <v:shape id="Shape 3772979" o:spid="_x0000_s1061" style="position:absolute;left:50704;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SUoxAAAANsAAAAPAAAAZHJzL2Rvd25yZXYueG1sRI/RisIw&#10;FETfBf8hXMG3NXURla5RXFFRH5R19wOuzbWtNjelibb+vREWfBxm5gwzmTWmEHeqXG5ZQb8XgSBO&#10;rM45VfD3u/oYg3AeWWNhmRQ8yMFs2m5NMNa25h+6H30qAoRdjAoy78tYSpdkZND1bEkcvLOtDPog&#10;q1TqCusAN4X8jKKhNJhzWMiwpEVGyfV4Mwp2h8t2uV/k34PR+lSc15Sedq5Wqttp5l8gPDX+Hf5v&#10;b7SCwQheX8IPkNMnAAAA//8DAFBLAQItABQABgAIAAAAIQDb4fbL7gAAAIUBAAATAAAAAAAAAAAA&#10;AAAAAAAAAABbQ29udGVudF9UeXBlc10ueG1sUEsBAi0AFAAGAAgAAAAhAFr0LFu/AAAAFQEAAAsA&#10;AAAAAAAAAAAAAAAAHwEAAF9yZWxzLy5yZWxzUEsBAi0AFAAGAAgAAAAhADVhJSjEAAAA2wAAAA8A&#10;AAAAAAAAAAAAAAAABwIAAGRycy9kb3ducmV2LnhtbFBLBQYAAAAAAwADALcAAAD4AgAAAAA=&#10;" path="m,l9144,r,18289l,18289,,e" filled="f" stroked="f">
                  <v:path arrowok="t" o:connecttype="custom" o:connectlocs="4549,0;9098,9149;4549,18297;0,9149;0,0;9098,0;9098,18297;0,18297;0,0" o:connectangles="270,0,90,180,0,0,0,0,0" textboxrect="0,0,9144,18289"/>
                </v:shape>
                <v:shape id="Shape 3772980" o:spid="_x0000_s1062" style="position:absolute;left:46422;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awgAAANsAAAAPAAAAZHJzL2Rvd25yZXYueG1sRE9LbsIw&#10;EN1X4g7WVOoOnFaoRQGDKGqjwgLE5wBDPCSBeBzZbhJuXy+Qunx6/9miN7VoyfnKsoLXUQKCOLe6&#10;4kLB6fg9nIDwAVljbZkU3MnDYj54mmGqbcd7ag+hEDGEfYoKyhCaVEqfl2TQj2xDHLmLdQZDhK6Q&#10;2mEXw00t35LkXRqsODaU2NCqpPx2+DUKNrvr+mu7qj7HH9m5vmRUnDe+U+rluV9OQQTqw7/44f7R&#10;CsZxbPwSf4Cc/wEAAP//AwBQSwECLQAUAAYACAAAACEA2+H2y+4AAACFAQAAEwAAAAAAAAAAAAAA&#10;AAAAAAAAW0NvbnRlbnRfVHlwZXNdLnhtbFBLAQItABQABgAIAAAAIQBa9CxbvwAAABUBAAALAAAA&#10;AAAAAAAAAAAAAB8BAABfcmVscy8ucmVsc1BLAQItABQABgAIAAAAIQBE/rFawgAAANsAAAAPAAAA&#10;AAAAAAAAAAAAAAcCAABkcnMvZG93bnJldi54bWxQSwUGAAAAAAMAAwC3AAAA9gIAAAAA&#10;" path="m,l9144,r,18289l,18289,,e" filled="f" stroked="f">
                  <v:path arrowok="t" o:connecttype="custom" o:connectlocs="4549,0;9098,9149;4549,18297;0,9149;0,0;9098,0;9098,18297;0,18297;0,0" o:connectangles="270,0,90,180,0,0,0,0,0" textboxrect="0,0,9144,18289"/>
                </v:shape>
                <v:shape id="Shape 3772981" o:spid="_x0000_s1063" style="position:absolute;left:42139;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hTBxQAAANsAAAAPAAAAZHJzL2Rvd25yZXYueG1sRI/dasJA&#10;FITvC77DcoTe6cYiVWNWaaWV6oXizwMcsyc/Nns2ZLcmffuuIPRymJlvmGTZmUrcqHGlZQWjYQSC&#10;OLW65FzB+fQ5mIJwHlljZZkU/JKD5aL3lGCsbcsHuh19LgKEXYwKCu/rWEqXFmTQDW1NHLzMNgZ9&#10;kE0udYNtgJtKvkTRqzRYclgosKZVQen38cco2O6vm4/dqnwfT9aXKltTftm6Vqnnfvc2B+Gp8//h&#10;R/tLKxjP4P4l/AC5+AMAAP//AwBQSwECLQAUAAYACAAAACEA2+H2y+4AAACFAQAAEwAAAAAAAAAA&#10;AAAAAAAAAAAAW0NvbnRlbnRfVHlwZXNdLnhtbFBLAQItABQABgAIAAAAIQBa9CxbvwAAABUBAAAL&#10;AAAAAAAAAAAAAAAAAB8BAABfcmVscy8ucmVsc1BLAQItABQABgAIAAAAIQArshTBxQAAANsAAAAP&#10;AAAAAAAAAAAAAAAAAAcCAABkcnMvZG93bnJldi54bWxQSwUGAAAAAAMAAwC3AAAA+QIAAAAA&#10;" path="m,l9144,r,18289l,18289,,e" filled="f" stroked="f">
                  <v:path arrowok="t" o:connecttype="custom" o:connectlocs="4599,0;9198,9149;4599,18297;0,9149;0,0;9198,0;9198,18297;0,18297;0,0" o:connectangles="270,0,90,180,0,0,0,0,0" textboxrect="0,0,9144,18289"/>
                </v:shape>
                <v:shape id="Shape 3772982" o:spid="_x0000_s1064" style="position:absolute;left:37856;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uBwQAAANsAAAAPAAAAZHJzL2Rvd25yZXYueG1sRE9LbsIw&#10;EN1X4g7WILErDhUtKGAQRYCABYjPAYZ4SALxOIpdEm6PF0hdPr3/eNqYQjyocrllBb1uBII4sTrn&#10;VMH5tPwcgnAeWWNhmRQ8ycF00voYY6xtzQd6HH0qQgi7GBVk3pexlC7JyKDr2pI4cFdbGfQBVqnU&#10;FdYh3BTyK4p+pMGcQ0OGJc0zSu7HP6Ngu79tFrt5/tsfrC7FdUXpZetqpTrtZjYC4anx/+K3e60V&#10;fIf14Uv4AXLyAgAA//8DAFBLAQItABQABgAIAAAAIQDb4fbL7gAAAIUBAAATAAAAAAAAAAAAAAAA&#10;AAAAAABbQ29udGVudF9UeXBlc10ueG1sUEsBAi0AFAAGAAgAAAAhAFr0LFu/AAAAFQEAAAsAAAAA&#10;AAAAAAAAAAAAHwEAAF9yZWxzLy5yZWxzUEsBAi0AFAAGAAgAAAAhAD9RK4HBAAAA2wAAAA8AAAAA&#10;AAAAAAAAAAAABwIAAGRycy9kb3ducmV2LnhtbFBLBQYAAAAAAwADALcAAAD1AgAAAAA=&#10;" path="m,l9144,r,18289l,18289,,e" filled="f" stroked="f">
                  <v:path arrowok="t" o:connecttype="custom" o:connectlocs="4549,0;9098,9149;4549,18297;0,9149;0,0;9098,0;9098,18297;0,18297;0,0" o:connectangles="270,0,90,180,0,0,0,0,0" textboxrect="0,0,9144,18289"/>
                </v:shape>
                <v:shape id="Shape 3772983" o:spid="_x0000_s1065" style="position:absolute;left:33665;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Y4axQAAANsAAAAPAAAAZHJzL2Rvd25yZXYueG1sRI/dasJA&#10;FITvC77DcgTvzEbxp6Su0ooV9ULR9gGO2WMSzZ4N2a1J374rCL0cZuYbZrZoTSnuVLvCsoJBFIMg&#10;Tq0uOFPw/fXZfwXhPLLG0jIp+CUHi3nnZYaJtg0f6X7ymQgQdgkqyL2vEildmpNBF9mKOHgXWxv0&#10;QdaZ1DU2AW5KOYzjiTRYcFjIsaJlTunt9GMU7A7X7Wq/LD5G0/W5vKwpO+9co1Sv276/gfDU+v/w&#10;s73RCsYDeHwJP0DO/wAAAP//AwBQSwECLQAUAAYACAAAACEA2+H2y+4AAACFAQAAEwAAAAAAAAAA&#10;AAAAAAAAAAAAW0NvbnRlbnRfVHlwZXNdLnhtbFBLAQItABQABgAIAAAAIQBa9CxbvwAAABUBAAAL&#10;AAAAAAAAAAAAAAAAAB8BAABfcmVscy8ucmVsc1BLAQItABQABgAIAAAAIQBQHY4axQAAANsAAAAP&#10;AAAAAAAAAAAAAAAAAAcCAABkcnMvZG93bnJldi54bWxQSwUGAAAAAAMAAwC3AAAA+QIAAAAA&#10;" path="m,l9144,r,18289l,18289,,e" filled="f" stroked="f">
                  <v:path arrowok="t" o:connecttype="custom" o:connectlocs="4549,0;9098,9149;4549,18297;0,9149;0,0;9098,0;9098,18297;0,18297;0,0" o:connectangles="270,0,90,180,0,0,0,0,0" textboxrect="0,0,9144,18289"/>
                </v:shape>
                <v:shape id="Shape 3772984" o:spid="_x0000_s1066" style="position:absolute;left:29382;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xBtxQAAANsAAAAPAAAAZHJzL2Rvd25yZXYueG1sRI/RasJA&#10;FETfBf9huYW+mU2lakldxUoV9cFS2w+4Zq9JNHs3ZFcT/94VBB+HmTnDjKetKcWFaldYVvAWxSCI&#10;U6sLzhT8/y16HyCcR9ZYWiYFV3IwnXQ7Y0y0bfiXLjufiQBhl6CC3PsqkdKlORl0ka2Ig3ewtUEf&#10;ZJ1JXWMT4KaU/TgeSoMFh4UcK5rnlJ52Z6Ng83Ncf2/nxdf7aLkvD0vK9hvXKPX60s4+QXhq/TP8&#10;aK+0gkEf7l/CD5CTGwAAAP//AwBQSwECLQAUAAYACAAAACEA2+H2y+4AAACFAQAAEwAAAAAAAAAA&#10;AAAAAAAAAAAAW0NvbnRlbnRfVHlwZXNdLnhtbFBLAQItABQABgAIAAAAIQBa9CxbvwAAABUBAAAL&#10;AAAAAAAAAAAAAAAAAB8BAABfcmVscy8ucmVsc1BLAQItABQABgAIAAAAIQCgzxBtxQAAANsAAAAP&#10;AAAAAAAAAAAAAAAAAAcCAABkcnMvZG93bnJldi54bWxQSwUGAAAAAAMAAwC3AAAA+QIAAAAA&#10;" path="m,l9144,r,18289l,18289,,e" filled="f" stroked="f">
                  <v:path arrowok="t" o:connecttype="custom" o:connectlocs="4599,0;9198,9149;4599,18297;0,9149;0,0;9198,0;9198,18297;0,18297;0,0" o:connectangles="270,0,90,180,0,0,0,0,0" textboxrect="0,0,9144,18289"/>
                </v:shape>
                <v:shape id="Shape 3772985" o:spid="_x0000_s1067" style="position:absolute;left:25085;top:16290;width:106;height:183;visibility:visible;mso-wrap-style:square;v-text-anchor:top" coordsize="1066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3lMxgAAANsAAAAPAAAAZHJzL2Rvd25yZXYueG1sRI9Ba8JA&#10;FITvhf6H5RV6qxsVi0ZXaQKBKvVQFWlvz+wzCc2+jdlV03/vFoQeh5n5hpktOlOLC7Wusqyg34tA&#10;EOdWV1wo2G2zlzEI55E11pZJwS85WMwfH2YYa3vlT7psfCEChF2MCkrvm1hKl5dk0PVsQxy8o20N&#10;+iDbQuoWrwFuajmIoldpsOKwUGJDaUn5z+ZsFKTjapQdll/7SbaS36ck+VifnFPq+al7m4Lw1Pn/&#10;8L39rhWMhvD3JfwAOb8BAAD//wMAUEsBAi0AFAAGAAgAAAAhANvh9svuAAAAhQEAABMAAAAAAAAA&#10;AAAAAAAAAAAAAFtDb250ZW50X1R5cGVzXS54bWxQSwECLQAUAAYACAAAACEAWvQsW78AAAAVAQAA&#10;CwAAAAAAAAAAAAAAAAAfAQAAX3JlbHMvLnJlbHNQSwECLQAUAAYACAAAACEASi95TMYAAADbAAAA&#10;DwAAAAAAAAAAAAAAAAAHAgAAZHJzL2Rvd25yZXYueG1sUEsFBgAAAAADAAMAtwAAAPoCAAAAAA==&#10;" path="m,l10668,r,18289l,18289,,e" filled="f" stroked="f">
                  <v:path arrowok="t" o:connecttype="custom" o:connectlocs="5299,0;10597,9149;5299,18297;0,9149;0,0;10597,0;10597,18297;0,18297;0,0" o:connectangles="270,0,90,180,0,0,0,0,0" textboxrect="0,0,10668,18289"/>
                </v:shape>
                <v:shape id="Shape 3772986" o:spid="_x0000_s1068" style="position:absolute;left:20894;top:16290;width:106;height:183;visibility:visible;mso-wrap-style:square;v-text-anchor:top" coordsize="1066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uE4xgAAANsAAAAPAAAAZHJzL2Rvd25yZXYueG1sRI9Ba8JA&#10;FITvhf6H5RV6qxtFi0ZXaQKBKvVQFWlvz+wzCc2+jdlV03/vFoQeh5n5hpktOlOLC7Wusqyg34tA&#10;EOdWV1wo2G2zlzEI55E11pZJwS85WMwfH2YYa3vlT7psfCEChF2MCkrvm1hKl5dk0PVsQxy8o20N&#10;+iDbQuoWrwFuajmIoldpsOKwUGJDaUn5z+ZsFKTjapQdll/7SbaS36ck+VifnFPq+al7m4Lw1Pn/&#10;8L39rhWMhvD3JfwAOb8BAAD//wMAUEsBAi0AFAAGAAgAAAAhANvh9svuAAAAhQEAABMAAAAAAAAA&#10;AAAAAAAAAAAAAFtDb250ZW50X1R5cGVzXS54bWxQSwECLQAUAAYACAAAACEAWvQsW78AAAAVAQAA&#10;CwAAAAAAAAAAAAAAAAAfAQAAX3JlbHMvLnJlbHNQSwECLQAUAAYACAAAACEAxcbhOMYAAADbAAAA&#10;DwAAAAAAAAAAAAAAAAAHAgAAZHJzL2Rvd25yZXYueG1sUEsFBgAAAAADAAMAtwAAAPoCAAAAAA==&#10;" path="m,l10668,r,18289l,18289,,e" filled="f" stroked="f">
                  <v:path arrowok="t" o:connecttype="custom" o:connectlocs="5299,0;10597,9149;5299,18297;0,9149;0,0;10597,0;10597,18297;0,18297;0,0" o:connectangles="270,0,90,180,0,0,0,0,0" textboxrect="0,0,10668,18289"/>
                </v:shape>
                <v:shape id="Shape 3772987" o:spid="_x0000_s1069" style="position:absolute;left:16611;top:16290;width:107;height:183;visibility:visible;mso-wrap-style:square;v-text-anchor:top" coordsize="1066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kSjxgAAANsAAAAPAAAAZHJzL2Rvd25yZXYueG1sRI9Pa8JA&#10;FMTvBb/D8gRvdaOQotFVVAhoaQ/+QfT2mn1Ngtm3Mbtq+u27hYLHYWZ+w0znranEnRpXWlYw6Ecg&#10;iDOrS84VHPbp6wiE88gaK8uk4IcczGedlykm2j54S/edz0WAsEtQQeF9nUjpsoIMur6tiYP3bRuD&#10;Psgml7rBR4CbSg6j6E0aLDksFFjTqqDssrsZBatRGadfm9NxnL7L83W5/Pi8OqdUr9suJiA8tf4Z&#10;/m+vtYI4hr8v4QfI2S8AAAD//wMAUEsBAi0AFAAGAAgAAAAhANvh9svuAAAAhQEAABMAAAAAAAAA&#10;AAAAAAAAAAAAAFtDb250ZW50X1R5cGVzXS54bWxQSwECLQAUAAYACAAAACEAWvQsW78AAAAVAQAA&#10;CwAAAAAAAAAAAAAAAAAfAQAAX3JlbHMvLnJlbHNQSwECLQAUAAYACAAAACEAqopEo8YAAADbAAAA&#10;DwAAAAAAAAAAAAAAAAAHAgAAZHJzL2Rvd25yZXYueG1sUEsFBgAAAAADAAMAtwAAAPoCAAAAAA==&#10;" path="m,l10668,r,18289l,18289,,e" filled="f" stroked="f">
                  <v:path arrowok="t" o:connecttype="custom" o:connectlocs="5349,0;10698,9149;5349,18297;0,9149;0,0;10698,0;10698,18297;0,18297;0,0" o:connectangles="270,0,90,180,0,0,0,0,0" textboxrect="0,0,10668,18289"/>
                </v:shape>
                <v:shape id="Shape 3772988" o:spid="_x0000_s1070" style="position:absolute;left:12329;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BZuxQAAANsAAAAPAAAAZHJzL2Rvd25yZXYueG1sRI/dasJA&#10;FITvC77DcgTv6kZpVWJWqVKl9ULx5wGO2ZMfmz0bsluTvn1XKPRymJlvmGTZmUrcqXGlZQWjYQSC&#10;OLW65FzB5bx5noFwHlljZZkU/JCD5aL3lGCsbctHup98LgKEXYwKCu/rWEqXFmTQDW1NHLzMNgZ9&#10;kE0udYNtgJtKjqNoIg2WHBYKrGldUPp1+jYKdofb5/t+Xa5epttrlW0pv+5cq9Sg373NQXjq/H/4&#10;r/2hFbxO4PEl/AC5+AUAAP//AwBQSwECLQAUAAYACAAAACEA2+H2y+4AAACFAQAAEwAAAAAAAAAA&#10;AAAAAAAAAAAAW0NvbnRlbnRfVHlwZXNdLnhtbFBLAQItABQABgAIAAAAIQBa9CxbvwAAABUBAAAL&#10;AAAAAAAAAAAAAAAAAB8BAABfcmVscy8ucmVsc1BLAQItABQABgAIAAAAIQDf9BZuxQAAANsAAAAP&#10;AAAAAAAAAAAAAAAAAAcCAABkcnMvZG93bnJldi54bWxQSwUGAAAAAAMAAwC3AAAA+QIAAAAA&#10;" path="m,l9144,r,18289l,18289,,e" filled="f" stroked="f">
                  <v:path arrowok="t" o:connecttype="custom" o:connectlocs="4549,0;9098,9149;4549,18297;0,9149;0,0;9098,0;9098,18297;0,18297;0,0" o:connectangles="270,0,90,180,0,0,0,0,0" textboxrect="0,0,9144,18289"/>
                </v:shape>
                <v:shape id="Shape 3772989" o:spid="_x0000_s1071" style="position:absolute;left:8046;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LP1xQAAANsAAAAPAAAAZHJzL2Rvd25yZXYueG1sRI/dasJA&#10;FITvC77DcgTv6kZpq8SsUqVK64XizwMcsyc/Nns2ZLcmffuuUPBymJlvmGTRmUrcqHGlZQWjYQSC&#10;OLW65FzB+bR+noJwHlljZZkU/JKDxbz3lGCsbcsHuh19LgKEXYwKCu/rWEqXFmTQDW1NHLzMNgZ9&#10;kE0udYNtgJtKjqPoTRosOSwUWNOqoPT7+GMUbPfXr4/dqly+TDaXKttQftm6VqlBv3ufgfDU+Uf4&#10;v/2pFbxO4P4l/AA5/wMAAP//AwBQSwECLQAUAAYACAAAACEA2+H2y+4AAACFAQAAEwAAAAAAAAAA&#10;AAAAAAAAAAAAW0NvbnRlbnRfVHlwZXNdLnhtbFBLAQItABQABgAIAAAAIQBa9CxbvwAAABUBAAAL&#10;AAAAAAAAAAAAAAAAAB8BAABfcmVscy8ucmVsc1BLAQItABQABgAIAAAAIQCwuLP1xQAAANsAAAAP&#10;AAAAAAAAAAAAAAAAAAcCAABkcnMvZG93bnJldi54bWxQSwUGAAAAAAMAAwC3AAAA+QIAAAAA&#10;" path="m,l9144,r,18289l,18289,,e" filled="f" stroked="f">
                  <v:path arrowok="t" o:connecttype="custom" o:connectlocs="4599,0;9198,9149;4599,18297;0,9149;0,0;9198,0;9198,18297;0,18297;0,0" o:connectangles="270,0,90,180,0,0,0,0,0" textboxrect="0,0,9144,18289"/>
                </v:shape>
                <v:shape id="Shape 3772990" o:spid="_x0000_s1072" style="position:absolute;left:3855;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yeHwQAAANsAAAAPAAAAZHJzL2Rvd25yZXYueG1sRE9LbsIw&#10;EN1X4g7WILErDhUtKGAQRYCABYjPAYZ4SALxOIpdEm6PF0hdPr3/eNqYQjyocrllBb1uBII4sTrn&#10;VMH5tPwcgnAeWWNhmRQ8ycF00voYY6xtzQd6HH0qQgi7GBVk3pexlC7JyKDr2pI4cFdbGfQBVqnU&#10;FdYh3BTyK4p+pMGcQ0OGJc0zSu7HP6Ngu79tFrt5/tsfrC7FdUXpZetqpTrtZjYC4anx/+K3e60V&#10;fIex4Uv4AXLyAgAA//8DAFBLAQItABQABgAIAAAAIQDb4fbL7gAAAIUBAAATAAAAAAAAAAAAAAAA&#10;AAAAAABbQ29udGVudF9UeXBlc10ueG1sUEsBAi0AFAAGAAgAAAAhAFr0LFu/AAAAFQEAAAsAAAAA&#10;AAAAAAAAAAAAHwEAAF9yZWxzLy5yZWxzUEsBAi0AFAAGAAgAAAAhAMEnJ4fBAAAA2wAAAA8AAAAA&#10;AAAAAAAAAAAABwIAAGRycy9kb3ducmV2LnhtbFBLBQYAAAAAAwADALcAAAD1AgAAAAA=&#10;" path="m,l9144,r,18289l,18289,,e" filled="f" stroked="f">
                  <v:path arrowok="t" o:connecttype="custom" o:connectlocs="4599,0;9198,9149;4599,18297;0,9149;0,0;9198,0;9198,18297;0,18297;0,0" o:connectangles="270,0,90,180,0,0,0,0,0" textboxrect="0,0,9144,18289"/>
                </v:shape>
                <v:shape id="Shape 247640" o:spid="_x0000_s1073" style="position:absolute;left:3855;top:6708;width:46940;height:8302;visibility:visible;mso-wrap-style:square;v-text-anchor:top" coordsize="4693920,83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DKnxQAAANsAAAAPAAAAZHJzL2Rvd25yZXYueG1sRI9Ba8JA&#10;FITvQv/D8gredFOLpU3dBKkNKOihVu/P7GuSNvs2ZlcT/71bEDwOM/MNM0t7U4szta6yrOBpHIEg&#10;zq2uuFCw+85GryCcR9ZYWyYFF3KQJg+DGcbadvxF560vRICwi1FB6X0TS+nykgy6sW2Ig/djW4M+&#10;yLaQusUuwE0tJ1H0Ig1WHBZKbOijpPxvezIKVtmh2292fv65WB+fJ5dfylYNKTV87OfvIDz1/h6+&#10;tZdawfQN/r+EHyCTKwAAAP//AwBQSwECLQAUAAYACAAAACEA2+H2y+4AAACFAQAAEwAAAAAAAAAA&#10;AAAAAAAAAAAAW0NvbnRlbnRfVHlwZXNdLnhtbFBLAQItABQABgAIAAAAIQBa9CxbvwAAABUBAAAL&#10;AAAAAAAAAAAAAAAAAB8BAABfcmVscy8ucmVsc1BLAQItABQABgAIAAAAIQAN6DKnxQAAANsAAAAP&#10;AAAAAAAAAAAAAAAAAAcCAABkcnMvZG93bnJldi54bWxQSwUGAAAAAAMAAwC3AAAA+QIAAAAA&#10;" path="m4687634,572r6286,3385l4693920,36971,4268724,357759v-3048,1524,-4572,3048,-6096,3048l3847236,493733,3421380,825628v-4572,3047,-10668,4571,-16764,3047c3400044,827151,3395472,824104,3392424,819531l2977414,61879,2566416,565023v-3048,3048,-6096,6096,-10668,6096l2136648,647319r-428244,96012c1700784,744855,1693164,741807,1688592,734187l1272550,59045,870204,461391v-3048,3048,-7620,6096,-12192,6096l434981,494585,10668,787527,,789689,,748196,417576,461391v3048,-3048,6096,-3048,9144,-3048l848302,429939,1261872,14859v4572,-3048,10668,-6096,16764,-4572c1284732,10287,1289304,13335,1292352,19431r420912,683046l2129028,610743r412420,-74985l2965704,16383v4572,-4572,10668,-7620,16764,-6096c2988564,10287,2994660,14859,2997708,19431r417241,761724l3825240,461391v3048,-1524,4572,-1524,6096,-3048l4246891,326877,4674108,4191c4677918,1143,4682871,,4687634,572xe" fillcolor="#77933c" stroked="f">
                  <v:path arrowok="t" o:connecttype="custom" o:connectlocs="2347009,0;4694017,415087;2347009,830174;0,415087;4687731,572;4694017,3957;4694017,36970;4268812,357748;4262716,360796;3847316,493718;3421451,825603;3404686,828650;3392494,819506;2977476,61877;2566469,565006;2555801,571102;2136692,647300;1708439,743309;1688627,734165;1272576,59043;870222,461377;858030,467473;434990,494570;10668,787503;0,789665;0,748173;417585,461377;426729,458329;848320,429926;1261898,14859;1278662,10287;1292379,19430;1713299,702456;2129072,610725;2541501,535742;2965765,16383;2982530,10287;2997770,19430;3415020,781131;3825319,461377;3831415,458329;4246979,326867;4674205,4191;4687731,572" o:connectangles="270,0,90,180,0,0,0,0,0,0,0,0,0,0,0,0,0,0,0,0,0,0,0,0,0,0,0,0,0,0,0,0,0,0,0,0,0,0,0,0,0,0,0,0" textboxrect="0,0,4693920,830199"/>
                </v:shape>
                <v:shape id="Shape 247641" o:spid="_x0000_s1074" style="position:absolute;left:3855;top:9752;width:46940;height:3155;visibility:visible;mso-wrap-style:square;v-text-anchor:top" coordsize="4693920,31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EVRwgAAANsAAAAPAAAAZHJzL2Rvd25yZXYueG1sRE/Pa8Iw&#10;FL4L/g/hCbtp0m7IqEYRYTAqwuZ22e3RPNtq89I1WVv31y+HgceP7/d6O9pG9NT52rGGZKFAEBfO&#10;1Fxq+Px4mT+D8AHZYOOYNNzIw3YznawxM27gd+pPoRQxhH2GGqoQ2kxKX1Rk0S9cSxy5s+sshgi7&#10;UpoOhxhuG5kqtZQWa44NFba0r6i4nn6sBnq6pMegDvz9lvwq/3XL+8c+1/phNu5WIAKN4S7+d78a&#10;Dcu4Pn6JP0Bu/gAAAP//AwBQSwECLQAUAAYACAAAACEA2+H2y+4AAACFAQAAEwAAAAAAAAAAAAAA&#10;AAAAAAAAW0NvbnRlbnRfVHlwZXNdLnhtbFBLAQItABQABgAIAAAAIQBa9CxbvwAAABUBAAALAAAA&#10;AAAAAAAAAAAAAB8BAABfcmVscy8ucmVsc1BLAQItABQABgAIAAAAIQDDOEVRwgAAANsAAAAPAAAA&#10;AAAAAAAAAAAAAAcCAABkcnMvZG93bnJldi54bWxQSwUGAAAAAAMAAwC3AAAA9gIAAAAA&#10;" path="m4251960,1524v3048,-1524,6096,-1524,9144,l4689348,96012r4572,3266l4693920,131299r-13716,2813l4256979,39225,3842004,152400v,,-1524,,-3048,l3410712,201168v-1524,,-3048,,-4572,l2982804,143920,2555748,248412r-419100,67056c2132076,315468,2129028,315468,2125980,313944l1701527,134193r-425939,9063l858012,143256,428244,163068,,152400,,115824r428244,9144l856488,105156r419100,l1703832,96012v3048,,6096,,7620,1524l2134577,276724r415075,-66412l2976372,106680v1524,-1524,4572,-1524,6096,-1524l3409497,162699r426411,-46875l3832860,115824,4251960,1524xe" fillcolor="#f79646" stroked="f">
                  <v:path arrowok="t" o:connecttype="custom" o:connectlocs="2347009,0;4694017,157748;2347009,315495;0,157748;4252048,1524;4261192,1524;4689445,96020;4694017,99286;4694017,131310;4680301,134123;4257067,39228;3842083,152413;3839035,152413;3410782,201185;3406210,201185;2982866,143932;2555801,248433;2136692,315495;2126024,313971;1701562,134204;1275614,143268;858030,143268;428253,163082;0,152413;0,115834;428253,124979;856506,105165;1275614,105165;1703867,96020;1711487,97544;2134621,276748;2549705,210330;2976434,106689;2982530,105165;3409567,162713;3835987,115834;3832939,115834;4252048,1524" o:connectangles="270,0,90,180,0,0,0,0,0,0,0,0,0,0,0,0,0,0,0,0,0,0,0,0,0,0,0,0,0,0,0,0,0,0,0,0,0,0" textboxrect="0,0,4693920,315468"/>
                </v:shape>
                <v:shape id="Shape 247642" o:spid="_x0000_s1075" style="position:absolute;left:3855;top:10712;width:42658;height:671;visibility:visible;mso-wrap-style:square;v-text-anchor:top" coordsize="4265676,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j6xAAAANsAAAAPAAAAZHJzL2Rvd25yZXYueG1sRI9PawIx&#10;FMTvgt8hvEIvUrNWEN0apV0oeCuu4vmxefuHbl7WJK5rP30jCB6HmfkNs94OphU9Od9YVjCbJiCI&#10;C6sbrhQcD99vSxA+IGtsLZOCG3nYbsajNabaXnlPfR4qESHsU1RQh9ClUvqiJoN+ajvi6JXWGQxR&#10;ukpqh9cIN618T5KFNNhwXKixo6ym4je/GAWTfv5Xni5l/iOzYnf+0tl85W5Kvb4Mnx8gAg3hGX60&#10;d1rBYgb3L/EHyM0/AAAA//8DAFBLAQItABQABgAIAAAAIQDb4fbL7gAAAIUBAAATAAAAAAAAAAAA&#10;AAAAAAAAAABbQ29udGVudF9UeXBlc10ueG1sUEsBAi0AFAAGAAgAAAAhAFr0LFu/AAAAFQEAAAsA&#10;AAAAAAAAAAAAAAAAHwEAAF9yZWxzLy5yZWxzUEsBAi0AFAAGAAgAAAAhALDz+PrEAAAA2wAAAA8A&#10;AAAAAAAAAAAAAAAABwIAAGRycy9kb3ducmV2LnhtbFBLBQYAAAAAAwADALcAAAD4AgAAAAA=&#10;" path="m4256532,v4572,,9144,3048,9144,9144c4265676,13716,4262628,18288,4256532,18288l3837432,47244,3409188,67056r-429768,l2551176,47244,2132076,38100,1705356,28956r-429768,9144l858012,38100,428244,47244,,67056,,47244,428244,28956,856488,19812r419100,-1524l1703832,9144r429768,10668l2552700,28956r428244,18288l3409188,47244,3837432,28956,4256532,xe" fillcolor="#984807" stroked="f">
                  <v:path arrowok="t" o:connecttype="custom" o:connectlocs="2132902,0;4265804,33549;2132902,67098;0,33549;4256660,0;4265804,9150;4256660,18299;3837547,47274;3409290,67098;2979509,67098;2551253,47274;2132140,38124;1705407,28974;1275626,38124;858038,38124;428257,47274;0,67098;0,47274;428257,28974;856514,19824;1275626,18299;1703883,9150;2133664,19824;2552777,28974;2981033,47274;3409290,47274;3837547,28974;4256660,0" o:connectangles="270,0,90,180,0,0,0,0,0,0,0,0,0,0,0,0,0,0,0,0,0,0,0,0,0,0,0,0" textboxrect="0,0,4265676,67056"/>
                </v:shape>
                <v:rect id="Rectangle 247643" o:spid="_x0000_s1076" style="position:absolute;left:2148;top:16011;width:126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680FE0E1" w14:textId="77777777" w:rsidR="00B03B6E" w:rsidRDefault="00B03B6E">
                        <w:pPr>
                          <w:spacing w:line="254" w:lineRule="auto"/>
                        </w:pPr>
                        <w:r>
                          <w:rPr>
                            <w:sz w:val="15"/>
                          </w:rPr>
                          <w:t>80</w:t>
                        </w:r>
                      </w:p>
                    </w:txbxContent>
                  </v:textbox>
                </v:rect>
                <v:rect id="Rectangle 247644" o:spid="_x0000_s1077" style="position:absolute;left:2148;top:14776;width:1263;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720E6510" w14:textId="77777777" w:rsidR="00B03B6E" w:rsidRDefault="00B03B6E">
                        <w:pPr>
                          <w:spacing w:line="254" w:lineRule="auto"/>
                        </w:pPr>
                        <w:r>
                          <w:rPr>
                            <w:sz w:val="15"/>
                          </w:rPr>
                          <w:t>85</w:t>
                        </w:r>
                      </w:p>
                    </w:txbxContent>
                  </v:textbox>
                </v:rect>
                <v:rect id="Rectangle 247645" o:spid="_x0000_s1078" style="position:absolute;left:2148;top:13557;width:126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40E16F33" w14:textId="77777777" w:rsidR="00B03B6E" w:rsidRDefault="00B03B6E">
                        <w:pPr>
                          <w:spacing w:line="254" w:lineRule="auto"/>
                        </w:pPr>
                        <w:r>
                          <w:rPr>
                            <w:sz w:val="15"/>
                          </w:rPr>
                          <w:t>90</w:t>
                        </w:r>
                      </w:p>
                    </w:txbxContent>
                  </v:textbox>
                </v:rect>
                <v:rect id="Rectangle 247646" o:spid="_x0000_s1079" style="position:absolute;left:2148;top:12323;width:126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2BD80478" w14:textId="77777777" w:rsidR="00B03B6E" w:rsidRDefault="00B03B6E">
                        <w:pPr>
                          <w:spacing w:line="254" w:lineRule="auto"/>
                        </w:pPr>
                        <w:r>
                          <w:rPr>
                            <w:sz w:val="15"/>
                          </w:rPr>
                          <w:t>95</w:t>
                        </w:r>
                      </w:p>
                    </w:txbxContent>
                  </v:textbox>
                </v:rect>
                <v:rect id="Rectangle 247647" o:spid="_x0000_s1080" style="position:absolute;left:1676;top:11088;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6C69D9E6" w14:textId="77777777" w:rsidR="00B03B6E" w:rsidRDefault="00B03B6E">
                        <w:pPr>
                          <w:spacing w:line="254" w:lineRule="auto"/>
                        </w:pPr>
                        <w:r>
                          <w:rPr>
                            <w:sz w:val="15"/>
                          </w:rPr>
                          <w:t>100</w:t>
                        </w:r>
                      </w:p>
                    </w:txbxContent>
                  </v:textbox>
                </v:rect>
                <v:rect id="Rectangle 247648" o:spid="_x0000_s1081" style="position:absolute;left:1676;top:9854;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30E43180" w14:textId="77777777" w:rsidR="00B03B6E" w:rsidRDefault="00B03B6E">
                        <w:pPr>
                          <w:spacing w:line="254" w:lineRule="auto"/>
                        </w:pPr>
                        <w:r>
                          <w:rPr>
                            <w:sz w:val="15"/>
                          </w:rPr>
                          <w:t>105</w:t>
                        </w:r>
                      </w:p>
                    </w:txbxContent>
                  </v:textbox>
                </v:rect>
                <v:rect id="Rectangle 247649" o:spid="_x0000_s1082" style="position:absolute;left:1676;top:8619;width:1892;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1F307434" w14:textId="77777777" w:rsidR="00B03B6E" w:rsidRDefault="00B03B6E">
                        <w:pPr>
                          <w:spacing w:line="254" w:lineRule="auto"/>
                        </w:pPr>
                        <w:r>
                          <w:rPr>
                            <w:sz w:val="15"/>
                          </w:rPr>
                          <w:t>110</w:t>
                        </w:r>
                      </w:p>
                    </w:txbxContent>
                  </v:textbox>
                </v:rect>
                <v:rect id="Rectangle 247650" o:spid="_x0000_s1083" style="position:absolute;left:1676;top:7400;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4FE368C9" w14:textId="77777777" w:rsidR="00B03B6E" w:rsidRDefault="00B03B6E">
                        <w:pPr>
                          <w:spacing w:line="254" w:lineRule="auto"/>
                        </w:pPr>
                        <w:r>
                          <w:rPr>
                            <w:sz w:val="15"/>
                          </w:rPr>
                          <w:t>115</w:t>
                        </w:r>
                      </w:p>
                    </w:txbxContent>
                  </v:textbox>
                </v:rect>
                <v:rect id="Rectangle 247651" o:spid="_x0000_s1084" style="position:absolute;left:1676;top:6166;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137800DC" w14:textId="77777777" w:rsidR="00B03B6E" w:rsidRDefault="00B03B6E">
                        <w:pPr>
                          <w:spacing w:line="254" w:lineRule="auto"/>
                        </w:pPr>
                        <w:r>
                          <w:rPr>
                            <w:sz w:val="15"/>
                          </w:rPr>
                          <w:t>120</w:t>
                        </w:r>
                      </w:p>
                    </w:txbxContent>
                  </v:textbox>
                </v:rect>
                <v:rect id="Rectangle 247652" o:spid="_x0000_s1085" style="position:absolute;left:1676;top:4931;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242A8FC5" w14:textId="77777777" w:rsidR="00B03B6E" w:rsidRDefault="00B03B6E">
                        <w:pPr>
                          <w:spacing w:line="254" w:lineRule="auto"/>
                        </w:pPr>
                        <w:r>
                          <w:rPr>
                            <w:sz w:val="15"/>
                          </w:rPr>
                          <w:t>125</w:t>
                        </w:r>
                      </w:p>
                    </w:txbxContent>
                  </v:textbox>
                </v:rect>
                <v:rect id="Rectangle 247653" o:spid="_x0000_s1086" style="position:absolute;left:3794;top:16849;width:29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43FA4413" w14:textId="77777777" w:rsidR="00B03B6E" w:rsidRDefault="00B03B6E">
                        <w:pPr>
                          <w:spacing w:line="254" w:lineRule="auto"/>
                        </w:pPr>
                        <w:r>
                          <w:rPr>
                            <w:sz w:val="10"/>
                          </w:rPr>
                          <w:t>I</w:t>
                        </w:r>
                      </w:p>
                    </w:txbxContent>
                  </v:textbox>
                </v:rect>
                <v:rect id="Rectangle 247654" o:spid="_x0000_s1087" style="position:absolute;left:7955;top:16849;width:539;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269CFA6F" w14:textId="77777777" w:rsidR="00B03B6E" w:rsidRDefault="00B03B6E">
                        <w:pPr>
                          <w:spacing w:line="254" w:lineRule="auto"/>
                        </w:pPr>
                        <w:r>
                          <w:rPr>
                            <w:sz w:val="10"/>
                          </w:rPr>
                          <w:t>II</w:t>
                        </w:r>
                      </w:p>
                    </w:txbxContent>
                  </v:textbox>
                </v:rect>
                <v:rect id="Rectangle 247655" o:spid="_x0000_s1088" style="position:absolute;left:12100;top:16849;width:803;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1028FCC3" w14:textId="77777777" w:rsidR="00B03B6E" w:rsidRDefault="00B03B6E">
                        <w:pPr>
                          <w:spacing w:line="254" w:lineRule="auto"/>
                        </w:pPr>
                        <w:r>
                          <w:rPr>
                            <w:sz w:val="10"/>
                          </w:rPr>
                          <w:t>III</w:t>
                        </w:r>
                      </w:p>
                    </w:txbxContent>
                  </v:textbox>
                </v:rect>
                <v:rect id="Rectangle 247656" o:spid="_x0000_s1089" style="position:absolute;left:16352;top:16849;width:88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297B82C1" w14:textId="77777777" w:rsidR="00B03B6E" w:rsidRDefault="00B03B6E">
                        <w:pPr>
                          <w:spacing w:line="254" w:lineRule="auto"/>
                        </w:pPr>
                        <w:r>
                          <w:rPr>
                            <w:sz w:val="10"/>
                          </w:rPr>
                          <w:t>IV</w:t>
                        </w:r>
                      </w:p>
                    </w:txbxContent>
                  </v:textbox>
                </v:rect>
                <v:rect id="Rectangle 247657" o:spid="_x0000_s1090" style="position:absolute;left:20833;top:16849;width:29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6813ED67" w14:textId="77777777" w:rsidR="00B03B6E" w:rsidRDefault="00B03B6E">
                        <w:pPr>
                          <w:spacing w:line="254" w:lineRule="auto"/>
                        </w:pPr>
                        <w:r>
                          <w:rPr>
                            <w:sz w:val="10"/>
                          </w:rPr>
                          <w:t>I</w:t>
                        </w:r>
                      </w:p>
                    </w:txbxContent>
                  </v:textbox>
                </v:rect>
                <v:rect id="Rectangle 247658" o:spid="_x0000_s1091" style="position:absolute;left:24993;top:16849;width:539;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697AD382" w14:textId="77777777" w:rsidR="00B03B6E" w:rsidRDefault="00B03B6E">
                        <w:pPr>
                          <w:spacing w:line="254" w:lineRule="auto"/>
                        </w:pPr>
                        <w:r>
                          <w:rPr>
                            <w:sz w:val="10"/>
                          </w:rPr>
                          <w:t>II</w:t>
                        </w:r>
                      </w:p>
                    </w:txbxContent>
                  </v:textbox>
                </v:rect>
                <v:rect id="Rectangle 247659" o:spid="_x0000_s1092" style="position:absolute;left:29138;top:16849;width:80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338B1155" w14:textId="77777777" w:rsidR="00B03B6E" w:rsidRDefault="00B03B6E">
                        <w:pPr>
                          <w:spacing w:line="254" w:lineRule="auto"/>
                        </w:pPr>
                        <w:r>
                          <w:rPr>
                            <w:sz w:val="10"/>
                          </w:rPr>
                          <w:t>III</w:t>
                        </w:r>
                      </w:p>
                    </w:txbxContent>
                  </v:textbox>
                </v:rect>
                <v:rect id="Rectangle 247660" o:spid="_x0000_s1093" style="position:absolute;left:33390;top:16849;width:88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12B7588B" w14:textId="77777777" w:rsidR="00B03B6E" w:rsidRDefault="00B03B6E">
                        <w:pPr>
                          <w:spacing w:line="254" w:lineRule="auto"/>
                        </w:pPr>
                        <w:r>
                          <w:rPr>
                            <w:sz w:val="10"/>
                          </w:rPr>
                          <w:t>IV</w:t>
                        </w:r>
                      </w:p>
                    </w:txbxContent>
                  </v:textbox>
                </v:rect>
                <v:rect id="Rectangle 247661" o:spid="_x0000_s1094" style="position:absolute;left:37871;top:16849;width:29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2952E2BB" w14:textId="77777777" w:rsidR="00B03B6E" w:rsidRDefault="00B03B6E">
                        <w:pPr>
                          <w:spacing w:line="254" w:lineRule="auto"/>
                        </w:pPr>
                        <w:r>
                          <w:rPr>
                            <w:sz w:val="10"/>
                          </w:rPr>
                          <w:t>I</w:t>
                        </w:r>
                      </w:p>
                    </w:txbxContent>
                  </v:textbox>
                </v:rect>
                <v:rect id="Rectangle 247662" o:spid="_x0000_s1095" style="position:absolute;left:42032;top:16849;width:539;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47AC9966" w14:textId="77777777" w:rsidR="00B03B6E" w:rsidRDefault="00B03B6E">
                        <w:pPr>
                          <w:spacing w:line="254" w:lineRule="auto"/>
                        </w:pPr>
                        <w:r>
                          <w:rPr>
                            <w:sz w:val="10"/>
                          </w:rPr>
                          <w:t>II</w:t>
                        </w:r>
                      </w:p>
                    </w:txbxContent>
                  </v:textbox>
                </v:rect>
                <v:rect id="Rectangle 247663" o:spid="_x0000_s1096" style="position:absolute;left:46178;top:16849;width:803;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7D2E8F60" w14:textId="77777777" w:rsidR="00B03B6E" w:rsidRDefault="00B03B6E">
                        <w:pPr>
                          <w:spacing w:line="254" w:lineRule="auto"/>
                        </w:pPr>
                        <w:r>
                          <w:rPr>
                            <w:sz w:val="10"/>
                          </w:rPr>
                          <w:t>III</w:t>
                        </w:r>
                      </w:p>
                    </w:txbxContent>
                  </v:textbox>
                </v:rect>
                <v:rect id="Rectangle 247664" o:spid="_x0000_s1097" style="position:absolute;left:50414;top:16849;width:90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5E96D1DB" w14:textId="77777777" w:rsidR="00B03B6E" w:rsidRDefault="00B03B6E">
                        <w:pPr>
                          <w:spacing w:line="254" w:lineRule="auto"/>
                        </w:pPr>
                        <w:r>
                          <w:rPr>
                            <w:sz w:val="10"/>
                          </w:rPr>
                          <w:t>IV</w:t>
                        </w:r>
                      </w:p>
                    </w:txbxContent>
                  </v:textbox>
                </v:rect>
                <v:shape id="Shape 247666" o:spid="_x0000_s1098" style="position:absolute;left:3566;top:22234;width:2758;height:381;visibility:visible;mso-wrap-style:square;v-text-anchor:top" coordsize="27584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wJlwwAAANsAAAAPAAAAZHJzL2Rvd25yZXYueG1sRI9Ba8JA&#10;FITvBf/D8oReim5aYpHoGmKhEHqrFc/P7HMTzb4N2W1M/n23UOhxmJlvmG0+2lYM1PvGsYLnZQKC&#10;uHK6YaPg+PW+WIPwAVlj65gUTOQh380etphpd+dPGg7BiAhhn6GCOoQuk9JXNVn0S9cRR+/ieosh&#10;yt5I3eM9wm0rX5LkVVpsOC7U2NFbTdXt8G0VpHReTfw0rD6u+4RP5dE0U2GUepyPxQZEoDH8h//a&#10;pVawTuH3S/wBcvcDAAD//wMAUEsBAi0AFAAGAAgAAAAhANvh9svuAAAAhQEAABMAAAAAAAAAAAAA&#10;AAAAAAAAAFtDb250ZW50X1R5cGVzXS54bWxQSwECLQAUAAYACAAAACEAWvQsW78AAAAVAQAACwAA&#10;AAAAAAAAAAAAAAAfAQAAX3JlbHMvLnJlbHNQSwECLQAUAAYACAAAACEAg9sCZcMAAADbAAAADwAA&#10;AAAAAAAAAAAAAAAHAgAAZHJzL2Rvd25yZXYueG1sUEsFBgAAAAADAAMAtwAAAPcCAAAAAA==&#10;" path="m19812,l257556,v10668,,18288,9144,18288,19811c275844,30480,268224,38100,257556,38100r-237744,c9144,38100,,30480,,19811,,9144,9144,,19812,xe" fillcolor="#77933c" stroked="f">
                  <v:path arrowok="t" o:connecttype="custom" o:connectlocs="137905,0;275810,19052;137905,38103;0,19052;19810,0;257524,0;275810,19813;257524,38103;19810,38103;0,19813;19810,0" o:connectangles="270,0,90,180,0,0,0,0,0,0,0" textboxrect="0,0,275844,38100"/>
                </v:shape>
                <v:rect id="Rectangle 247667" o:spid="_x0000_s1099" style="position:absolute;left:6766;top:22066;width:1578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50DFEF4A" w14:textId="77777777" w:rsidR="00B03B6E" w:rsidRDefault="00B03B6E">
                        <w:pPr>
                          <w:spacing w:line="254" w:lineRule="auto"/>
                        </w:pPr>
                        <w:r>
                          <w:rPr>
                            <w:sz w:val="18"/>
                          </w:rPr>
                          <w:t>по фактическим данным</w:t>
                        </w:r>
                      </w:p>
                    </w:txbxContent>
                  </v:textbox>
                </v:rect>
                <v:shape id="Shape 247668" o:spid="_x0000_s1100" style="position:absolute;left:21473;top:22234;width:2850;height:381;visibility:visible;mso-wrap-style:square;v-text-anchor:top" coordsize="28498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fwlwwAAANsAAAAPAAAAZHJzL2Rvd25yZXYueG1sRI9Ra8JA&#10;EITfC/0Pxxb6Vi9KEUk9RQRBsCBGEfK25tYkNLcbcqem/94TBB+HmfmGmc5716grdb4WNjAcJKCI&#10;C7E1lwYO+9XXBJQPyBYbYTLwTx7ms/e3KaZWbryjaxZKFSHsUzRQhdCmWvuiIod+IC1x9M7SOQxR&#10;dqW2Hd4i3DV6lCRj7bDmuFBhS8uKir/s4gycFufcbvO1tZIn2e/3biNyPBnz+dEvfkAF6sMr/Gyv&#10;rYHJGB5f4g/QszsAAAD//wMAUEsBAi0AFAAGAAgAAAAhANvh9svuAAAAhQEAABMAAAAAAAAAAAAA&#10;AAAAAAAAAFtDb250ZW50X1R5cGVzXS54bWxQSwECLQAUAAYACAAAACEAWvQsW78AAAAVAQAACwAA&#10;AAAAAAAAAAAAAAAfAQAAX3JlbHMvLnJlbHNQSwECLQAUAAYACAAAACEAONn8JcMAAADbAAAADwAA&#10;AAAAAAAAAAAAAAAHAgAAZHJzL2Rvd25yZXYueG1sUEsFBgAAAAADAAMAtwAAAPcCAAAAAA==&#10;" path="m18288,l266700,v10668,,18288,9144,18288,19811c284988,30480,277368,38100,266700,38100r-248412,c9144,38100,,30480,,19811,,9144,9144,,18288,xe" fillcolor="#f79646" stroked="f">
                  <v:path arrowok="t" o:connecttype="custom" o:connectlocs="142505,0;285009,19052;142505,38103;0,19052;18289,0;266720,0;285009,19813;266720,38103;18289,38103;0,19813;18289,0" o:connectangles="270,0,90,180,0,0,0,0,0,0,0" textboxrect="0,0,284988,38100"/>
                </v:shape>
                <v:rect id="Rectangle 247669" o:spid="_x0000_s1101" style="position:absolute;left:24688;top:22066;width:2233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27F0BD27" w14:textId="77777777" w:rsidR="00B03B6E" w:rsidRDefault="00B03B6E">
                        <w:pPr>
                          <w:spacing w:line="254" w:lineRule="auto"/>
                        </w:pPr>
                        <w:r>
                          <w:rPr>
                            <w:sz w:val="18"/>
                          </w:rPr>
                          <w:t>с исключением сезонного фактора</w:t>
                        </w:r>
                      </w:p>
                    </w:txbxContent>
                  </v:textbox>
                </v:rect>
                <v:shape id="Shape 247670" o:spid="_x0000_s1102" style="position:absolute;left:44334;top:22325;width:2651;height:198;visibility:visible;mso-wrap-style:square;v-text-anchor:top" coordsize="265176,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yNbvwAAANsAAAAPAAAAZHJzL2Rvd25yZXYueG1sRE9Ni8Iw&#10;EL0v+B/CCN7W1EWWUo2iLoqLXtYVz0MztsVmUpNo6783B8Hj431P552pxZ2crywrGA0TEMS51RUX&#10;Co7/688UhA/IGmvLpOBBHuaz3scUM21b/qP7IRQihrDPUEEZQpNJ6fOSDPqhbYgjd7bOYIjQFVI7&#10;bGO4qeVXknxLgxXHhhIbWpWUXw43o+D2W+2X7WbvLrvcpacfeR275qrUoN8tJiACdeEtfrm3WkEa&#10;x8Yv8QfI2RMAAP//AwBQSwECLQAUAAYACAAAACEA2+H2y+4AAACFAQAAEwAAAAAAAAAAAAAAAAAA&#10;AAAAW0NvbnRlbnRfVHlwZXNdLnhtbFBLAQItABQABgAIAAAAIQBa9CxbvwAAABUBAAALAAAAAAAA&#10;AAAAAAAAAB8BAABfcmVscy8ucmVsc1BLAQItABQABgAIAAAAIQDK3yNbvwAAANsAAAAPAAAAAAAA&#10;AAAAAAAAAAcCAABkcnMvZG93bnJldi54bWxQSwUGAAAAAAMAAwC3AAAA8wIAAAAA&#10;" path="m9144,l256032,v6096,,9144,4572,9144,10668c265176,15240,262128,19812,256032,19812r-246888,c3048,19812,,15240,,10668,,4572,3048,,9144,xe" fillcolor="#984807" stroked="f">
                  <v:path arrowok="t" o:connecttype="custom" o:connectlocs="132551,0;265102,9898;132551,19796;0,9898;9141,0;255961,0;265102,10659;255961,19796;9141,19796;0,10659;9141,0" o:connectangles="270,0,90,180,0,0,0,0,0,0,0" textboxrect="0,0,265176,19812"/>
                </v:shape>
                <v:rect id="Rectangle 247671" o:spid="_x0000_s1103" style="position:absolute;left:47488;top:22066;width:355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4ED48FCC" w14:textId="77777777" w:rsidR="00B03B6E" w:rsidRDefault="00B03B6E">
                        <w:pPr>
                          <w:spacing w:line="254" w:lineRule="auto"/>
                        </w:pPr>
                        <w:r>
                          <w:rPr>
                            <w:sz w:val="18"/>
                          </w:rPr>
                          <w:t>тренд</w:t>
                        </w:r>
                      </w:p>
                    </w:txbxContent>
                  </v:textbox>
                </v:rect>
                <v:rect id="Rectangle 247672" o:spid="_x0000_s1104" style="position:absolute;left:7223;top:856;width:5026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728C3CB3" w14:textId="77777777" w:rsidR="00B03B6E" w:rsidRDefault="00B03B6E">
                        <w:pPr>
                          <w:spacing w:line="254" w:lineRule="auto"/>
                        </w:pPr>
                        <w:r>
                          <w:rPr>
                            <w:b/>
                            <w:sz w:val="24"/>
                          </w:rPr>
                          <w:t>Реальные располагаемые денежные доходы населения</w:t>
                        </w:r>
                      </w:p>
                    </w:txbxContent>
                  </v:textbox>
                </v:rect>
                <v:rect id="Rectangle 247673" o:spid="_x0000_s1105" style="position:absolute;left:45035;top:692;width:1213;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1E9128D2" w14:textId="77777777" w:rsidR="00B03B6E" w:rsidRDefault="00B03B6E">
                        <w:pPr>
                          <w:spacing w:line="254" w:lineRule="auto"/>
                        </w:pPr>
                        <w:r>
                          <w:rPr>
                            <w:b/>
                            <w:sz w:val="24"/>
                            <w:vertAlign w:val="superscript"/>
                          </w:rPr>
                          <w:t>1)</w:t>
                        </w:r>
                      </w:p>
                    </w:txbxContent>
                  </v:textbox>
                </v:rect>
                <v:rect id="Rectangle 247674" o:spid="_x0000_s1106" style="position:absolute;left:13700;top:2554;width:28797;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0D42FEEB" w14:textId="77777777" w:rsidR="00B03B6E" w:rsidRDefault="00B03B6E">
                        <w:pPr>
                          <w:spacing w:line="254" w:lineRule="auto"/>
                        </w:pPr>
                        <w:r>
                          <w:rPr>
                            <w:sz w:val="19"/>
                          </w:rPr>
                          <w:t>в % к среднеквартальному значению 20</w:t>
                        </w:r>
                      </w:p>
                    </w:txbxContent>
                  </v:textbox>
                </v:rect>
                <v:rect id="Rectangle 247675" o:spid="_x0000_s1107" style="position:absolute;left:35417;top:2554;width:169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7AE9558F" w14:textId="77777777" w:rsidR="00B03B6E" w:rsidRDefault="00B03B6E">
                        <w:pPr>
                          <w:spacing w:line="254" w:lineRule="auto"/>
                        </w:pPr>
                        <w:r>
                          <w:rPr>
                            <w:sz w:val="19"/>
                          </w:rPr>
                          <w:t>18</w:t>
                        </w:r>
                      </w:p>
                    </w:txbxContent>
                  </v:textbox>
                </v:rect>
                <v:rect id="Rectangle 247676" o:spid="_x0000_s1108" style="position:absolute;left:36941;top:2554;width:3122;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4261C267" w14:textId="77777777" w:rsidR="00B03B6E" w:rsidRDefault="00B03B6E">
                        <w:pPr>
                          <w:spacing w:line="254" w:lineRule="auto"/>
                        </w:pPr>
                        <w:r>
                          <w:rPr>
                            <w:sz w:val="19"/>
                          </w:rPr>
                          <w:t>года</w:t>
                        </w:r>
                      </w:p>
                    </w:txbxContent>
                  </v:textbox>
                </v:rect>
                <v:rect id="Rectangle 247678" o:spid="_x0000_s1109" style="position:absolute;left:1690;top:25133;width:13876;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2DECC6A5" w14:textId="77777777" w:rsidR="00B03B6E" w:rsidRDefault="00B03B6E">
                        <w:pPr>
                          <w:spacing w:line="254" w:lineRule="auto"/>
                        </w:pPr>
                        <w:r>
                          <w:rPr>
                            <w:i/>
                            <w:sz w:val="16"/>
                          </w:rPr>
                          <w:t>____________________</w:t>
                        </w:r>
                      </w:p>
                    </w:txbxContent>
                  </v:textbox>
                </v:rect>
                <v:rect id="Rectangle 3045003" o:spid="_x0000_s1110" style="position:absolute;left:1417;top:26170;width:1213;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204EA323" w14:textId="77777777" w:rsidR="00B03B6E" w:rsidRDefault="00B03B6E">
                        <w:pPr>
                          <w:spacing w:line="254" w:lineRule="auto"/>
                        </w:pPr>
                        <w:r>
                          <w:rPr>
                            <w:i/>
                            <w:sz w:val="16"/>
                          </w:rPr>
                          <w:t>1)</w:t>
                        </w:r>
                      </w:p>
                    </w:txbxContent>
                  </v:textbox>
                </v:rect>
                <v:rect id="Rectangle 3045005" o:spid="_x0000_s1111" style="position:absolute;left:2361;top:26170;width:65544;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14:paraId="241888C9" w14:textId="77777777" w:rsidR="00B03B6E" w:rsidRDefault="00B03B6E">
                        <w:pPr>
                          <w:spacing w:line="254" w:lineRule="auto"/>
                        </w:pPr>
                        <w:r>
                          <w:rPr>
                            <w:i/>
                            <w:sz w:val="16"/>
                          </w:rPr>
                          <w:t xml:space="preserve"> Оценки данных с исключением сезонного и календарного факторов осуществлены с использованием программы</w:t>
                        </w:r>
                      </w:p>
                    </w:txbxContent>
                  </v:textbox>
                </v:rect>
                <v:rect id="Rectangle 247680" o:spid="_x0000_s1112" style="position:absolute;left:2743;top:27221;width:585;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42061A7B" w14:textId="77777777" w:rsidR="00B03B6E" w:rsidRDefault="00B03B6E">
                        <w:pPr>
                          <w:spacing w:line="254" w:lineRule="auto"/>
                        </w:pPr>
                        <w:r>
                          <w:rPr>
                            <w:i/>
                            <w:sz w:val="16"/>
                          </w:rPr>
                          <w:t>«</w:t>
                        </w:r>
                      </w:p>
                    </w:txbxContent>
                  </v:textbox>
                </v:rect>
                <v:rect id="Rectangle 247681" o:spid="_x0000_s1113" style="position:absolute;left:3215;top:27221;width:8070;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55D49340" w14:textId="77777777" w:rsidR="00B03B6E" w:rsidRDefault="00B03B6E">
                        <w:pPr>
                          <w:spacing w:line="254" w:lineRule="auto"/>
                        </w:pPr>
                        <w:r>
                          <w:rPr>
                            <w:i/>
                            <w:sz w:val="16"/>
                          </w:rPr>
                          <w:t xml:space="preserve">JDemetra+».  </w:t>
                        </w:r>
                      </w:p>
                    </w:txbxContent>
                  </v:textbox>
                </v:rect>
                <v:rect id="Rectangle 247682" o:spid="_x0000_s1114" style="position:absolute;left:9220;top:27221;width:56349;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4A5A25C8" w14:textId="77777777" w:rsidR="00B03B6E" w:rsidRDefault="00B03B6E">
                        <w:pPr>
                          <w:spacing w:line="254" w:lineRule="auto"/>
                        </w:pPr>
                        <w:r>
                          <w:rPr>
                            <w:i/>
                            <w:sz w:val="16"/>
                          </w:rPr>
                          <w:t>При поступлении новых данных статистических наблюдений динамика может быть уточнена.</w:t>
                        </w:r>
                      </w:p>
                    </w:txbxContent>
                  </v:textbox>
                </v:rect>
                <v:rect id="Rectangle 3044993" o:spid="_x0000_s1115" style="position:absolute;left:11366;top:19892;width:5275;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60E34EEC" w14:textId="77777777" w:rsidR="00B03B6E" w:rsidRDefault="00B03B6E">
                        <w:pPr>
                          <w:spacing w:line="254" w:lineRule="auto"/>
                        </w:pPr>
                        <w:r>
                          <w:rPr>
                            <w:sz w:val="16"/>
                          </w:rPr>
                          <w:t xml:space="preserve">г.              </w:t>
                        </w:r>
                      </w:p>
                    </w:txbxContent>
                  </v:textbox>
                </v:rect>
                <v:rect id="Rectangle 3044992" o:spid="_x0000_s1116" style="position:absolute;left:9083;top:19892;width:296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3DB8DA35" w14:textId="77777777" w:rsidR="00B03B6E" w:rsidRDefault="00B03B6E">
                        <w:pPr>
                          <w:spacing w:line="254" w:lineRule="auto"/>
                        </w:pPr>
                        <w:r>
                          <w:rPr>
                            <w:sz w:val="16"/>
                          </w:rPr>
                          <w:t>2019</w:t>
                        </w:r>
                      </w:p>
                    </w:txbxContent>
                  </v:textbox>
                </v:rect>
                <v:rect id="Rectangle 3044995" o:spid="_x0000_s1117" style="position:absolute;left:26228;top:19892;width:296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1A6E2F12" w14:textId="77777777" w:rsidR="00B03B6E" w:rsidRDefault="00B03B6E">
                        <w:pPr>
                          <w:spacing w:line="254" w:lineRule="auto"/>
                        </w:pPr>
                        <w:r>
                          <w:rPr>
                            <w:sz w:val="16"/>
                          </w:rPr>
                          <w:t>2020</w:t>
                        </w:r>
                      </w:p>
                    </w:txbxContent>
                  </v:textbox>
                </v:rect>
                <v:rect id="Rectangle 3044997" o:spid="_x0000_s1118" style="position:absolute;left:28496;top:19892;width:136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62DCE1AD" w14:textId="77777777" w:rsidR="00B03B6E" w:rsidRDefault="00B03B6E">
                        <w:pPr>
                          <w:spacing w:line="254" w:lineRule="auto"/>
                        </w:pPr>
                        <w:r>
                          <w:rPr>
                            <w:sz w:val="16"/>
                          </w:rPr>
                          <w:t xml:space="preserve">г. </w:t>
                        </w:r>
                      </w:p>
                    </w:txbxContent>
                  </v:textbox>
                </v:rect>
                <v:rect id="Rectangle 247685" o:spid="_x0000_s1119" style="position:absolute;left:43175;top:19892;width:1446;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14:paraId="4BC2F63F" w14:textId="77777777" w:rsidR="00B03B6E" w:rsidRDefault="00B03B6E">
                        <w:pPr>
                          <w:spacing w:line="254" w:lineRule="auto"/>
                        </w:pPr>
                        <w:r>
                          <w:rPr>
                            <w:sz w:val="16"/>
                          </w:rPr>
                          <w:t>20</w:t>
                        </w:r>
                      </w:p>
                    </w:txbxContent>
                  </v:textbox>
                </v:rect>
                <v:rect id="Rectangle 247686" o:spid="_x0000_s1120" style="position:absolute;left:44318;top:19892;width:69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14:paraId="3567CAD5" w14:textId="77777777" w:rsidR="00B03B6E" w:rsidRDefault="00B03B6E">
                        <w:pPr>
                          <w:spacing w:line="254" w:lineRule="auto"/>
                        </w:pPr>
                        <w:r>
                          <w:rPr>
                            <w:sz w:val="16"/>
                          </w:rPr>
                          <w:t>2</w:t>
                        </w:r>
                      </w:p>
                    </w:txbxContent>
                  </v:textbox>
                </v:rect>
                <v:rect id="Rectangle 3044998" o:spid="_x0000_s1121" style="position:absolute;left:44882;top:19892;width:69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14:paraId="61E63BA8" w14:textId="77777777" w:rsidR="00B03B6E" w:rsidRDefault="00B03B6E">
                        <w:pPr>
                          <w:spacing w:line="254" w:lineRule="auto"/>
                        </w:pPr>
                        <w:r>
                          <w:rPr>
                            <w:sz w:val="16"/>
                          </w:rPr>
                          <w:t>1</w:t>
                        </w:r>
                      </w:p>
                    </w:txbxContent>
                  </v:textbox>
                </v:rect>
                <v:rect id="Rectangle 3045000" o:spid="_x0000_s1122" style="position:absolute;left:45460;top:19892;width:1034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14:paraId="79E235EC" w14:textId="77777777" w:rsidR="00B03B6E" w:rsidRDefault="00B03B6E">
                        <w:pPr>
                          <w:spacing w:line="254" w:lineRule="auto"/>
                        </w:pPr>
                        <w:r>
                          <w:rPr>
                            <w:sz w:val="16"/>
                          </w:rPr>
                          <w:t xml:space="preserve">г.                             </w:t>
                        </w:r>
                      </w:p>
                    </w:txbxContent>
                  </v:textbox>
                </v:rect>
                <v:rect id="Rectangle 247689" o:spid="_x0000_s1123" style="position:absolute;left:22509;top:18226;width:11276;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14:paraId="65AC8D32" w14:textId="77777777" w:rsidR="00B03B6E" w:rsidRDefault="00B03B6E">
                        <w:pPr>
                          <w:spacing w:line="254" w:lineRule="auto"/>
                        </w:pPr>
                        <w:r>
                          <w:rPr>
                            <w:sz w:val="18"/>
                          </w:rPr>
                          <w:t>к  в  а  р  т  а  л  ы</w:t>
                        </w:r>
                      </w:p>
                    </w:txbxContent>
                  </v:textbox>
                </v:rect>
                <v:shape id="Shape 3772991" o:spid="_x0000_s1124" style="position:absolute;width:90;height:181;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Lc8wwAAANwAAAAPAAAAZHJzL2Rvd25yZXYueG1sRI9Ba8JA&#10;EIXvhf6HZQre6iYeRKOrSFFQeqqKeByy02wwOxuya4z/3jkUepvhvXnvm+V68I3qqYt1YAP5OANF&#10;XAZbc2XgfNp9zkDFhGyxCUwGnhRhvXp/W2Jhw4N/qD+mSkkIxwINuJTaQutYOvIYx6ElFu03dB6T&#10;rF2lbYcPCfeNnmTZVHusWRoctvTlqLwd797A1rVufp31t40/1Becn/Lvc9UYM/oYNgtQiYb0b/67&#10;3lvBzwVfnpEJ9OoFAAD//wMAUEsBAi0AFAAGAAgAAAAhANvh9svuAAAAhQEAABMAAAAAAAAAAAAA&#10;AAAAAAAAAFtDb250ZW50X1R5cGVzXS54bWxQSwECLQAUAAYACAAAACEAWvQsW78AAAAVAQAACwAA&#10;AAAAAAAAAAAAAAAfAQAAX3JlbHMvLnJlbHNQSwECLQAUAAYACAAAACEAtAy3PMMAAADcAAAADwAA&#10;AAAAAAAAAAAAAAAHAgAAZHJzL2Rvd25yZXYueG1sUEsFBgAAAAADAAMAtwAAAPcCAAAAAA==&#10;" path="m,l9144,r,18288l,18288,,e" filled="f" stroked="f">
                  <v:path arrowok="t" o:connecttype="custom" o:connectlocs="4549,0;9098,9098;4549,18196;0,9098;0,0;9098,0;9098,18196;0,18196;0,0" o:connectangles="270,0,90,180,0,0,0,0,0" textboxrect="0,0,9144,18288"/>
                </v:shape>
                <v:shape id="Shape 3772992" o:spid="_x0000_s1125" style="position:absolute;width:181;height:90;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b1swQAAANwAAAAPAAAAZHJzL2Rvd25yZXYueG1sRE9Ni8Iw&#10;EL0L/ocwwt40raJI1ygqKCue1L3sbbaZbcs2k5JErf56Iwje5vE+Z7ZoTS0u5HxlWUE6SEAQ51ZX&#10;XCj4Pm36UxA+IGusLZOCG3lYzLudGWbaXvlAl2MoRAxhn6GCMoQmk9LnJRn0A9sQR+7POoMhQldI&#10;7fAaw00th0kykQYrjg0lNrQuKf8/no2C1er3dk8LdzaTsdxvcbT7QW6U+ui1y08QgdrwFr/cXzrO&#10;T1N4PhMvkPMHAAAA//8DAFBLAQItABQABgAIAAAAIQDb4fbL7gAAAIUBAAATAAAAAAAAAAAAAAAA&#10;AAAAAABbQ29udGVudF9UeXBlc10ueG1sUEsBAi0AFAAGAAgAAAAhAFr0LFu/AAAAFQEAAAsAAAAA&#10;AAAAAAAAAAAAHwEAAF9yZWxzLy5yZWxzUEsBAi0AFAAGAAgAAAAhAKydvWzBAAAA3AAAAA8AAAAA&#10;AAAAAAAAAAAABwIAAGRycy9kb3ducmV2LnhtbFBLBQYAAAAAAwADALcAAAD1AgAAAAA=&#10;" path="m,l18288,r,9144l,9144,,e" filled="f" stroked="f">
                  <v:path arrowok="t" o:connecttype="custom" o:connectlocs="9098,0;18196,4549;9098,9098;0,4549;0,0;18196,0;18196,9098;0,9098;0,0" o:connectangles="270,0,90,180,0,0,0,0,0" textboxrect="0,0,18288,9144"/>
                </v:shape>
                <v:shape id="Shape 3772993" o:spid="_x0000_s1126" style="position:absolute;left:120;top:12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GTGxAAAANwAAAAPAAAAZHJzL2Rvd25yZXYueG1sRE9Na8JA&#10;EL0L/Q/LFHqRulGoaVM3oZYWvHgwEcTbkB2T0Oxs2N1q/PfdguBtHu9zVsVoenEm5zvLCuazBARx&#10;bXXHjYJ99f38CsIHZI29ZVJwJQ9F/jBZYabthXd0LkMjYgj7DBW0IQyZlL5uyaCf2YE4cifrDIYI&#10;XSO1w0sMN71cJMlSGuw4NrQ40GdL9U/5axS4Qadv06+XtZPXbXpcVuvDabNT6ulx/HgHEWgMd/HN&#10;vdFx/nwB/8/EC2T+BwAA//8DAFBLAQItABQABgAIAAAAIQDb4fbL7gAAAIUBAAATAAAAAAAAAAAA&#10;AAAAAAAAAABbQ29udGVudF9UeXBlc10ueG1sUEsBAi0AFAAGAAgAAAAhAFr0LFu/AAAAFQEAAAsA&#10;AAAAAAAAAAAAAAAAHwEAAF9yZWxzLy5yZWxzUEsBAi0AFAAGAAgAAAAhABO4ZMbEAAAA3AAAAA8A&#10;AAAAAAAAAAAAAAAABwIAAGRycy9kb3ducmV2LnhtbFBLBQYAAAAAAwADALcAAAD4AgAAAAA=&#10;" path="m,l9144,r,9144l,9144,,e" filled="f" stroked="f">
                  <v:path arrowok="t" o:connecttype="custom" o:connectlocs="4599,0;9198,4599;4599,9198;0,4599;0,0;9198,0;9198,9198;0,9198;0,0" o:connectangles="270,0,90,180,0,0,0,0,0" textboxrect="0,0,9144,9144"/>
                </v:shape>
                <v:shape id="Shape 3772994" o:spid="_x0000_s1127" style="position:absolute;left:181;width:52961;height:90;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GJxAAAANwAAAAPAAAAZHJzL2Rvd25yZXYueG1sRE9NawIx&#10;EL0L/Q9hCr1pdmutshqlFITSS6tVvA6bMRu7mSxJ1G1/fVMo9DaP9zmLVe9acaEQrWcF5agAQVx7&#10;bdko2H2shzMQMSFrbD2Tgi+KsFreDBZYaX/lDV22yYgcwrFCBU1KXSVlrBtyGEe+I87c0QeHKcNg&#10;pA54zeGulfdF8SgdWs4NDXb03FD9uT07Ba+zzZu1h/JsTmH6/mBO3f57MlHq7rZ/moNI1Kd/8Z/7&#10;Ref55Rh+n8kXyOUPAAAA//8DAFBLAQItABQABgAIAAAAIQDb4fbL7gAAAIUBAAATAAAAAAAAAAAA&#10;AAAAAAAAAABbQ29udGVudF9UeXBlc10ueG1sUEsBAi0AFAAGAAgAAAAhAFr0LFu/AAAAFQEAAAsA&#10;AAAAAAAAAAAAAAAAHwEAAF9yZWxzLy5yZWxzUEsBAi0AFAAGAAgAAAAhAEZywYnEAAAA3AAAAA8A&#10;AAAAAAAAAAAAAAAABwIAAGRycy9kb3ducmV2LnhtbFBLBQYAAAAAAwADALcAAAD4AgAAAAA=&#10;" path="m,l5295900,r,9144l,9144,,e" filled="f" stroked="f">
                  <v:path arrowok="t" o:connecttype="custom" o:connectlocs="2648016,0;5296031,4549;2648016,9098;0,4549;0,0;5296031,0;5296031,9098;0,9098;0,0" o:connectangles="270,0,90,180,0,0,0,0,0" textboxrect="0,0,5295900,9144"/>
                </v:shape>
                <v:shape id="Shape 3772995" o:spid="_x0000_s1128" style="position:absolute;left:181;top:120;width:52961;height:92;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1n9wwAAANwAAAAPAAAAZHJzL2Rvd25yZXYueG1sRE9LawIx&#10;EL4L/Q9hCr1pdotWWY1SCoXSS+sLr8NmzMZuJksSddtf3xQK3ubje85i1btWXChE61lBOSpAENde&#10;WzYKdtvX4QxETMgaW8+k4JsirJZ3gwVW2l95TZdNMiKHcKxQQZNSV0kZ64YcxpHviDN39MFhyjAY&#10;qQNec7hr5WNRPEmHlnNDgx29NFR/bc5Owfts/WHtoTybU5h+js2p2/9MJko93PfPcxCJ+nQT/7vf&#10;dJ5fjuHvmXyBXP4CAAD//wMAUEsBAi0AFAAGAAgAAAAhANvh9svuAAAAhQEAABMAAAAAAAAAAAAA&#10;AAAAAAAAAFtDb250ZW50X1R5cGVzXS54bWxQSwECLQAUAAYACAAAACEAWvQsW78AAAAVAQAACwAA&#10;AAAAAAAAAAAAAAAfAQAAX3JlbHMvLnJlbHNQSwECLQAUAAYACAAAACEAyZtZ/cMAAADcAAAADwAA&#10;AAAAAAAAAAAAAAAHAgAAZHJzL2Rvd25yZXYueG1sUEsFBgAAAAADAAMAtwAAAPcCAAAAAA==&#10;" path="m,l5295900,r,9144l,9144,,e" filled="f" stroked="f">
                  <v:path arrowok="t" o:connecttype="custom" o:connectlocs="2648016,0;5296031,4599;2648016,9198;0,4599;0,0;5296031,0;5296031,9198;0,9198;0,0" o:connectangles="270,0,90,180,0,0,0,0,0" textboxrect="0,0,5295900,9144"/>
                </v:shape>
                <v:shape id="Shape 3772996" o:spid="_x0000_s1129" style="position:absolute;left:53264;width:92;height:181;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xSkwgAAANwAAAAPAAAAZHJzL2Rvd25yZXYueG1sRE/fa8Iw&#10;EH4f+D+EE/Y20w4cWo0iMsGxp1URH4/mTIrNpTSx7f77ZTDY2318P2+9HV0jeupC7VlBPstAEFde&#10;12wUnE+HlwWIEJE1Np5JwTcF2G4mT2sstB/4i/oyGpFCOBSowMbYFlKGypLDMPMtceJuvnMYE+yM&#10;1B0OKdw18jXL3qTDmlODxZb2lqp7+XAK3m1rl9dFf9+5j/qCy1P+eTaNUs/TcbcCEWmM/+I/91Gn&#10;+fkcfp9JF8jNDwAAAP//AwBQSwECLQAUAAYACAAAACEA2+H2y+4AAACFAQAAEwAAAAAAAAAAAAAA&#10;AAAAAAAAW0NvbnRlbnRfVHlwZXNdLnhtbFBLAQItABQABgAIAAAAIQBa9CxbvwAAABUBAAALAAAA&#10;AAAAAAAAAAAAAB8BAABfcmVscy8ucmVsc1BLAQItABQABgAIAAAAIQCkexSkwgAAANwAAAAPAAAA&#10;AAAAAAAAAAAAAAcCAABkcnMvZG93bnJldi54bWxQSwUGAAAAAAMAAwC3AAAA9gIAAAAA&#10;" path="m,l9144,r,18288l,18288,,e" filled="f" stroked="f">
                  <v:path arrowok="t" o:connecttype="custom" o:connectlocs="4599,0;9198,9098;4599,18196;0,9098;0,0;9198,0;9198,18196;0,18196;0,0" o:connectangles="270,0,90,180,0,0,0,0,0" textboxrect="0,0,9144,18288"/>
                </v:shape>
                <v:shape id="Shape 3772997" o:spid="_x0000_s1130" style="position:absolute;left:53142;width:183;height:90;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UYwgAAANwAAAAPAAAAZHJzL2Rvd25yZXYueG1sRE9Na8JA&#10;EL0X+h+WKfTWbFJpKNE1NIVKiyetF29jdkyC2dmwu2rsr+8Kgrd5vM+ZlaPpxYmc7ywryJIUBHFt&#10;dceNgs3v18s7CB+QNfaWScGFPJTzx4cZFtqeeUWndWhEDGFfoII2hKGQ0tctGfSJHYgjt7fOYIjQ&#10;NVI7PMdw08vXNM2lwY5jQ4sDfbZUH9ZHo6Cqdpe/rHFHk7/J5QInP1vkQannp/FjCiLQGO7im/tb&#10;x/lZDtdn4gVy/g8AAP//AwBQSwECLQAUAAYACAAAACEA2+H2y+4AAACFAQAAEwAAAAAAAAAAAAAA&#10;AAAAAAAAW0NvbnRlbnRfVHlwZXNdLnhtbFBLAQItABQABgAIAAAAIQBa9CxbvwAAABUBAAALAAAA&#10;AAAAAAAAAAAAAB8BAABfcmVscy8ucmVsc1BLAQItABQABgAIAAAAIQAjdCUYwgAAANwAAAAPAAAA&#10;AAAAAAAAAAAAAAcCAABkcnMvZG93bnJldi54bWxQSwUGAAAAAAMAAwC3AAAA9gIAAAAA&#10;" path="m,l18288,r,9144l,9144,,e" filled="f" stroked="f">
                  <v:path arrowok="t" o:connecttype="custom" o:connectlocs="9149,0;18297,4549;9149,9098;0,4549;0,0;18297,0;18297,9098;0,9098;0,0" o:connectangles="270,0,90,180,0,0,0,0,0" textboxrect="0,0,18288,9144"/>
                </v:shape>
                <v:shape id="Shape 3772998" o:spid="_x0000_s1131" style="position:absolute;left:53142;top:12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8dewwAAANwAAAAPAAAAZHJzL2Rvd25yZXYueG1sRE9Li8Iw&#10;EL4L+x/CLOxFNFXQajXKKit42YMPEG9DM7bFZlKSrNZ/b4QFb/PxPWe+bE0tbuR8ZVnBoJ+AIM6t&#10;rrhQcDxsehMQPiBrrC2Tggd5WC4+OnPMtL3zjm77UIgYwj5DBWUITSalz0sy6Pu2IY7cxTqDIUJX&#10;SO3wHsNNLYdJMpYGK44NJTa0Lim/7v+MAtfodNr9Ga2cfPym5/Fhdbpsd0p9fbbfMxCB2vAW/7u3&#10;Os4fpPB6Jl4gF08AAAD//wMAUEsBAi0AFAAGAAgAAAAhANvh9svuAAAAhQEAABMAAAAAAAAAAAAA&#10;AAAAAAAAAFtDb250ZW50X1R5cGVzXS54bWxQSwECLQAUAAYACAAAACEAWvQsW78AAAAVAQAACwAA&#10;AAAAAAAAAAAAAAAfAQAAX3JlbHMvLnJlbHNQSwECLQAUAAYACAAAACEAA8/HXsMAAADcAAAADwAA&#10;AAAAAAAAAAAAAAAHAgAAZHJzL2Rvd25yZXYueG1sUEsFBgAAAAADAAMAtwAAAPcCAAAAAA==&#10;" path="m,l9144,r,9144l,9144,,e" filled="f" stroked="f">
                  <v:path arrowok="t" o:connecttype="custom" o:connectlocs="4599,0;9198,4599;4599,9198;0,4599;0,0;9198,0;9198,9198;0,9198;0,0" o:connectangles="270,0,90,180,0,0,0,0,0" textboxrect="0,0,9144,9144"/>
                </v:shape>
                <v:shape id="Shape 3772999" o:spid="_x0000_s1132" style="position:absolute;top:181;width:90;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87xAAAANwAAAAPAAAAZHJzL2Rvd25yZXYueG1sRI9BawIx&#10;EIXvhf6HMIVepCb2ILo1igqFHgqlVnoeknGzuJMsSarbf985FLzN8N68981qM3KvLpRLl6KF2dSA&#10;ouiS72Jr4fj1+rQAVSpGj32KZOGXCmzW93crbHy6xk+6HGqrJCSWBi2EWodG6+ICMZZpGiiKdkqZ&#10;scqaW+0zXiWce/1szFwzdlEaAg60D+TOhx+2MDGLictsdtt3/tA+fC/56JbWPj6M2xdQlcZ6M/9f&#10;v3nBnwmtPCMT6PUfAAAA//8DAFBLAQItABQABgAIAAAAIQDb4fbL7gAAAIUBAAATAAAAAAAAAAAA&#10;AAAAAAAAAABbQ29udGVudF9UeXBlc10ueG1sUEsBAi0AFAAGAAgAAAAhAFr0LFu/AAAAFQEAAAsA&#10;AAAAAAAAAAAAAAAAHwEAAF9yZWxzLy5yZWxzUEsBAi0AFAAGAAgAAAAhAHLFTzvEAAAA3AAAAA8A&#10;AAAAAAAAAAAAAAAABwIAAGRycy9kb3ducmV2LnhtbFBLBQYAAAAAAwADALcAAAD4AgAAAAA=&#10;" path="m,l9144,r,2868168l,2868168,,e" filled="f" stroked="f">
                  <v:path arrowok="t" o:connecttype="custom" o:connectlocs="4549,0;9098,1434058;4549,2868116;0,1434058;0,0;9098,0;9098,2868116;0,2868116;0,0" o:connectangles="270,0,90,180,0,0,0,0,0" textboxrect="0,0,9144,2868168"/>
                </v:shape>
                <v:shape id="Shape 3773000" o:spid="_x0000_s1133" style="position:absolute;left:120;top:181;width:92;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eqgwQAAANwAAAAPAAAAZHJzL2Rvd25yZXYueG1sRE9NSwMx&#10;EL0L/ocwgpdik3qQ7rZpqYLgQRDb4nlIppvFncmSxHb990YQvM3jfc56O/GgzpRyH8XCYm5Akbjo&#10;e+ksHA/Pd0tQuaB4HKKQhW/KsN1cX62x9fEi73Tel07VEMktWgiljK3W2QVizPM4klTuFBNjqTB1&#10;2ie81HAe9L0xD5qxl9oQcKSnQO5z/8UWZmY5c4nN4+6V37QPHw0fXWPt7c20W4EqNJV/8Z/7xdf5&#10;iwZ+n6kX6M0PAAAA//8DAFBLAQItABQABgAIAAAAIQDb4fbL7gAAAIUBAAATAAAAAAAAAAAAAAAA&#10;AAAAAABbQ29udGVudF9UeXBlc10ueG1sUEsBAi0AFAAGAAgAAAAhAFr0LFu/AAAAFQEAAAsAAAAA&#10;AAAAAAAAAAAAHwEAAF9yZWxzLy5yZWxzUEsBAi0AFAAGAAgAAAAhAB2J6qDBAAAA3AAAAA8AAAAA&#10;AAAAAAAAAAAABwIAAGRycy9kb3ducmV2LnhtbFBLBQYAAAAAAwADALcAAAD1AgAAAAA=&#10;" path="m,l9144,r,2868168l,2868168,,e" filled="f" stroked="f">
                  <v:path arrowok="t" o:connecttype="custom" o:connectlocs="4599,0;9198,1434058;4599,2868116;0,1434058;0,0;9198,0;9198,2868116;0,2868116;0,0" o:connectangles="270,0,90,180,0,0,0,0,0" textboxrect="0,0,9144,2868168"/>
                </v:shape>
                <v:shape id="Shape 3773001" o:spid="_x0000_s1134" style="position:absolute;left:53264;top:181;width:92;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4mAxAAAANwAAAAPAAAAZHJzL2Rvd25yZXYueG1sRI9BawIx&#10;EIXvhf6HMIVepCb1UHRrFBUKPQilVnoeknGzuJMsSarbf+8cCr3N8N68981yPXKvLpRLl6KF56kB&#10;RdEl38XWwvHr7WkOqlSMHvsUycIvFViv7u+W2Ph0jZ90OdRWSUgsDVoItQ6N1sUFYizTNFAU7ZQy&#10;Y5U1t9pnvEo493pmzItm7KI0BBxoF8idDz9sYWLmE5fZbDd7/tA+fC/46BbWPj6Mm1dQlcb6b/67&#10;fveCPxN8eUYm0KsbAAAA//8DAFBLAQItABQABgAIAAAAIQDb4fbL7gAAAIUBAAATAAAAAAAAAAAA&#10;AAAAAAAAAABbQ29udGVudF9UeXBlc10ueG1sUEsBAi0AFAAGAAgAAAAhAFr0LFu/AAAAFQEAAAsA&#10;AAAAAAAAAAAAAAAAHwEAAF9yZWxzLy5yZWxzUEsBAi0AFAAGAAgAAAAhAELfiYDEAAAA3AAAAA8A&#10;AAAAAAAAAAAAAAAABwIAAGRycy9kb3ducmV2LnhtbFBLBQYAAAAAAwADALcAAAD4AgAAAAA=&#10;" path="m,l9144,r,2868168l,2868168,,e" filled="f" stroked="f">
                  <v:path arrowok="t" o:connecttype="custom" o:connectlocs="4599,0;9198,1434058;4599,2868116;0,1434058;0,0;9198,0;9198,2868116;0,2868116;0,0" o:connectangles="270,0,90,180,0,0,0,0,0" textboxrect="0,0,9144,2868168"/>
                </v:shape>
                <v:shape id="Shape 3773002" o:spid="_x0000_s1135" style="position:absolute;left:53142;top:181;width:92;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wbwQAAANwAAAAPAAAAZHJzL2Rvd25yZXYueG1sRE9NSwMx&#10;EL0L/Q9hCl5Km7QHabdNSxUED4JYi+chGTeLO5Mlie36740geJvH+5zdYeReXSjlLoqF5cKAInHR&#10;d9JaOL89ztegckHx2EchC9+U4bCf3Oyw8fEqr3Q5lVbVEMkNWgilDI3W2QVizIs4kFTuIybGUmFq&#10;tU94reHc65Uxd5qxk9oQcKCHQO7z9MUWZmY9c4nN/fGZX7QP7xs+u421t9PxuAVVaCz/4j/3k6/z&#10;V0v4faZeoPc/AAAA//8DAFBLAQItABQABgAIAAAAIQDb4fbL7gAAAIUBAAATAAAAAAAAAAAAAAAA&#10;AAAAAABbQ29udGVudF9UeXBlc10ueG1sUEsBAi0AFAAGAAgAAAAhAFr0LFu/AAAAFQEAAAsAAAAA&#10;AAAAAAAAAAAAHwEAAF9yZWxzLy5yZWxzUEsBAi0AFAAGAAgAAAAhAC2TLBvBAAAA3AAAAA8AAAAA&#10;AAAAAAAAAAAABwIAAGRycy9kb3ducmV2LnhtbFBLBQYAAAAAAwADALcAAAD1AgAAAAA=&#10;" path="m,l9144,r,2868168l,2868168,,e" filled="f" stroked="f">
                  <v:path arrowok="t" o:connecttype="custom" o:connectlocs="4599,0;9198,1434058;4599,2868116;0,1434058;0,0;9198,0;9198,2868116;0,2868116;0,0" o:connectangles="270,0,90,180,0,0,0,0,0" textboxrect="0,0,9144,2868168"/>
                </v:shape>
                <v:shape id="Shape 3773003" o:spid="_x0000_s1136" style="position:absolute;top:28863;width:90;height:183;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tvwAAANwAAAAPAAAAZHJzL2Rvd25yZXYueG1sRE9Ni8Iw&#10;EL0L/ocwgjdN7UG0GkVEQdnTqojHoRmbYjMpTaz1328WBG/zeJ+zXHe2Ei01vnSsYDJOQBDnTpdc&#10;KLic96MZCB+QNVaOScGbPKxX/d4SM+1e/EvtKRQihrDPUIEJoc6k9Lkhi37sauLI3V1jMUTYFFI3&#10;+IrhtpJpkkylxZJjg8Gatobyx+lpFexMbea3WfvY2GN5xfl58nMpKqWGg26zABGoC1/xx33QcX6a&#10;wv8z8QK5+gMAAP//AwBQSwECLQAUAAYACAAAACEA2+H2y+4AAACFAQAAEwAAAAAAAAAAAAAAAAAA&#10;AAAAW0NvbnRlbnRfVHlwZXNdLnhtbFBLAQItABQABgAIAAAAIQBa9CxbvwAAABUBAAALAAAAAAAA&#10;AAAAAAAAAB8BAABfcmVscy8ucmVsc1BLAQItABQABgAIAAAAIQDl/kZtvwAAANwAAAAPAAAAAAAA&#10;AAAAAAAAAAcCAABkcnMvZG93bnJldi54bWxQSwUGAAAAAAMAAwC3AAAA8wIAAAAA&#10;" path="m,l9144,r,18288l,18288,,e" filled="f" stroked="f">
                  <v:path arrowok="t" o:connecttype="custom" o:connectlocs="4549,0;9098,9149;4549,18297;0,9149;0,0;9098,0;9098,18297;0,18297;0,0" o:connectangles="270,0,90,180,0,0,0,0,0" textboxrect="0,0,9144,18288"/>
                </v:shape>
                <v:shape id="Shape 3773004" o:spid="_x0000_s1137" style="position:absolute;top:28985;width:181;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0w9wAAAANwAAAAPAAAAZHJzL2Rvd25yZXYueG1sRE9Li8Iw&#10;EL4L/ocwgjdNVVakGkWFXVw8+bh4G5uxLTaTkkSt++s3guBtPr7nzBaNqcSdnC8tKxj0ExDEmdUl&#10;5wqOh+/eBIQPyBory6TgSR4W83Zrhqm2D97RfR9yEUPYp6igCKFOpfRZQQZ939bEkbtYZzBE6HKp&#10;HT5iuKnkMEnG0mDJsaHAmtYFZdf9zShYrc7Pv0Hubmb8Jbc/OPo9IddKdTvNcgoiUBM+4rd7o+P8&#10;4Qhez8QL5PwfAAD//wMAUEsBAi0AFAAGAAgAAAAhANvh9svuAAAAhQEAABMAAAAAAAAAAAAAAAAA&#10;AAAAAFtDb250ZW50X1R5cGVzXS54bWxQSwECLQAUAAYACAAAACEAWvQsW78AAAAVAQAACwAAAAAA&#10;AAAAAAAAAAAfAQAAX3JlbHMvLnJlbHNQSwECLQAUAAYACAAAACEA/W9MPcAAAADcAAAADwAAAAAA&#10;AAAAAAAAAAAHAgAAZHJzL2Rvd25yZXYueG1sUEsFBgAAAAADAAMAtwAAAPQCAAAAAA==&#10;" path="m,l18288,r,9144l,9144,,e" filled="f" stroked="f">
                  <v:path arrowok="t" o:connecttype="custom" o:connectlocs="9098,0;18196,4549;9098,9098;0,4549;0,0;18196,0;18196,9098;0,9098;0,0" o:connectangles="270,0,90,180,0,0,0,0,0" textboxrect="0,0,18288,9144"/>
                </v:shape>
                <v:shape id="Shape 3773005" o:spid="_x0000_s1138" style="position:absolute;left:120;top:2886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UxAAAANwAAAAPAAAAZHJzL2Rvd25yZXYueG1sRE9Na8JA&#10;EL0X+h+WKfRS6qaixqau0ogFLx40BeltyI5JaHY27G5j/PduQfA2j/c5i9VgWtGT841lBW+jBARx&#10;aXXDlYLv4ut1DsIHZI2tZVJwIQ+r5ePDAjNtz7yn/hAqEUPYZ6igDqHLpPRlTQb9yHbEkTtZZzBE&#10;6CqpHZ5juGnlOElm0mDDsaHGjtY1lb+HP6PAdTp9f9lMcycvu/RnVuTH03av1PPT8PkBItAQ7uKb&#10;e6vj/PEE/p+JF8jlFQAA//8DAFBLAQItABQABgAIAAAAIQDb4fbL7gAAAIUBAAATAAAAAAAAAAAA&#10;AAAAAAAAAABbQ29udGVudF9UeXBlc10ueG1sUEsBAi0AFAAGAAgAAAAhAFr0LFu/AAAAFQEAAAsA&#10;AAAAAAAAAAAAAAAAHwEAAF9yZWxzLy5yZWxzUEsBAi0AFAAGAAgAAAAhAD1xk5TEAAAA3AAAAA8A&#10;AAAAAAAAAAAAAAAABwIAAGRycy9kb3ducmV2LnhtbFBLBQYAAAAAAwADALcAAAD4AgAAAAA=&#10;" path="m,l9144,r,9144l,9144,,e" filled="f" stroked="f">
                  <v:path arrowok="t" o:connecttype="custom" o:connectlocs="4599,0;9198,4599;4599,9198;0,4599;0,0;9198,0;9198,9198;0,9198;0,0" o:connectangles="270,0,90,180,0,0,0,0,0" textboxrect="0,0,9144,9144"/>
                </v:shape>
                <v:shape id="Shape 3773006" o:spid="_x0000_s1139" style="position:absolute;left:181;top:28985;width:52961;height:91;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zbbwwAAANwAAAAPAAAAZHJzL2Rvd25yZXYueG1sRE9LawIx&#10;EL4L/Q9hCr1pVulaWY1SCoXSi4+29DpsxmzsZrIkUdf++kYQepuP7zmLVe9acaIQrWcF41EBgrj2&#10;2rJR8PnxOpyBiAlZY+uZFFwowmp5N1hgpf2Zt3TaJSNyCMcKFTQpdZWUsW7IYRz5jjhzex8cpgyD&#10;kTrgOYe7Vk6KYiodWs4NDXb00lD9szs6Be+z7dra7/HRHMLT5tEcuq/fslTq4b5/noNI1Kd/8c39&#10;pvP8SQnXZ/IFcvkHAAD//wMAUEsBAi0AFAAGAAgAAAAhANvh9svuAAAAhQEAABMAAAAAAAAAAAAA&#10;AAAAAAAAAFtDb250ZW50X1R5cGVzXS54bWxQSwECLQAUAAYACAAAACEAWvQsW78AAAAVAQAACwAA&#10;AAAAAAAAAAAAAAAfAQAAX3JlbHMvLnJlbHNQSwECLQAUAAYACAAAACEAaLs228MAAADcAAAADwAA&#10;AAAAAAAAAAAAAAAHAgAAZHJzL2Rvd25yZXYueG1sUEsFBgAAAAADAAMAtwAAAPcCAAAAAA==&#10;" path="m,l5295900,r,9144l,9144,,e" filled="f" stroked="f">
                  <v:path arrowok="t" o:connecttype="custom" o:connectlocs="2648016,0;5296031,4549;2648016,9098;0,4549;0,0;5296031,0;5296031,9098;0,9098;0,0" o:connectangles="270,0,90,180,0,0,0,0,0" textboxrect="0,0,5295900,9144"/>
                </v:shape>
                <v:shape id="Shape 3773007" o:spid="_x0000_s1140" style="position:absolute;left:181;top:28863;width:52961;height:92;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aiswwAAANwAAAAPAAAAZHJzL2Rvd25yZXYueG1sRE9NawIx&#10;EL0X/A9hBG81q6iV1SgiFIqXVtviddhMs7GbyZJEXfvrm0LB2zze5yzXnWvEhUK0nhWMhgUI4spr&#10;y0bBx/vz4xxETMgaG8+k4EYR1qvewxJL7a+8p8shGZFDOJaooE6pLaWMVU0O49C3xJn78sFhyjAY&#10;qQNec7hr5LgoZtKh5dxQY0vbmqrvw9kp2M33r9YeR2dzCk9vE3NqP3+mU6UG/W6zAJGoS3fxv/tF&#10;5/njGfw9ky+Qq18AAAD//wMAUEsBAi0AFAAGAAgAAAAhANvh9svuAAAAhQEAABMAAAAAAAAAAAAA&#10;AAAAAAAAAFtDb250ZW50X1R5cGVzXS54bWxQSwECLQAUAAYACAAAACEAWvQsW78AAAAVAQAACwAA&#10;AAAAAAAAAAAAAAAfAQAAX3JlbHMvLnJlbHNQSwECLQAUAAYACAAAACEAmGmorMMAAADcAAAADwAA&#10;AAAAAAAAAAAAAAAHAgAAZHJzL2Rvd25yZXYueG1sUEsFBgAAAAADAAMAtwAAAPcCAAAAAA==&#10;" path="m,l5295900,r,9144l,9144,,e" filled="f" stroked="f">
                  <v:path arrowok="t" o:connecttype="custom" o:connectlocs="2648016,0;5296031,4599;2648016,9198;0,4599;0,0;5296031,0;5296031,9198;0,9198;0,0" o:connectangles="270,0,90,180,0,0,0,0,0" textboxrect="0,0,5295900,9144"/>
                </v:shape>
                <v:shape id="Shape 3773008" o:spid="_x0000_s1141" style="position:absolute;left:53264;top:28863;width:92;height:183;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eX1wgAAANwAAAAPAAAAZHJzL2Rvd25yZXYueG1sRE89a8Mw&#10;EN0L/Q/iCtka2R7SxI1iTEghoVOTUDoe1tUytk7GUm3n30eFQrd7vM/bFrPtxEiDbxwrSJcJCOLK&#10;6YZrBdfL2/MahA/IGjvHpOBGHord48MWc+0m/qDxHGoRQ9jnqMCE0OdS+sqQRb90PXHkvt1gMUQ4&#10;1FIPOMVw28ksSVbSYsOxwWBPe0NVe/6xCg6mN5uv9diW9tR84uaSvl/rTqnF01y+ggg0h3/xn/uo&#10;4/zsBX6fiRfI3R0AAP//AwBQSwECLQAUAAYACAAAACEA2+H2y+4AAACFAQAAEwAAAAAAAAAAAAAA&#10;AAAAAAAAW0NvbnRlbnRfVHlwZXNdLnhtbFBLAQItABQABgAIAAAAIQBa9CxbvwAAABUBAAALAAAA&#10;AAAAAAAAAAAAAB8BAABfcmVscy8ucmVsc1BLAQItABQABgAIAAAAIQD1ieX1wgAAANwAAAAPAAAA&#10;AAAAAAAAAAAAAAcCAABkcnMvZG93bnJldi54bWxQSwUGAAAAAAMAAwC3AAAA9gIAAAAA&#10;" path="m,l9144,r,18288l,18288,,e" filled="f" stroked="f">
                  <v:path arrowok="t" o:connecttype="custom" o:connectlocs="4599,0;9198,9149;4599,18297;0,9149;0,0;9198,0;9198,18297;0,18297;0,0" o:connectangles="270,0,90,180,0,0,0,0,0" textboxrect="0,0,9144,18288"/>
                </v:shape>
                <v:shape id="Shape 3773009" o:spid="_x0000_s1142" style="position:absolute;left:53142;top:28985;width:183;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95MxAAAANwAAAAPAAAAZHJzL2Rvd25yZXYueG1sRI9Bb8Iw&#10;DIXvk/gPkZF2Gykg0FQICJBAm3Ya7MLNNKataJwqCVD26/Fh0m623vN7n+fLzjXqRiHWng0MBxko&#10;4sLbmksDP4ft2zuomJAtNp7JwIMiLBe9lznm1t/5m277VCoJ4ZijgSqlNtc6FhU5jAPfEot29sFh&#10;kjWU2ga8S7hr9CjLptphzdJQYUubiorL/uoMrNenx++wDFc3neivHY4/j8itMa/9bjUDlahL/+a/&#10;6w8r+COhlWdkAr14AgAA//8DAFBLAQItABQABgAIAAAAIQDb4fbL7gAAAIUBAAATAAAAAAAAAAAA&#10;AAAAAAAAAABbQ29udGVudF9UeXBlc10ueG1sUEsBAi0AFAAGAAgAAAAhAFr0LFu/AAAAFQEAAAsA&#10;AAAAAAAAAAAAAAAAHwEAAF9yZWxzLy5yZWxzUEsBAi0AFAAGAAgAAAAhAPPL3kzEAAAA3AAAAA8A&#10;AAAAAAAAAAAAAAAABwIAAGRycy9kb3ducmV2LnhtbFBLBQYAAAAAAwADALcAAAD4AgAAAAA=&#10;" path="m,l18288,r,9144l,9144,,e" filled="f" stroked="f">
                  <v:path arrowok="t" o:connecttype="custom" o:connectlocs="9149,0;18297,4549;9149,9098;0,4549;0,0;18297,0;18297,9098;0,9098;0,0" o:connectangles="270,0,90,180,0,0,0,0,0" textboxrect="0,0,18288,9144"/>
                </v:shape>
                <v:shape id="Shape 3773010" o:spid="_x0000_s1143" style="position:absolute;left:53142;top:2886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DwKwwAAANwAAAAPAAAAZHJzL2Rvd25yZXYueG1sRE9Li8Iw&#10;EL4L+x/CLHgRTRXWatcoKi542YMPEG9DM7Zlm0lJotZ/b4QFb/PxPWe2aE0tbuR8ZVnBcJCAIM6t&#10;rrhQcDz89CcgfEDWWFsmBQ/ysJh/dGaYaXvnHd32oRAxhH2GCsoQmkxKn5dk0A9sQxy5i3UGQ4Su&#10;kNrhPYabWo6SZCwNVhwbSmxoXVL+t78aBa7R6bS3+Vo5+fhNz+PD6nTZ7pTqfrbLbxCB2vAW/7u3&#10;Os4fTeH1TLxAzp8AAAD//wMAUEsBAi0AFAAGAAgAAAAhANvh9svuAAAAhQEAABMAAAAAAAAAAAAA&#10;AAAAAAAAAFtDb250ZW50X1R5cGVzXS54bWxQSwECLQAUAAYACAAAACEAWvQsW78AAAAVAQAACwAA&#10;AAAAAAAAAAAAAAAfAQAAX3JlbHMvLnJlbHNQSwECLQAUAAYACAAAACEA03A8CsMAAADcAAAADwAA&#10;AAAAAAAAAAAAAAAHAgAAZHJzL2Rvd25yZXYueG1sUEsFBgAAAAADAAMAtwAAAPcCAAAAAA==&#10;" path="m,l9144,r,9144l,9144,,e" filled="f" stroked="f">
                  <v:path arrowok="t" o:connecttype="custom" o:connectlocs="4599,0;9198,4599;4599,9198;0,4599;0,0;9198,0;9198,9198;0,9198;0,0" o:connectangles="270,0,90,180,0,0,0,0,0" textboxrect="0,0,9144,9144"/>
                </v:shape>
                <v:rect id="Rectangle 247714" o:spid="_x0000_s1144" style="position:absolute;left:53325;top:28338;width:340;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63DAD09A" w14:textId="77777777" w:rsidR="00B03B6E" w:rsidRDefault="00B03B6E">
                        <w:pPr>
                          <w:spacing w:line="254" w:lineRule="auto"/>
                        </w:pPr>
                        <w:r>
                          <w:rPr>
                            <w:sz w:val="16"/>
                          </w:rPr>
                          <w:t xml:space="preserve"> </w:t>
                        </w:r>
                      </w:p>
                    </w:txbxContent>
                  </v:textbox>
                </v:rect>
                <w10:anchorlock/>
              </v:group>
            </w:pict>
          </mc:Fallback>
        </mc:AlternateContent>
      </w:r>
    </w:p>
    <w:p w14:paraId="3AE9FD59" w14:textId="77777777" w:rsidR="001521CE" w:rsidRDefault="002D192A">
      <w:pPr>
        <w:spacing w:before="120" w:after="0" w:line="240" w:lineRule="auto"/>
        <w:ind w:firstLine="567"/>
        <w:jc w:val="center"/>
      </w:pPr>
      <w:r>
        <w:rPr>
          <w:rFonts w:ascii="Times New Roman" w:hAnsi="Times New Roman"/>
          <w:b/>
          <w:bCs/>
          <w:sz w:val="20"/>
          <w:szCs w:val="20"/>
        </w:rPr>
        <w:t>Рисунок 10. Динамика доходов населения</w:t>
      </w:r>
    </w:p>
    <w:p w14:paraId="3DA905D7" w14:textId="77777777" w:rsidR="001521CE" w:rsidRDefault="002D192A">
      <w:pPr>
        <w:pStyle w:val="ac"/>
      </w:pPr>
      <w:r>
        <w:t>Среднемесячная начисленная заработная плата работников организаций в январе-ноябре 2021 г. составила 54588 рублей и по сравнению с соответствующим периодом предыдущего года выросла на 9,5%, в ноябре 2021 г. - 55639 рублей и выросла на 12,1%.</w:t>
      </w:r>
    </w:p>
    <w:p w14:paraId="1851E006" w14:textId="77777777" w:rsidR="001521CE" w:rsidRDefault="002D192A">
      <w:pPr>
        <w:pStyle w:val="ac"/>
      </w:pPr>
      <w:r>
        <w:t>Просроченная задолженность по заработной плате, по сведениям, представленным организациями (не относящимися к субъектам малого предпринимательства) на 1 января 2022 г. составила 786 млн рублей и по сравнению с 1 декабря 2021 г.  снизилась на 471 млн рублей (37,5%). Из общей суммы просроченной задолженности на долги, образовавшиеся в 2021 г.,  приходится 231 млн рублей (29,4%), в 2020 г. - 107 млн рублей (13,6%), в 2019 г. и ранее - 448 млн рублей (57,0%).</w:t>
      </w:r>
    </w:p>
    <w:p w14:paraId="180C14A2" w14:textId="77777777" w:rsidR="001521CE" w:rsidRDefault="002D192A">
      <w:pPr>
        <w:pStyle w:val="ac"/>
      </w:pPr>
      <w:r>
        <w:t>Задолженность по заработной плате из-за отсутствия собственных средств организаций за декабрь 2021 г. снизилась на 469 млн рублей (37,4%) и на 1 января 2022 г. составила  784 млн рублей, или 99,8% общего объема просроченной задолженности по заработной плате.</w:t>
      </w:r>
    </w:p>
    <w:p w14:paraId="22804526" w14:textId="77777777" w:rsidR="001521CE" w:rsidRDefault="002D192A">
      <w:pPr>
        <w:pStyle w:val="ac"/>
      </w:pPr>
      <w:r>
        <w:t>Численность рабочей силы в возрасте 15 лет и старше в декабре 2021 г. составила 75,7 млн человек, из них 72,5 млн человек классифицировались как занятые экономической деятельностью и 3,2 млн человек - как безработные, соответствующие критериям МОТ (т.е. не имели работы или доходного занятия, искали работу и были готовы приступить к ней в обследуемую неделю).</w:t>
      </w:r>
    </w:p>
    <w:p w14:paraId="2DE9826C" w14:textId="77777777" w:rsidR="001521CE" w:rsidRDefault="002D192A">
      <w:pPr>
        <w:pStyle w:val="ac"/>
      </w:pPr>
      <w:r>
        <w:t xml:space="preserve">Уровень занятости населения (доля занятого населения в общей численности населения соответствующего возраста) в возрасте 15 лет и старше в декабре 2021 г. составил 60,0%. </w:t>
      </w:r>
    </w:p>
    <w:p w14:paraId="723D24E0" w14:textId="77777777" w:rsidR="001521CE" w:rsidRDefault="002D192A">
      <w:pPr>
        <w:pStyle w:val="ac"/>
      </w:pPr>
      <w:r>
        <w:t>Среди занятых доля женщин в декабре составила 48,9%. Уровень занятости среди сельских жителей (53,7%) ниже уровня занятости городских жителей (62,1%).</w:t>
      </w:r>
    </w:p>
    <w:p w14:paraId="2EBC95B2" w14:textId="77777777" w:rsidR="001521CE" w:rsidRDefault="002D192A">
      <w:pPr>
        <w:spacing w:before="120" w:after="0" w:line="240" w:lineRule="auto"/>
        <w:ind w:firstLine="567"/>
        <w:jc w:val="both"/>
      </w:pPr>
      <w:r>
        <w:rPr>
          <w:noProof/>
        </w:rPr>
        <w:lastRenderedPageBreak/>
        <w:drawing>
          <wp:inline distT="0" distB="0" distL="0" distR="0" wp14:anchorId="68B563F6" wp14:editId="11C8B2EE">
            <wp:extent cx="5333996" cy="2651760"/>
            <wp:effectExtent l="0" t="0" r="4" b="0"/>
            <wp:docPr id="131" name="Picture 35932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333996" cy="2651760"/>
                    </a:xfrm>
                    <a:prstGeom prst="rect">
                      <a:avLst/>
                    </a:prstGeom>
                    <a:noFill/>
                    <a:ln>
                      <a:noFill/>
                      <a:prstDash/>
                    </a:ln>
                  </pic:spPr>
                </pic:pic>
              </a:graphicData>
            </a:graphic>
          </wp:inline>
        </w:drawing>
      </w:r>
    </w:p>
    <w:p w14:paraId="13C78BEF" w14:textId="77777777" w:rsidR="001521CE" w:rsidRDefault="002D192A">
      <w:pPr>
        <w:spacing w:before="120" w:after="0" w:line="240" w:lineRule="auto"/>
        <w:ind w:firstLine="567"/>
        <w:jc w:val="center"/>
      </w:pPr>
      <w:r>
        <w:rPr>
          <w:rFonts w:ascii="Times New Roman" w:hAnsi="Times New Roman"/>
          <w:b/>
          <w:bCs/>
          <w:sz w:val="20"/>
          <w:szCs w:val="20"/>
        </w:rPr>
        <w:t>Рисунок 11. Динамика уровня безработицы населения</w:t>
      </w:r>
    </w:p>
    <w:p w14:paraId="69500120" w14:textId="77777777" w:rsidR="001521CE" w:rsidRDefault="002D192A">
      <w:pPr>
        <w:pStyle w:val="ac"/>
      </w:pPr>
      <w:r>
        <w:t xml:space="preserve">Уровень безработицы населения в возрасте 15 лет и старше в декабре 2021 г. составил 4,3% (без исключения сезонного фактора).  В декабре 2021 г. среди безработных в возрасте 15 лет и старше доля женщин составила 49,5%, уровень безработицы женщин (4,3%) выше уровня безработицы мужчин (4,2%). </w:t>
      </w:r>
    </w:p>
    <w:p w14:paraId="3D481665" w14:textId="77777777" w:rsidR="001521CE" w:rsidRDefault="002D192A">
      <w:pPr>
        <w:pStyle w:val="ac"/>
      </w:pPr>
      <w:r>
        <w:t>Из 3,2 млн безработных 1,1 млн составляют сельские жители, 2,1 млн - городские. Уровень безработицы среди сельских жителей (6,3%) превышает уровень безработицы среди городских жителей (3,7%). Средний возраст безработных в возрасте 15 лет и старше в декабре 2021 г. составил 37,1 года. Молодежь до 25 лет составляет среди безработных 20,8%, лица в возрасте 50 лет и старше - 23,1%, лица, не имеющие опыта трудовой деятельности - 28,5%.</w:t>
      </w:r>
    </w:p>
    <w:p w14:paraId="118FFE81" w14:textId="77777777" w:rsidR="001521CE" w:rsidRDefault="002D192A">
      <w:pPr>
        <w:pStyle w:val="ac"/>
      </w:pPr>
      <w:r>
        <w:t>В течение декабря 2021 г. получили статус безработного 189,9 тыс. человек, трудоустроено за месяц 71,8 тыс. человек. Размеры трудоустройства безработных были на 121,5 тыс. человек, или на 62,9% меньше, чем в декабре 2020 года.</w:t>
      </w:r>
    </w:p>
    <w:p w14:paraId="5C235E39" w14:textId="77777777" w:rsidR="001521CE" w:rsidRDefault="002D192A">
      <w:pPr>
        <w:pStyle w:val="ac"/>
      </w:pPr>
      <w:r>
        <w:t xml:space="preserve">Одним из немногих негативных экономических результатов в 2021 году стала рекордно высокая инфляция, которая составила 8,39% на декабрь 2021 года, что является самым большим показателем с 2015 года. </w:t>
      </w:r>
    </w:p>
    <w:p w14:paraId="53E295DC" w14:textId="77777777" w:rsidR="001521CE" w:rsidRDefault="002D192A">
      <w:pPr>
        <w:spacing w:before="120" w:after="0" w:line="240" w:lineRule="auto"/>
        <w:jc w:val="center"/>
      </w:pPr>
      <w:r>
        <w:rPr>
          <w:noProof/>
        </w:rPr>
        <w:drawing>
          <wp:inline distT="0" distB="0" distL="0" distR="0" wp14:anchorId="5B8510C7" wp14:editId="1AE1849A">
            <wp:extent cx="5067303" cy="2705096"/>
            <wp:effectExtent l="0" t="0" r="0" b="4"/>
            <wp:docPr id="132" name="Рисунок 35931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67303" cy="2705096"/>
                    </a:xfrm>
                    <a:prstGeom prst="rect">
                      <a:avLst/>
                    </a:prstGeom>
                    <a:noFill/>
                    <a:ln>
                      <a:noFill/>
                      <a:prstDash/>
                    </a:ln>
                  </pic:spPr>
                </pic:pic>
              </a:graphicData>
            </a:graphic>
          </wp:inline>
        </w:drawing>
      </w:r>
    </w:p>
    <w:p w14:paraId="369BFB01" w14:textId="77777777" w:rsidR="001521CE" w:rsidRDefault="002D192A">
      <w:pPr>
        <w:spacing w:before="120" w:after="0" w:line="240" w:lineRule="auto"/>
        <w:ind w:firstLine="567"/>
        <w:jc w:val="center"/>
      </w:pPr>
      <w:r>
        <w:rPr>
          <w:rFonts w:ascii="Times New Roman" w:hAnsi="Times New Roman"/>
          <w:b/>
          <w:bCs/>
          <w:sz w:val="20"/>
          <w:szCs w:val="20"/>
        </w:rPr>
        <w:t>Рисунок 12. Уровень инфляции</w:t>
      </w:r>
    </w:p>
    <w:p w14:paraId="18F9264A" w14:textId="77777777" w:rsidR="001521CE" w:rsidRDefault="002D192A">
      <w:pPr>
        <w:pStyle w:val="ac"/>
      </w:pPr>
      <w:r>
        <w:t xml:space="preserve">На динамику инфляции в течение года оказывали влияние, прежде всего, напряженная ситуация на мировых рынках продовольственных товаров, а также ускорение </w:t>
      </w:r>
      <w:r>
        <w:lastRenderedPageBreak/>
        <w:t xml:space="preserve">мировой инфляции. При этом масштаб ускорения роста потребительских цен в России (+1,8% в августе по сравнению с декабрем 2020 г.) был сопоставим с уровнями в других крупнейших странах (как развитых экономиках, так и странах с формирующимися рынками). </w:t>
      </w:r>
    </w:p>
    <w:p w14:paraId="293E9EF4" w14:textId="77777777" w:rsidR="001521CE" w:rsidRDefault="002D192A">
      <w:pPr>
        <w:pStyle w:val="ac"/>
      </w:pPr>
      <w:r>
        <w:t xml:space="preserve">Вместе с тем стабилизирующее влияние на инфляцию (прежде всего – на цены социально значимых товаров) в текущем году оказывали принятые Правительством Российской Федерации меры на рынках отдельных товаров, которые включали соглашения с производителями, программы субсидирования, отдельные внешнеторговые меры. Кроме того, в 2021 г. разработаны и введены меры постоянного действия, направленные на снижение влияния мировой конъюнктуры на внутренние цены. </w:t>
      </w:r>
    </w:p>
    <w:p w14:paraId="6264C7B6" w14:textId="77777777" w:rsidR="001521CE" w:rsidRDefault="002D192A">
      <w:pPr>
        <w:pStyle w:val="3"/>
        <w:rPr>
          <w:lang w:eastAsia="ru-RU"/>
        </w:rPr>
      </w:pPr>
      <w:bookmarkStart w:id="79" w:name="_Toc105499049"/>
      <w:bookmarkStart w:id="80" w:name="_Toc105499227"/>
      <w:bookmarkStart w:id="81" w:name="_Toc106273386"/>
      <w:bookmarkStart w:id="82" w:name="_Toc107670211"/>
      <w:r>
        <w:rPr>
          <w:lang w:eastAsia="ru-RU"/>
        </w:rPr>
        <w:t>Социально-экономическое положение Республики Крым</w:t>
      </w:r>
      <w:bookmarkEnd w:id="79"/>
      <w:bookmarkEnd w:id="80"/>
      <w:bookmarkEnd w:id="81"/>
      <w:bookmarkEnd w:id="82"/>
    </w:p>
    <w:p w14:paraId="4F4E7F7C" w14:textId="77777777" w:rsidR="001521CE" w:rsidRDefault="002D192A">
      <w:pPr>
        <w:pStyle w:val="ac"/>
      </w:pPr>
      <w:r>
        <w:t>Республика Крым стала частью Российской Федерации 18 марта 2014 года. Общая площадь территории Республики Крым составляет 26081 кв. км.</w:t>
      </w:r>
    </w:p>
    <w:p w14:paraId="117DA73E" w14:textId="77777777" w:rsidR="001521CE" w:rsidRDefault="002D192A">
      <w:pPr>
        <w:pStyle w:val="ac"/>
      </w:pPr>
      <w:r>
        <w:t>Согласно закону Республики Крым от 06.06.2014 N 18-ЗРК «Об административно-территориальном устройстве Республики Крым», Республика Крым делится на 25 административно-территориальные единиц:</w:t>
      </w:r>
    </w:p>
    <w:p w14:paraId="1C85BE48" w14:textId="77777777" w:rsidR="001521CE" w:rsidRDefault="002D192A">
      <w:pPr>
        <w:pStyle w:val="ac"/>
        <w:numPr>
          <w:ilvl w:val="0"/>
          <w:numId w:val="41"/>
        </w:numPr>
      </w:pPr>
      <w:r>
        <w:t>г. Симферополь;</w:t>
      </w:r>
    </w:p>
    <w:p w14:paraId="51E191F1" w14:textId="77777777" w:rsidR="001521CE" w:rsidRDefault="002D192A">
      <w:pPr>
        <w:pStyle w:val="ac"/>
        <w:numPr>
          <w:ilvl w:val="0"/>
          <w:numId w:val="41"/>
        </w:numPr>
      </w:pPr>
      <w:r>
        <w:t>г. Алушта;</w:t>
      </w:r>
    </w:p>
    <w:p w14:paraId="55A8B6D2" w14:textId="77777777" w:rsidR="001521CE" w:rsidRDefault="002D192A">
      <w:pPr>
        <w:pStyle w:val="ac"/>
        <w:numPr>
          <w:ilvl w:val="0"/>
          <w:numId w:val="41"/>
        </w:numPr>
      </w:pPr>
      <w:r>
        <w:t>г. Армянск;</w:t>
      </w:r>
    </w:p>
    <w:p w14:paraId="447A8230" w14:textId="77777777" w:rsidR="001521CE" w:rsidRDefault="002D192A">
      <w:pPr>
        <w:pStyle w:val="ac"/>
        <w:numPr>
          <w:ilvl w:val="0"/>
          <w:numId w:val="41"/>
        </w:numPr>
      </w:pPr>
      <w:r>
        <w:t>г. Джанкой;</w:t>
      </w:r>
    </w:p>
    <w:p w14:paraId="2AE1347F" w14:textId="77777777" w:rsidR="001521CE" w:rsidRDefault="002D192A">
      <w:pPr>
        <w:pStyle w:val="ac"/>
        <w:numPr>
          <w:ilvl w:val="0"/>
          <w:numId w:val="41"/>
        </w:numPr>
      </w:pPr>
      <w:r>
        <w:t>г. Евпатория;</w:t>
      </w:r>
    </w:p>
    <w:p w14:paraId="1CA7A370" w14:textId="77777777" w:rsidR="001521CE" w:rsidRDefault="002D192A">
      <w:pPr>
        <w:pStyle w:val="ac"/>
        <w:numPr>
          <w:ilvl w:val="0"/>
          <w:numId w:val="41"/>
        </w:numPr>
      </w:pPr>
      <w:r>
        <w:t>г. Керчь;</w:t>
      </w:r>
    </w:p>
    <w:p w14:paraId="6635B51C" w14:textId="77777777" w:rsidR="001521CE" w:rsidRDefault="002D192A">
      <w:pPr>
        <w:pStyle w:val="ac"/>
        <w:numPr>
          <w:ilvl w:val="0"/>
          <w:numId w:val="41"/>
        </w:numPr>
      </w:pPr>
      <w:r>
        <w:t>г. Красноперекопск;</w:t>
      </w:r>
    </w:p>
    <w:p w14:paraId="3571E091" w14:textId="77777777" w:rsidR="001521CE" w:rsidRDefault="002D192A">
      <w:pPr>
        <w:pStyle w:val="ac"/>
        <w:numPr>
          <w:ilvl w:val="0"/>
          <w:numId w:val="41"/>
        </w:numPr>
      </w:pPr>
      <w:r>
        <w:t xml:space="preserve">г. Саки; </w:t>
      </w:r>
    </w:p>
    <w:p w14:paraId="6CC0FC01" w14:textId="77777777" w:rsidR="001521CE" w:rsidRDefault="002D192A">
      <w:pPr>
        <w:pStyle w:val="ac"/>
        <w:numPr>
          <w:ilvl w:val="0"/>
          <w:numId w:val="41"/>
        </w:numPr>
      </w:pPr>
      <w:r>
        <w:t>г. Судак;</w:t>
      </w:r>
    </w:p>
    <w:p w14:paraId="4290B0B1" w14:textId="77777777" w:rsidR="001521CE" w:rsidRDefault="002D192A">
      <w:pPr>
        <w:pStyle w:val="ac"/>
        <w:numPr>
          <w:ilvl w:val="0"/>
          <w:numId w:val="41"/>
        </w:numPr>
      </w:pPr>
      <w:r>
        <w:t>г. Феодосия;</w:t>
      </w:r>
    </w:p>
    <w:p w14:paraId="43D759BB" w14:textId="77777777" w:rsidR="001521CE" w:rsidRDefault="002D192A">
      <w:pPr>
        <w:pStyle w:val="ac"/>
        <w:numPr>
          <w:ilvl w:val="0"/>
          <w:numId w:val="41"/>
        </w:numPr>
      </w:pPr>
      <w:r>
        <w:t>г. Ялта;</w:t>
      </w:r>
    </w:p>
    <w:p w14:paraId="379A3632" w14:textId="77777777" w:rsidR="001521CE" w:rsidRDefault="002D192A">
      <w:pPr>
        <w:pStyle w:val="ac"/>
        <w:numPr>
          <w:ilvl w:val="0"/>
          <w:numId w:val="41"/>
        </w:numPr>
      </w:pPr>
      <w:r>
        <w:t>Бахчисарайский район;</w:t>
      </w:r>
    </w:p>
    <w:p w14:paraId="321DFF25" w14:textId="77777777" w:rsidR="001521CE" w:rsidRDefault="002D192A">
      <w:pPr>
        <w:pStyle w:val="ac"/>
        <w:numPr>
          <w:ilvl w:val="0"/>
          <w:numId w:val="41"/>
        </w:numPr>
      </w:pPr>
      <w:r>
        <w:t>Белогорский район;</w:t>
      </w:r>
    </w:p>
    <w:p w14:paraId="43D20642" w14:textId="77777777" w:rsidR="001521CE" w:rsidRDefault="002D192A">
      <w:pPr>
        <w:pStyle w:val="ac"/>
        <w:numPr>
          <w:ilvl w:val="0"/>
          <w:numId w:val="41"/>
        </w:numPr>
      </w:pPr>
      <w:r>
        <w:t>Джанкойский район;</w:t>
      </w:r>
    </w:p>
    <w:p w14:paraId="6B46E751" w14:textId="77777777" w:rsidR="001521CE" w:rsidRDefault="002D192A">
      <w:pPr>
        <w:pStyle w:val="ac"/>
        <w:numPr>
          <w:ilvl w:val="0"/>
          <w:numId w:val="41"/>
        </w:numPr>
      </w:pPr>
      <w:r>
        <w:t>Кировский район;</w:t>
      </w:r>
    </w:p>
    <w:p w14:paraId="1A250A5C" w14:textId="77777777" w:rsidR="001521CE" w:rsidRDefault="002D192A">
      <w:pPr>
        <w:pStyle w:val="ac"/>
        <w:numPr>
          <w:ilvl w:val="0"/>
          <w:numId w:val="41"/>
        </w:numPr>
      </w:pPr>
      <w:r>
        <w:t>Красногвардейский район;</w:t>
      </w:r>
    </w:p>
    <w:p w14:paraId="1A0B2FAF" w14:textId="77777777" w:rsidR="001521CE" w:rsidRDefault="002D192A">
      <w:pPr>
        <w:pStyle w:val="ac"/>
        <w:numPr>
          <w:ilvl w:val="0"/>
          <w:numId w:val="41"/>
        </w:numPr>
      </w:pPr>
      <w:r>
        <w:t>Красноперекопский район;</w:t>
      </w:r>
    </w:p>
    <w:p w14:paraId="3A311242" w14:textId="77777777" w:rsidR="001521CE" w:rsidRDefault="002D192A">
      <w:pPr>
        <w:pStyle w:val="ac"/>
        <w:numPr>
          <w:ilvl w:val="0"/>
          <w:numId w:val="41"/>
        </w:numPr>
      </w:pPr>
      <w:r>
        <w:t>Ленинский район;</w:t>
      </w:r>
    </w:p>
    <w:p w14:paraId="079644F9" w14:textId="77777777" w:rsidR="001521CE" w:rsidRDefault="002D192A">
      <w:pPr>
        <w:pStyle w:val="ac"/>
        <w:numPr>
          <w:ilvl w:val="0"/>
          <w:numId w:val="41"/>
        </w:numPr>
      </w:pPr>
      <w:r>
        <w:t>Нижнегорский район;</w:t>
      </w:r>
    </w:p>
    <w:p w14:paraId="2AE0B383" w14:textId="77777777" w:rsidR="001521CE" w:rsidRDefault="002D192A">
      <w:pPr>
        <w:pStyle w:val="ac"/>
        <w:numPr>
          <w:ilvl w:val="0"/>
          <w:numId w:val="41"/>
        </w:numPr>
      </w:pPr>
      <w:r>
        <w:t>Первомайский район;</w:t>
      </w:r>
    </w:p>
    <w:p w14:paraId="09538521" w14:textId="77777777" w:rsidR="001521CE" w:rsidRDefault="002D192A">
      <w:pPr>
        <w:pStyle w:val="ac"/>
        <w:numPr>
          <w:ilvl w:val="0"/>
          <w:numId w:val="41"/>
        </w:numPr>
      </w:pPr>
      <w:r>
        <w:t>Раздольненский район;</w:t>
      </w:r>
    </w:p>
    <w:p w14:paraId="642702FA" w14:textId="77777777" w:rsidR="001521CE" w:rsidRDefault="002D192A">
      <w:pPr>
        <w:pStyle w:val="ac"/>
        <w:numPr>
          <w:ilvl w:val="0"/>
          <w:numId w:val="41"/>
        </w:numPr>
      </w:pPr>
      <w:r>
        <w:t>Сакский район;</w:t>
      </w:r>
    </w:p>
    <w:p w14:paraId="47AA0F4E" w14:textId="77777777" w:rsidR="001521CE" w:rsidRDefault="002D192A">
      <w:pPr>
        <w:pStyle w:val="ac"/>
        <w:numPr>
          <w:ilvl w:val="0"/>
          <w:numId w:val="41"/>
        </w:numPr>
      </w:pPr>
      <w:r>
        <w:t>Симферопольский район;</w:t>
      </w:r>
    </w:p>
    <w:p w14:paraId="6219FF0C" w14:textId="77777777" w:rsidR="001521CE" w:rsidRDefault="002D192A">
      <w:pPr>
        <w:pStyle w:val="ac"/>
        <w:numPr>
          <w:ilvl w:val="0"/>
          <w:numId w:val="41"/>
        </w:numPr>
      </w:pPr>
      <w:r>
        <w:t>Советский район;</w:t>
      </w:r>
    </w:p>
    <w:p w14:paraId="1A5A55CA" w14:textId="77777777" w:rsidR="001521CE" w:rsidRDefault="002D192A">
      <w:pPr>
        <w:pStyle w:val="ac"/>
        <w:numPr>
          <w:ilvl w:val="0"/>
          <w:numId w:val="41"/>
        </w:numPr>
      </w:pPr>
      <w:r>
        <w:t>Черноморский район.</w:t>
      </w:r>
    </w:p>
    <w:p w14:paraId="1699E57A" w14:textId="77777777" w:rsidR="001521CE" w:rsidRDefault="002D192A">
      <w:pPr>
        <w:pStyle w:val="ac"/>
      </w:pPr>
      <w:r>
        <w:lastRenderedPageBreak/>
        <w:t>Республика Крым входит в состав Южного федерального округа и состоит из 14 районов (с преимущественно сельским населением), 11 городов республиканского подчинения, в границах которых с подчинёнными им населёнными пунктами созданы муниципальные образования - городские округа (с преимущественно городским населением). Всего в Республике Крым 1019 населённых пунктов, в том числе: 16 городов, 56 поселков городского типа и 947 сел и поселков.</w:t>
      </w:r>
    </w:p>
    <w:p w14:paraId="29052A8D" w14:textId="77777777" w:rsidR="001521CE" w:rsidRDefault="002D192A">
      <w:pPr>
        <w:pStyle w:val="ac"/>
        <w:ind w:firstLine="0"/>
      </w:pPr>
      <w:r>
        <w:rPr>
          <w:noProof/>
        </w:rPr>
        <w:drawing>
          <wp:inline distT="0" distB="0" distL="0" distR="0" wp14:anchorId="58A8C769" wp14:editId="5DF6DB36">
            <wp:extent cx="6064364" cy="3665390"/>
            <wp:effectExtent l="0" t="0" r="0" b="0"/>
            <wp:docPr id="133" name="Рисунок 3593156" descr="C:\Users\UserOC\Desktop\Административное_деление_КРЫМ.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6064364" cy="3665390"/>
                    </a:xfrm>
                    <a:prstGeom prst="rect">
                      <a:avLst/>
                    </a:prstGeom>
                    <a:noFill/>
                    <a:ln>
                      <a:noFill/>
                      <a:prstDash/>
                    </a:ln>
                  </pic:spPr>
                </pic:pic>
              </a:graphicData>
            </a:graphic>
          </wp:inline>
        </w:drawing>
      </w:r>
    </w:p>
    <w:p w14:paraId="463E23A9" w14:textId="77777777" w:rsidR="001521CE" w:rsidRDefault="002D192A">
      <w:pPr>
        <w:spacing w:before="120" w:after="0" w:line="240" w:lineRule="auto"/>
        <w:ind w:firstLine="567"/>
        <w:jc w:val="center"/>
      </w:pPr>
      <w:r>
        <w:rPr>
          <w:rFonts w:ascii="Times New Roman" w:hAnsi="Times New Roman"/>
          <w:b/>
          <w:bCs/>
          <w:sz w:val="20"/>
          <w:szCs w:val="20"/>
        </w:rPr>
        <w:t>Рисунок 13. Административно-территориальное деление Республики Крым</w:t>
      </w:r>
    </w:p>
    <w:p w14:paraId="58EAEC53" w14:textId="77777777" w:rsidR="001521CE" w:rsidRDefault="002D192A">
      <w:pPr>
        <w:pStyle w:val="ac"/>
      </w:pPr>
      <w:r>
        <w:t>Крымский полуостров расположен между 33-37° в. д., 44-46° с. ш. Площадь поверхности полуострова на 72 % занимает равнина, 20 % - горы и 8 % - озера и другие водные объекты. Омывается на западе и юге Чёрным и на востоке Азовским морями. На севере соединяется с континентом узким (до 8 км) Перекопским перешейком. На востоке Крыма, между Чёрным и Азовским морями, располагается Керченский полуостров, на западе суживающаяся часть Крыма образует Тарханкутский полуостров. Крайняя северная точка Крыма расположена на Перекопском перешейке, крайняя южная — мыс Сарыч, крайняя западная — мыс Кара-Мрун (Прибойный) на Тарханкуте, крайняя восточная — мыс Фонарь на Керченском полуострове. Расстояние от крайней северной точки до крайней южной — 207 км, от крайней западной до крайней восточной — 325 км. Общая протяженность сухопутных и морских границ более 2500 км.</w:t>
      </w:r>
    </w:p>
    <w:p w14:paraId="47791580" w14:textId="77777777" w:rsidR="001521CE" w:rsidRDefault="002D192A">
      <w:pPr>
        <w:pStyle w:val="ac"/>
      </w:pPr>
      <w:r>
        <w:t>Воды Черного моря (площадь – 421 тыс. кв.км, объем – 537 тыс. куб.км) омывают Крым с запада и юга. Наиболее крупные заливы: Каркинитский, Каламитский и Феодосийский.</w:t>
      </w:r>
    </w:p>
    <w:p w14:paraId="0B3AB82E" w14:textId="77777777" w:rsidR="001521CE" w:rsidRDefault="002D192A">
      <w:pPr>
        <w:pStyle w:val="ac"/>
      </w:pPr>
      <w:r>
        <w:t>С востока и северо-востока полуостров окружают Керченский пролив (ширина 4-5 км, длина 41 км) и Азовское море (площадь – 38 тыс. кв. км, объем – 300 куб. км), которое образует Казантипский, Арабатский и Сивашский заливы.</w:t>
      </w:r>
    </w:p>
    <w:p w14:paraId="66B866AB" w14:textId="77777777" w:rsidR="001521CE" w:rsidRDefault="002D192A">
      <w:pPr>
        <w:pStyle w:val="ac"/>
      </w:pPr>
      <w:r>
        <w:t>Берега полуострова сильно изрезаны многочисленными бухтами, бухтами и заливами.</w:t>
      </w:r>
    </w:p>
    <w:p w14:paraId="4B47A389" w14:textId="77777777" w:rsidR="001521CE" w:rsidRDefault="002D192A">
      <w:pPr>
        <w:pStyle w:val="ac"/>
      </w:pPr>
      <w:r>
        <w:t>Крымские горы разделили полуостров на две неровные части: большую степную и меньшую горную. Они протянулись с юго-запада на северо-восток от окрестностей Севастополя до Феодосии тремя почти параллельными грядами, разделенными продольными зелеными долинами. Длина Крымских гор около 180 км, ширина – 50 км.</w:t>
      </w:r>
    </w:p>
    <w:p w14:paraId="16598A73" w14:textId="77777777" w:rsidR="001521CE" w:rsidRDefault="002D192A">
      <w:pPr>
        <w:pStyle w:val="ac"/>
      </w:pPr>
      <w:r>
        <w:lastRenderedPageBreak/>
        <w:t>Главная гряда – самая высокая, здесь расположены наиболее известные горные вершины: Роман-Кош – 1545 м, Чатырдаг – 1525 м, Ай-Петри – 1231 м. Южные склоны, обращенные к морю, круты, а северные пологи.</w:t>
      </w:r>
    </w:p>
    <w:p w14:paraId="042122CA" w14:textId="77777777" w:rsidR="001521CE" w:rsidRDefault="002D192A">
      <w:pPr>
        <w:pStyle w:val="ac"/>
      </w:pPr>
      <w:r>
        <w:t xml:space="preserve">Вершины Крымских гор представляют собой безлесные, волнистые плато, называемые яйлами (в переводе с тюркского означает «летнее пастбище»). Яйлы соединяют в себе свойства равнин и гор. Они соединены узкими пониженными хребтами, по которым проходят горные перевалы. Здесь издавна пролегали пути из степной части Крыма на Южный берег. Наиболее высокие яйлы Крыма: Ай-Петринская (1320 м), Ялтинская (1406 м), Никитская (1470 м), Гурзуфская (1540 м). </w:t>
      </w:r>
    </w:p>
    <w:p w14:paraId="06405E07" w14:textId="77777777" w:rsidR="001521CE" w:rsidRDefault="002D192A">
      <w:pPr>
        <w:pStyle w:val="ac"/>
      </w:pPr>
      <w:r>
        <w:t>Степь занимает большую территорию Крыма. Она представляет собой южную окраину Восточно-Европейской, или Русской, равнины и слегка понижается к северу. Керченский полуостров делится Парпачским гребнем на две части: юго-западную – равнинную и северо-восточную – холмистую, для которой характерно чередование кольцевидных известняковых гребней, пологих понижений, грязевых сопок и прибрежных озерных котловин. Впрочем, грязевые вулканы с настоящими вулканами не имеют ничего общего, так как извергают не раскаленную лаву, а холодную грязь.</w:t>
      </w:r>
    </w:p>
    <w:p w14:paraId="6E63E052" w14:textId="77777777" w:rsidR="001521CE" w:rsidRDefault="002D192A">
      <w:pPr>
        <w:pStyle w:val="ac"/>
      </w:pPr>
      <w:r>
        <w:t>В равнинной части полуострова преобладают разновидности черноземов южных и карбонатных, реже встречаются темно-каштановые и лугово-каштановые почвы сухих лесов и кустарников, а также бурые горно-лесные и горно-луговые черноземовидные (на яйлах).</w:t>
      </w:r>
    </w:p>
    <w:p w14:paraId="08A1A952" w14:textId="77777777" w:rsidR="001521CE" w:rsidRDefault="002D192A">
      <w:pPr>
        <w:pStyle w:val="ac"/>
      </w:pPr>
      <w:r>
        <w:t xml:space="preserve">Площадь лесов Крыма достигает 340 тыс. га. Склоны Крымских гор заняты преимущественно дубовыми лесами (65% площади всех лесов), буковыми (14%), грабовыми (8%) и сосновыми (13%). </w:t>
      </w:r>
    </w:p>
    <w:p w14:paraId="3CE96842" w14:textId="77777777" w:rsidR="001521CE" w:rsidRDefault="002D192A">
      <w:pPr>
        <w:pStyle w:val="ac"/>
      </w:pPr>
      <w:r>
        <w:t xml:space="preserve">На полуострове 1657 рек и временных водостоков. Общая их протяженность составляет 5996 километров. Однако абсолютное большинство из них — это малые, летом почти все пересыхающие водотоки. </w:t>
      </w:r>
    </w:p>
    <w:p w14:paraId="61519207" w14:textId="77777777" w:rsidR="001521CE" w:rsidRDefault="002D192A">
      <w:pPr>
        <w:pStyle w:val="ac"/>
      </w:pPr>
      <w:r>
        <w:t>В Крыму, главным образом вдоль побережий, находится более 50 озер-лиманов общей площадью 5,3 тыс. кв. км, используемых для получения солей и лечебных грязей: Сакское, Сасык, Донузлав, Бакал, Старое, Красное, Акташское, Чокракское, Узунларское и др.</w:t>
      </w:r>
    </w:p>
    <w:p w14:paraId="115BFF85" w14:textId="77777777" w:rsidR="001521CE" w:rsidRDefault="002D192A">
      <w:pPr>
        <w:pStyle w:val="ac"/>
      </w:pPr>
      <w:r>
        <w:t>В Крыму расположено 13 курортных регионов: 7 городских округов (Алушта, Евпатория, Керчь, Саки, Судак, Феодосия, Ялта), а также 6 муниципальных районов (Бахчисарайский, Ленинский, Раздольненский, Сакский, Симферопольский и Черноморский. Наибольшей популярностью среди туристов пользуются курорты Ялты, Евпатории, Алушты, Судака и Феодосии, на них приходится 80-85% всех отдыхающих, посещающих Крым. Функционирует 1092 коллективных средств размещения (санаторно-курортных и гостиничных учреждений) общей вместимостью 160,1 тыс. мест, из которых 275 объектов предоставляют услуги лечения и оздоровления. Для круглогодичного функционирования предназначены 366 санаторно-курортных и гостиничных учреждения. Южный берег Крыма специализируется на лечении взрослого населения, г. Евпатория - детский курорт. На территории республики насчитывается 55 детских оздоровительных лагерей, в том числе федеральное государственное бюджетное образовательное учреждение Международный детский центр «Артек», и 16 детских санаториев и санаториев для детей с родителями</w:t>
      </w:r>
    </w:p>
    <w:p w14:paraId="11665727" w14:textId="77777777" w:rsidR="001521CE" w:rsidRDefault="002D192A">
      <w:pPr>
        <w:pStyle w:val="ac"/>
      </w:pPr>
      <w:r>
        <w:t>Курортные ресурсы Крыма наряду с благоприятными климатическими условиями и лечебными грязями включают в себя более 34 соляных озера, 6 месторождений лечебных грязей и более 100 минеральных источников. Туристско-ресурсный потенциал Крыма включает в себя свыше 3000 объектов природного и антропогенного характера.</w:t>
      </w:r>
    </w:p>
    <w:p w14:paraId="1E2A31BC" w14:textId="77777777" w:rsidR="001521CE" w:rsidRDefault="002D192A">
      <w:pPr>
        <w:pStyle w:val="ac"/>
      </w:pPr>
      <w:r>
        <w:lastRenderedPageBreak/>
        <w:t>Стратегической целью развития Республики Крым является формирование современного международного туристского центра, который будет соответствовать трем основным критериям: круглогодичности, востребованности и конкурентоспособности.</w:t>
      </w:r>
    </w:p>
    <w:p w14:paraId="53C2C679" w14:textId="77777777" w:rsidR="001521CE" w:rsidRDefault="002D192A">
      <w:pPr>
        <w:pStyle w:val="ac"/>
      </w:pPr>
      <w:r>
        <w:t>По информации Территориального органа Федеральной службы государственной статистики по Республике Крым по предварительным расчетным данным численность постоянного населения в Республике Крым по состоянию на 1 января 2022 года составила 1912,1 тыс. человек. В городских поселениях проживает 974,9 тыс. человек (51,0%), в сельских поселениях – 937,2 тыс. человек (49,0%).</w:t>
      </w:r>
    </w:p>
    <w:p w14:paraId="7244ED3D" w14:textId="77777777" w:rsidR="001521CE" w:rsidRDefault="002D192A">
      <w:pPr>
        <w:pStyle w:val="ac"/>
      </w:pPr>
      <w:r>
        <w:t>По национальному составу население Республики Крым насчитывает три наиболее многочисленные группы – русские, украинцы и крымские татары. Население, отнесшее себя к русским, является наиболее многочисленным (1,2 млн человек) и составляет 65,2% общей численности населения Республики, указавшего национальную принадлежность. На втором месте украинцы –291,6 тыс. человек, что составляет 16% от общей численности. Крымчан, указавших национальность «крымские татары», насчитывается 229,5тыс. человек (12,6%).</w:t>
      </w:r>
    </w:p>
    <w:p w14:paraId="594E42D5" w14:textId="77777777" w:rsidR="001521CE" w:rsidRDefault="002D192A">
      <w:pPr>
        <w:pStyle w:val="ac"/>
      </w:pPr>
      <w:r>
        <w:t>Наиболее крупными городами Республики Крым по числу жителей являются: Симферополь, Керчь, Ялта, Евпатория, Феодосия.</w:t>
      </w:r>
    </w:p>
    <w:p w14:paraId="2A66C105" w14:textId="77777777" w:rsidR="001521CE" w:rsidRDefault="002D192A">
      <w:pPr>
        <w:pStyle w:val="ac"/>
      </w:pPr>
      <w:r>
        <w:t>Известные курортные районы:</w:t>
      </w:r>
    </w:p>
    <w:p w14:paraId="430795E9" w14:textId="77777777" w:rsidR="001521CE" w:rsidRDefault="00EC2CE2">
      <w:pPr>
        <w:pStyle w:val="ac"/>
        <w:numPr>
          <w:ilvl w:val="0"/>
          <w:numId w:val="42"/>
        </w:numPr>
      </w:pPr>
      <w:hyperlink r:id="rId21" w:tooltip="Южный берег Крыма" w:history="1">
        <w:r w:rsidR="002D192A">
          <w:t>Южный берег Крыма</w:t>
        </w:r>
      </w:hyperlink>
      <w:r w:rsidR="002D192A">
        <w:t> — </w:t>
      </w:r>
      <w:hyperlink r:id="rId22" w:tooltip="Ялтинский горсовет" w:history="1">
        <w:r w:rsidR="002D192A">
          <w:t>Ялтинский</w:t>
        </w:r>
      </w:hyperlink>
      <w:r w:rsidR="002D192A">
        <w:t> и </w:t>
      </w:r>
      <w:hyperlink r:id="rId23" w:tooltip="Алуштинский горсовет" w:history="1">
        <w:r w:rsidR="002D192A">
          <w:t>Алуштинский</w:t>
        </w:r>
      </w:hyperlink>
      <w:r w:rsidR="002D192A">
        <w:t> регионы</w:t>
      </w:r>
    </w:p>
    <w:p w14:paraId="150EF539" w14:textId="77777777" w:rsidR="001521CE" w:rsidRDefault="002D192A">
      <w:pPr>
        <w:pStyle w:val="ac"/>
        <w:numPr>
          <w:ilvl w:val="0"/>
          <w:numId w:val="42"/>
        </w:numPr>
      </w:pPr>
      <w:r>
        <w:t>Западное побережье — </w:t>
      </w:r>
      <w:hyperlink r:id="rId24" w:tooltip="Евпатория" w:history="1">
        <w:r>
          <w:t>Евпаторийско</w:t>
        </w:r>
      </w:hyperlink>
      <w:r>
        <w:t>-</w:t>
      </w:r>
      <w:hyperlink r:id="rId25" w:tooltip="Саки (город)" w:history="1">
        <w:r>
          <w:t>Сакский</w:t>
        </w:r>
      </w:hyperlink>
      <w:r>
        <w:t> регион</w:t>
      </w:r>
    </w:p>
    <w:p w14:paraId="79E23C8F" w14:textId="77777777" w:rsidR="001521CE" w:rsidRDefault="002D192A">
      <w:pPr>
        <w:pStyle w:val="ac"/>
        <w:numPr>
          <w:ilvl w:val="0"/>
          <w:numId w:val="42"/>
        </w:numPr>
      </w:pPr>
      <w:r>
        <w:t>Юго-Восточное побережье — </w:t>
      </w:r>
      <w:hyperlink r:id="rId26" w:tooltip="Феодосийский горсовет" w:history="1">
        <w:r>
          <w:t>Феодосийский</w:t>
        </w:r>
      </w:hyperlink>
      <w:r>
        <w:t> и </w:t>
      </w:r>
      <w:hyperlink r:id="rId27" w:tooltip="Судакский горсовет" w:history="1">
        <w:r>
          <w:t>Судакский</w:t>
        </w:r>
      </w:hyperlink>
      <w:r>
        <w:t> регионы</w:t>
      </w:r>
    </w:p>
    <w:p w14:paraId="773A2445" w14:textId="77777777" w:rsidR="001521CE" w:rsidRDefault="002D192A">
      <w:pPr>
        <w:pStyle w:val="ac"/>
      </w:pPr>
      <w:r>
        <w:t>Отличительными особенностями Республики Крым, на основе которых формировалась экономика полуострова, являются: приморское положение региона, плодородные почвы, теплый климат, а также природные и рекреационные ресурсы.</w:t>
      </w:r>
    </w:p>
    <w:p w14:paraId="0C8E61AE" w14:textId="77777777" w:rsidR="001521CE" w:rsidRDefault="002D192A">
      <w:pPr>
        <w:pStyle w:val="ac"/>
      </w:pPr>
      <w:r>
        <w:t xml:space="preserve">Благодаря сложившимся факторам базовыми отраслями региона являются: </w:t>
      </w:r>
    </w:p>
    <w:p w14:paraId="4D46185E" w14:textId="77777777" w:rsidR="001521CE" w:rsidRDefault="002D192A">
      <w:pPr>
        <w:pStyle w:val="ac"/>
        <w:numPr>
          <w:ilvl w:val="0"/>
          <w:numId w:val="43"/>
        </w:numPr>
      </w:pPr>
      <w:r>
        <w:t>пищевая промышленность</w:t>
      </w:r>
    </w:p>
    <w:p w14:paraId="1521A4EB" w14:textId="77777777" w:rsidR="001521CE" w:rsidRDefault="002D192A">
      <w:pPr>
        <w:pStyle w:val="ac"/>
        <w:numPr>
          <w:ilvl w:val="0"/>
          <w:numId w:val="43"/>
        </w:numPr>
      </w:pPr>
      <w:r>
        <w:t>производство строительных материалов</w:t>
      </w:r>
    </w:p>
    <w:p w14:paraId="46C08BE2" w14:textId="77777777" w:rsidR="001521CE" w:rsidRDefault="002D192A">
      <w:pPr>
        <w:pStyle w:val="ac"/>
        <w:numPr>
          <w:ilvl w:val="0"/>
          <w:numId w:val="43"/>
        </w:numPr>
      </w:pPr>
      <w:r>
        <w:t>машиностроение</w:t>
      </w:r>
    </w:p>
    <w:p w14:paraId="63C34600" w14:textId="77777777" w:rsidR="001521CE" w:rsidRDefault="002D192A">
      <w:pPr>
        <w:pStyle w:val="ac"/>
        <w:numPr>
          <w:ilvl w:val="0"/>
          <w:numId w:val="43"/>
        </w:numPr>
      </w:pPr>
      <w:r>
        <w:t>сельское хозяйство</w:t>
      </w:r>
    </w:p>
    <w:p w14:paraId="5561533A" w14:textId="77777777" w:rsidR="001521CE" w:rsidRDefault="002D192A">
      <w:pPr>
        <w:pStyle w:val="ac"/>
        <w:numPr>
          <w:ilvl w:val="0"/>
          <w:numId w:val="43"/>
        </w:numPr>
      </w:pPr>
      <w:r>
        <w:t>курортная сфера</w:t>
      </w:r>
    </w:p>
    <w:p w14:paraId="11C2C11F" w14:textId="77777777" w:rsidR="001521CE" w:rsidRDefault="002D192A">
      <w:pPr>
        <w:pStyle w:val="ac"/>
      </w:pPr>
      <w:r>
        <w:t xml:space="preserve">На региональном уровне обобщающим показателем, который характеризует уровень развития экономики, является валовой региональный продукт. </w:t>
      </w:r>
    </w:p>
    <w:p w14:paraId="77778F0F" w14:textId="77777777" w:rsidR="001521CE" w:rsidRDefault="002D192A">
      <w:pPr>
        <w:pStyle w:val="ac"/>
      </w:pPr>
      <w:r>
        <w:t>По предварительным данным Министерства экономического развития Республики Крым объем валового регионального продукта Республики Крым за 2021 год оценивается в 2 569,8 млрд. рублей. Структура валового регионального продукта Республики Крым приведена на диаграмме.</w:t>
      </w:r>
    </w:p>
    <w:p w14:paraId="40B8399F" w14:textId="77777777" w:rsidR="001521CE" w:rsidRDefault="002D192A">
      <w:pPr>
        <w:pStyle w:val="ad"/>
        <w:jc w:val="center"/>
      </w:pPr>
      <w:r>
        <w:rPr>
          <w:noProof/>
        </w:rPr>
        <w:lastRenderedPageBreak/>
        <w:drawing>
          <wp:inline distT="0" distB="0" distL="0" distR="0" wp14:anchorId="62449F2D" wp14:editId="7D9B6526">
            <wp:extent cx="6042446" cy="3856353"/>
            <wp:effectExtent l="0" t="0" r="0" b="0"/>
            <wp:docPr id="134" name="Рисунок 35931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42446" cy="3856353"/>
                    </a:xfrm>
                    <a:prstGeom prst="rect">
                      <a:avLst/>
                    </a:prstGeom>
                    <a:noFill/>
                    <a:ln>
                      <a:noFill/>
                      <a:prstDash/>
                    </a:ln>
                  </pic:spPr>
                </pic:pic>
              </a:graphicData>
            </a:graphic>
          </wp:inline>
        </w:drawing>
      </w:r>
    </w:p>
    <w:p w14:paraId="7687564F" w14:textId="77777777" w:rsidR="001521CE" w:rsidRDefault="002D192A">
      <w:pPr>
        <w:tabs>
          <w:tab w:val="left" w:pos="975"/>
        </w:tabs>
      </w:pPr>
      <w:r>
        <w:rPr>
          <w:lang w:eastAsia="ru-RU"/>
        </w:rPr>
        <w:tab/>
      </w:r>
      <w:r>
        <w:rPr>
          <w:rFonts w:ascii="Times New Roman" w:hAnsi="Times New Roman"/>
          <w:b/>
          <w:bCs/>
          <w:sz w:val="20"/>
          <w:szCs w:val="20"/>
        </w:rPr>
        <w:t>Рисунок 14. Структура ВРП Республики Крым по видам экономической деятельности</w:t>
      </w:r>
    </w:p>
    <w:p w14:paraId="410714D4" w14:textId="77777777" w:rsidR="001521CE" w:rsidRDefault="002D192A">
      <w:pPr>
        <w:pStyle w:val="ac"/>
        <w:ind w:firstLine="0"/>
      </w:pPr>
      <w:r>
        <w:rPr>
          <w:noProof/>
        </w:rPr>
        <w:drawing>
          <wp:inline distT="0" distB="0" distL="0" distR="0" wp14:anchorId="4D8460E9" wp14:editId="6A869918">
            <wp:extent cx="6002496" cy="3692676"/>
            <wp:effectExtent l="0" t="0" r="0" b="3024"/>
            <wp:docPr id="135" name="Рисунок 35931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b="34802"/>
                    <a:stretch>
                      <a:fillRect/>
                    </a:stretch>
                  </pic:blipFill>
                  <pic:spPr>
                    <a:xfrm>
                      <a:off x="0" y="0"/>
                      <a:ext cx="6002496" cy="3692676"/>
                    </a:xfrm>
                    <a:prstGeom prst="rect">
                      <a:avLst/>
                    </a:prstGeom>
                    <a:noFill/>
                    <a:ln>
                      <a:noFill/>
                      <a:prstDash/>
                    </a:ln>
                  </pic:spPr>
                </pic:pic>
              </a:graphicData>
            </a:graphic>
          </wp:inline>
        </w:drawing>
      </w:r>
    </w:p>
    <w:p w14:paraId="47B6D3DE" w14:textId="77777777" w:rsidR="001521CE" w:rsidRDefault="002D192A">
      <w:pPr>
        <w:pStyle w:val="ad"/>
        <w:jc w:val="center"/>
      </w:pPr>
      <w:bookmarkStart w:id="83" w:name="_Hlk96938079"/>
      <w:bookmarkStart w:id="84" w:name="_Hlk96696588"/>
      <w:r>
        <w:rPr>
          <w:rFonts w:ascii="Times New Roman" w:hAnsi="Times New Roman"/>
          <w:b/>
          <w:bCs/>
          <w:sz w:val="20"/>
          <w:szCs w:val="20"/>
        </w:rPr>
        <w:t xml:space="preserve">Рисунок 15. </w:t>
      </w:r>
      <w:bookmarkEnd w:id="83"/>
      <w:r>
        <w:rPr>
          <w:rFonts w:ascii="Times New Roman" w:hAnsi="Times New Roman"/>
          <w:b/>
          <w:bCs/>
          <w:sz w:val="20"/>
          <w:szCs w:val="20"/>
        </w:rPr>
        <w:t>Основные экономические и социальные показатели Республики Крым</w:t>
      </w:r>
      <w:bookmarkEnd w:id="84"/>
    </w:p>
    <w:p w14:paraId="4BEAD718" w14:textId="77777777" w:rsidR="001521CE" w:rsidRDefault="002D192A">
      <w:pPr>
        <w:pStyle w:val="ac"/>
      </w:pPr>
      <w:r>
        <w:t>Промышленный комплекс Республики Крым – ведущий сектор экономики региона, доля в валовом региональном продукте которого составляет 18,2%.Основу промышленности составляют пищевая, химическая промышленности, машиностроение, в том числе судостроение, а также обеспечение электроэнергией, газом, паром; кондиционирование воздуха и водоснабжение; водоотведение, организация сбора и утилизации отходов, деятельность по ликвидации загрязнений.</w:t>
      </w:r>
    </w:p>
    <w:p w14:paraId="0B4A9FB2" w14:textId="77777777" w:rsidR="001521CE" w:rsidRDefault="002D192A">
      <w:pPr>
        <w:pStyle w:val="ac"/>
      </w:pPr>
      <w:r>
        <w:lastRenderedPageBreak/>
        <w:t>В промышленном производстве Республики Крым сосредоточено более 5465 крупных, средних и малых предприятий (включая индивидуальных предпринимателей, осуществляющих свою деятельность в промышленной сфере), на которых работают порядка 106 тыс. человек.</w:t>
      </w:r>
    </w:p>
    <w:p w14:paraId="48DD1953" w14:textId="77777777" w:rsidR="001521CE" w:rsidRDefault="002D192A">
      <w:pPr>
        <w:pStyle w:val="ac"/>
      </w:pPr>
      <w:r>
        <w:t>Территориальное распределение промышленного потенциала в республике неравномерно, что обусловлено, в основном, различиями в обеспеченности ресурсами. Промышленные предприятия Крыма сконцентрированы в городе Симферополе, Армянске, Красноперекопске, Керчи, Феодосии, Евпатории, а также Бахчисарайском и Красногвардейском районах.</w:t>
      </w:r>
    </w:p>
    <w:p w14:paraId="65215EB1" w14:textId="77777777" w:rsidR="001521CE" w:rsidRDefault="002D192A">
      <w:pPr>
        <w:pStyle w:val="ac"/>
      </w:pPr>
      <w:r>
        <w:t>Основными отраслями промышленности Республики Крым являются:</w:t>
      </w:r>
    </w:p>
    <w:p w14:paraId="4C3A8876" w14:textId="77777777" w:rsidR="001521CE" w:rsidRDefault="002D192A">
      <w:pPr>
        <w:pStyle w:val="ac"/>
        <w:numPr>
          <w:ilvl w:val="0"/>
          <w:numId w:val="44"/>
        </w:numPr>
      </w:pPr>
      <w:r>
        <w:t>добыча полезных ископаемых – 8,5%;</w:t>
      </w:r>
    </w:p>
    <w:p w14:paraId="7C9200BD" w14:textId="77777777" w:rsidR="001521CE" w:rsidRDefault="002D192A">
      <w:pPr>
        <w:pStyle w:val="ac"/>
        <w:numPr>
          <w:ilvl w:val="0"/>
          <w:numId w:val="44"/>
        </w:numPr>
      </w:pPr>
      <w:r>
        <w:t>производство пищевых продуктов – 13,2%;</w:t>
      </w:r>
    </w:p>
    <w:p w14:paraId="083345C1" w14:textId="77777777" w:rsidR="001521CE" w:rsidRDefault="002D192A">
      <w:pPr>
        <w:pStyle w:val="ac"/>
        <w:numPr>
          <w:ilvl w:val="0"/>
          <w:numId w:val="44"/>
        </w:numPr>
      </w:pPr>
      <w:r>
        <w:t>производство напитков – 11,1%;</w:t>
      </w:r>
    </w:p>
    <w:p w14:paraId="3207B097" w14:textId="77777777" w:rsidR="001521CE" w:rsidRDefault="002D192A">
      <w:pPr>
        <w:pStyle w:val="ac"/>
        <w:numPr>
          <w:ilvl w:val="0"/>
          <w:numId w:val="44"/>
        </w:numPr>
      </w:pPr>
      <w:r>
        <w:t>производство химических веществ и химических продуктов – 13,9%;</w:t>
      </w:r>
    </w:p>
    <w:p w14:paraId="6C0E6286" w14:textId="77777777" w:rsidR="001521CE" w:rsidRDefault="002D192A">
      <w:pPr>
        <w:pStyle w:val="ac"/>
        <w:numPr>
          <w:ilvl w:val="0"/>
          <w:numId w:val="44"/>
        </w:numPr>
      </w:pPr>
      <w:r>
        <w:t>производство резиновых и пластмассовых изделий – 1,0%;</w:t>
      </w:r>
    </w:p>
    <w:p w14:paraId="7EE6AE6E" w14:textId="77777777" w:rsidR="001521CE" w:rsidRDefault="002D192A">
      <w:pPr>
        <w:pStyle w:val="ac"/>
        <w:numPr>
          <w:ilvl w:val="0"/>
          <w:numId w:val="44"/>
        </w:numPr>
      </w:pPr>
      <w:r>
        <w:t>производство прочей неметаллической минеральной продукции – 8,2%;</w:t>
      </w:r>
    </w:p>
    <w:p w14:paraId="72BEA69F" w14:textId="77777777" w:rsidR="001521CE" w:rsidRDefault="002D192A">
      <w:pPr>
        <w:pStyle w:val="ac"/>
        <w:numPr>
          <w:ilvl w:val="0"/>
          <w:numId w:val="44"/>
        </w:numPr>
      </w:pPr>
      <w:r>
        <w:t>производство готовых металлических изделий, кроме машин и оборудования – 1,7%;</w:t>
      </w:r>
    </w:p>
    <w:p w14:paraId="170B1AEC" w14:textId="77777777" w:rsidR="001521CE" w:rsidRDefault="002D192A">
      <w:pPr>
        <w:pStyle w:val="ac"/>
        <w:numPr>
          <w:ilvl w:val="0"/>
          <w:numId w:val="44"/>
        </w:numPr>
      </w:pPr>
      <w:r>
        <w:t>производство электрического оборудования – 1,0%;</w:t>
      </w:r>
    </w:p>
    <w:p w14:paraId="20149EA3" w14:textId="77777777" w:rsidR="001521CE" w:rsidRDefault="002D192A">
      <w:pPr>
        <w:pStyle w:val="ac"/>
        <w:numPr>
          <w:ilvl w:val="0"/>
          <w:numId w:val="44"/>
        </w:numPr>
      </w:pPr>
      <w:r>
        <w:t>производство машин и оборудования, не включенных в другие группировки – 3,9%;</w:t>
      </w:r>
    </w:p>
    <w:p w14:paraId="521690F4" w14:textId="77777777" w:rsidR="001521CE" w:rsidRDefault="002D192A">
      <w:pPr>
        <w:pStyle w:val="ac"/>
        <w:numPr>
          <w:ilvl w:val="0"/>
          <w:numId w:val="44"/>
        </w:numPr>
      </w:pPr>
      <w:r>
        <w:t>производство прочих транспортных средств и оборудования – 2,9%;</w:t>
      </w:r>
    </w:p>
    <w:p w14:paraId="46C3D441" w14:textId="77777777" w:rsidR="001521CE" w:rsidRDefault="002D192A">
      <w:pPr>
        <w:pStyle w:val="ac"/>
        <w:numPr>
          <w:ilvl w:val="0"/>
          <w:numId w:val="44"/>
        </w:numPr>
      </w:pPr>
      <w:r>
        <w:t>ремонт и монтаж машин и оборудования – 1,3%;</w:t>
      </w:r>
    </w:p>
    <w:p w14:paraId="61B2A5DE" w14:textId="77777777" w:rsidR="001521CE" w:rsidRDefault="002D192A">
      <w:pPr>
        <w:pStyle w:val="ac"/>
        <w:numPr>
          <w:ilvl w:val="0"/>
          <w:numId w:val="44"/>
        </w:numPr>
      </w:pPr>
      <w:r>
        <w:t>обеспечение электрической энергией, газом и паром; кондиционирование воздуха – 26,1%;</w:t>
      </w:r>
    </w:p>
    <w:p w14:paraId="1D9210D7" w14:textId="77777777" w:rsidR="001521CE" w:rsidRDefault="002D192A">
      <w:pPr>
        <w:pStyle w:val="ac"/>
        <w:numPr>
          <w:ilvl w:val="0"/>
          <w:numId w:val="44"/>
        </w:numPr>
      </w:pPr>
      <w:r>
        <w:t>водоснабжение, водоотведение, организация сбора и утилизации отходов, деятельность по ликвидации загрязнений – 4,4%.</w:t>
      </w:r>
    </w:p>
    <w:p w14:paraId="079CBDC2" w14:textId="77777777" w:rsidR="001521CE" w:rsidRDefault="002D192A">
      <w:pPr>
        <w:pStyle w:val="ad"/>
        <w:jc w:val="center"/>
      </w:pPr>
      <w:r>
        <w:rPr>
          <w:noProof/>
        </w:rPr>
        <w:lastRenderedPageBreak/>
        <w:drawing>
          <wp:inline distT="0" distB="0" distL="0" distR="0" wp14:anchorId="48AC0E60" wp14:editId="0BB05EDB">
            <wp:extent cx="5192264" cy="4066912"/>
            <wp:effectExtent l="0" t="0" r="8386" b="0"/>
            <wp:docPr id="136" name="Рисунок 35931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192264" cy="4066912"/>
                    </a:xfrm>
                    <a:prstGeom prst="rect">
                      <a:avLst/>
                    </a:prstGeom>
                    <a:noFill/>
                    <a:ln>
                      <a:noFill/>
                      <a:prstDash/>
                    </a:ln>
                  </pic:spPr>
                </pic:pic>
              </a:graphicData>
            </a:graphic>
          </wp:inline>
        </w:drawing>
      </w:r>
    </w:p>
    <w:p w14:paraId="2328710D"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16. Территориальное распределение промышленного потенциала Республики Крым</w:t>
      </w:r>
    </w:p>
    <w:p w14:paraId="6185D4B1" w14:textId="77777777" w:rsidR="001521CE" w:rsidRDefault="002D192A">
      <w:pPr>
        <w:pStyle w:val="ac"/>
      </w:pPr>
      <w:r>
        <w:t xml:space="preserve">Индекс промышленного производства в декабре 2021 г. к предыдущему месяцу составил 115,6%, к соответствующему месяцу предыдущего года - 117%, к январю-декабрю 2020 г. - 108,4%.                </w:t>
      </w:r>
      <w:r>
        <w:rPr>
          <w:noProof/>
        </w:rPr>
        <w:drawing>
          <wp:inline distT="0" distB="0" distL="0" distR="0" wp14:anchorId="0833B335" wp14:editId="426E9BD8">
            <wp:extent cx="5940427" cy="2698751"/>
            <wp:effectExtent l="0" t="0" r="3173" b="6349"/>
            <wp:docPr id="137" name="Рисунок 35931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0427" cy="2698751"/>
                    </a:xfrm>
                    <a:prstGeom prst="rect">
                      <a:avLst/>
                    </a:prstGeom>
                    <a:noFill/>
                    <a:ln>
                      <a:noFill/>
                      <a:prstDash/>
                    </a:ln>
                  </pic:spPr>
                </pic:pic>
              </a:graphicData>
            </a:graphic>
          </wp:inline>
        </w:drawing>
      </w:r>
    </w:p>
    <w:p w14:paraId="663D6363" w14:textId="77777777" w:rsidR="001521CE" w:rsidRDefault="002D192A">
      <w:pPr>
        <w:tabs>
          <w:tab w:val="left" w:pos="5430"/>
        </w:tabs>
        <w:jc w:val="center"/>
        <w:rPr>
          <w:rFonts w:ascii="Times New Roman" w:hAnsi="Times New Roman"/>
          <w:b/>
          <w:bCs/>
          <w:sz w:val="20"/>
          <w:szCs w:val="20"/>
        </w:rPr>
      </w:pPr>
      <w:r>
        <w:rPr>
          <w:rFonts w:ascii="Times New Roman" w:hAnsi="Times New Roman"/>
          <w:b/>
          <w:bCs/>
          <w:sz w:val="20"/>
          <w:szCs w:val="20"/>
        </w:rPr>
        <w:t>Рисунок 17. Индекс промышленного производства</w:t>
      </w:r>
    </w:p>
    <w:p w14:paraId="5C1ACC0B" w14:textId="77777777" w:rsidR="001521CE" w:rsidRDefault="002D192A">
      <w:pPr>
        <w:pStyle w:val="ac"/>
      </w:pPr>
      <w:r>
        <w:t>Сельское хозяйство Республики Крым играет весомую роль в формировании экономики региона, на его долю приходится 10,6% валового регионального продукта. Стратегическим ориентиром развития аграрной сферы является создание мощной сырьевой базы для формирования продовольственного комплекса, способного не только удовлетворять потребности населения и рекреантов в основных видах продовольствия, но и повысить экспортный потенциал традиционных для Крыма отраслей: виноградарства и виноделия, садоводства, овощеводства.</w:t>
      </w:r>
    </w:p>
    <w:p w14:paraId="0B129E3D" w14:textId="77777777" w:rsidR="001521CE" w:rsidRDefault="002D192A">
      <w:pPr>
        <w:pStyle w:val="ac"/>
      </w:pPr>
      <w:r>
        <w:lastRenderedPageBreak/>
        <w:t>В аграрном секторе республики осуществляют деятельность 1513 организаций и 3271 крестьянско-фермерских хозяйств и индивидуальных предпринимателей.</w:t>
      </w:r>
      <w:r>
        <w:br/>
        <w:t>Климатические условия Крыма позволяют выращивать на его территории большинство сельскохозяйственных культур умеренного пояса и некоторые субтропические культуры.</w:t>
      </w:r>
    </w:p>
    <w:p w14:paraId="644D2E46" w14:textId="77777777" w:rsidR="001521CE" w:rsidRDefault="002D192A">
      <w:pPr>
        <w:pStyle w:val="ac"/>
      </w:pPr>
      <w:r>
        <w:t>Общая площадь сельскохозяйственных угодий Республики Крым составляет 1,8 млн га, в том числе пашня – 1,2 млн га.</w:t>
      </w:r>
    </w:p>
    <w:p w14:paraId="7FF52265" w14:textId="77777777" w:rsidR="001521CE" w:rsidRDefault="002D192A">
      <w:pPr>
        <w:pStyle w:val="ac"/>
      </w:pPr>
      <w:r>
        <w:t>Садоводство в республике представлено выращиванием семечковых (яблоки, груши) и косточковых (сливы, персики, абрикосы, черешня) культур. Климат региона благоприятен для возделывания эфиромасличных культур (кориандр, роза, лаванда, шалфей), а также сырья для производства биотоплива (рапс). Республика известна именно техническими сортами винограда, используемыми для изготовления высококачественных вин, коньяков и соков. В среднем в год производится около 80 тыс. тонн винограда и вырабатывается 9,5 млн дал виноматериалов. В винодельческой промышленности региона работает 26 предприятий.</w:t>
      </w:r>
    </w:p>
    <w:p w14:paraId="7A357D44" w14:textId="77777777" w:rsidR="001521CE" w:rsidRDefault="002D192A">
      <w:pPr>
        <w:pStyle w:val="ac"/>
      </w:pPr>
      <w:r>
        <w:t>Продукция ФГУП «Производственно-аграрное объединение «Массандра», АО «Завод шампанских вин «Новый Свет», АО «Солнечная Долина», ООО «Винный дом «Фотисаль», ООО «Завод марочных вин «Коктебель» давно завоевали своего потребителя за пределами полуострова. Вина поставляются в Китайскую Народную Республику, Казахстан, Республику Беларусь и др. Предприятия подтверждают уровень продукции, наградами, завоеванными на профессиональных народных винных конкурсах.</w:t>
      </w:r>
    </w:p>
    <w:p w14:paraId="71138E37" w14:textId="77777777" w:rsidR="001521CE" w:rsidRDefault="002D192A">
      <w:pPr>
        <w:pStyle w:val="ac"/>
      </w:pPr>
      <w:r>
        <w:t>Животноводство представлено такими подотраслями, как птицеводство, овцеводство, свиноводство, молочное и мясное скотоводство.</w:t>
      </w:r>
    </w:p>
    <w:p w14:paraId="1643BF35" w14:textId="77777777" w:rsidR="001521CE" w:rsidRDefault="002D192A">
      <w:pPr>
        <w:pStyle w:val="ac"/>
      </w:pPr>
      <w:r>
        <w:t>Крупнейшие предприятия региона:</w:t>
      </w:r>
    </w:p>
    <w:p w14:paraId="400B0508" w14:textId="77777777" w:rsidR="001521CE" w:rsidRDefault="002D192A">
      <w:pPr>
        <w:pStyle w:val="ac"/>
        <w:numPr>
          <w:ilvl w:val="0"/>
          <w:numId w:val="45"/>
        </w:numPr>
      </w:pPr>
      <w:r>
        <w:t>по производству и переработки мяса (ООО «МПК «Скворцово», ООО «Мясокомбинат «Дружба Народов»);</w:t>
      </w:r>
    </w:p>
    <w:p w14:paraId="01CCE744" w14:textId="77777777" w:rsidR="001521CE" w:rsidRDefault="002D192A">
      <w:pPr>
        <w:pStyle w:val="ac"/>
        <w:numPr>
          <w:ilvl w:val="0"/>
          <w:numId w:val="45"/>
        </w:numPr>
      </w:pPr>
      <w:r>
        <w:t>по производству и переработки молока (ООО «Новатор», ООО «Крымский молочник», ООО «ДК «Мегатрейд-Юг», ООО «ЮГ МОЛОКО» ТМ «Долина легенд»).</w:t>
      </w:r>
    </w:p>
    <w:p w14:paraId="2CD0C9A3" w14:textId="77777777" w:rsidR="001521CE" w:rsidRDefault="002D192A">
      <w:pPr>
        <w:pStyle w:val="ac"/>
      </w:pPr>
      <w:r>
        <w:t>Объем производства продукции сельского хозяйства всех сельхозпроизводителей Республики Крым в 2021 г., в действующих ценах, по предварительной оценке, составил 71545,9 млн рублей.</w:t>
      </w:r>
    </w:p>
    <w:p w14:paraId="60D432F4" w14:textId="77777777" w:rsidR="001521CE" w:rsidRDefault="002D192A">
      <w:pPr>
        <w:pStyle w:val="ad"/>
        <w:jc w:val="center"/>
      </w:pPr>
      <w:r>
        <w:rPr>
          <w:noProof/>
        </w:rPr>
        <w:drawing>
          <wp:inline distT="0" distB="0" distL="0" distR="0" wp14:anchorId="285D9206" wp14:editId="28B7C0E1">
            <wp:extent cx="5336529" cy="3054406"/>
            <wp:effectExtent l="0" t="0" r="0" b="0"/>
            <wp:docPr id="138" name="Рисунок 35931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336529" cy="3054406"/>
                    </a:xfrm>
                    <a:prstGeom prst="rect">
                      <a:avLst/>
                    </a:prstGeom>
                    <a:noFill/>
                    <a:ln>
                      <a:noFill/>
                      <a:prstDash/>
                    </a:ln>
                  </pic:spPr>
                </pic:pic>
              </a:graphicData>
            </a:graphic>
          </wp:inline>
        </w:drawing>
      </w:r>
    </w:p>
    <w:p w14:paraId="47B3A916"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18. Индексы производства продукции сельского хозяйства</w:t>
      </w:r>
    </w:p>
    <w:p w14:paraId="526A80CA" w14:textId="77777777" w:rsidR="001521CE" w:rsidRDefault="002D192A">
      <w:pPr>
        <w:pStyle w:val="ac"/>
      </w:pPr>
      <w:r>
        <w:lastRenderedPageBreak/>
        <w:t xml:space="preserve">По информации Территориального органа Федеральной службы государственной статистики по Республике Крым в 2021 г. валовой сбор зерновых и зернобобовых культур составил  1432,8 тыс. тонн (в весе после доработки), что на 57,7% больше, чем в 2020 г. Производство подсолнечника на зерно (в весе после доработки) против уровня 2020 г. увеличилось на 84,2% и составило 83,7 тыс. тонн. Производство картофеля сократилось на 6,8% и составило 66,8 тыс. тонн. Валовой сбор овощей открытого и закрытого грунта увеличилось на 2,6% и составил 173,2 тыс. тонн. </w:t>
      </w:r>
    </w:p>
    <w:p w14:paraId="5ADBB061" w14:textId="77777777" w:rsidR="001521CE" w:rsidRDefault="002D192A">
      <w:pPr>
        <w:pStyle w:val="ac"/>
      </w:pPr>
      <w:r>
        <w:t>В 2021 г. валовой сбор плодов и ягод против уровня 2020 г. увеличился на 32,8%. Производство винограда увеличилось на 22,5%.</w:t>
      </w:r>
    </w:p>
    <w:p w14:paraId="390A61C4" w14:textId="77777777" w:rsidR="001521CE" w:rsidRDefault="002D192A">
      <w:pPr>
        <w:pStyle w:val="ac"/>
      </w:pPr>
      <w:r>
        <w:t>На конец декабря 2021 г. поголовье крупного рогатого скота в  хозяйствах всех категорий, по расчетам, составило 98,1 тыс. голов (на 3,2% меньше по сравнению с аналогичной датой предыдущего года), из него: коров - 46,6 тыс. голов (на 4,1% меньше), поголовье свиней - 109,2 тыс. голов (на 3,0% меньше), овец и коз - 174,0 тыс. голов (на 0,1 % меньше), птицы всех видов - 5962,3 тыс. голов (на 6,0% больше). В структуре поголовья скота по типам сельхозпроизводителей на хозяйства населения приходилось 53,3% поголовья крупного рогатого скота, 33,4% - свиней, 62,1% - овец и коз, птицы - 25,0% (на конец декабря 2020 г. соответственно 57,1%, 34,8%, 62,4%, 25,6%).</w:t>
      </w:r>
    </w:p>
    <w:p w14:paraId="5E555E97" w14:textId="77777777" w:rsidR="001521CE" w:rsidRDefault="002D192A">
      <w:pPr>
        <w:pStyle w:val="ac"/>
      </w:pPr>
      <w:r>
        <w:t>В сельскохозяйственных организациях на конец декабря 2021 г. по  сравнению с соответствующей датой 2020 г. поголовье крупного рогатого скота увеличилось на 8,3%, коров - на 2,6%, свиней - осталось на уровне прошлого года, овец и коз - уменьшилось на 5,2%, птицы всех видов -  увеличилось на 7,3%. По расчетным данным, в январе-декабре 2021 г. хозяйствами всех категорий произведено скота и птицы на убой (в живом весе) 143,1 тыс. тонн, молока - 193,3 тыс. тонн, яиц - 291,6 млн штук.</w:t>
      </w:r>
    </w:p>
    <w:p w14:paraId="0C1A9E27" w14:textId="77777777" w:rsidR="001521CE" w:rsidRDefault="002D192A">
      <w:pPr>
        <w:pStyle w:val="ac"/>
      </w:pPr>
      <w:r>
        <w:t xml:space="preserve">В сельскохозяйственных организациях в январе-декабре 2021 г., по сравнению с январем-декабрем 2020 г., производство скота и птицы на убой сократилось на 10,8%, молока - на 4,1%, яиц - увеличилось на 9,7%. Надой молока на одну корову в сельхозорганизациях в январе-декабре 2021 г. составил 7466 килограмм (в январе-декабре 2020 г. - 7826 килограмм).  По расчетным данным, в январе-декабре 2021 г. в хозяйствах всех  категорий отмечено изменение структуры производства скота и птицы на убой (в живом весе): удельный вес крупного рогатого скота составил 12,2% против 12,3% в соответствующем периоде 2020 г., свиней - 17,3% (20,9%), овец и коз - 2,9% (3,2%), птицы - 67,3% (63,3%). </w:t>
      </w:r>
    </w:p>
    <w:p w14:paraId="7431E2BB" w14:textId="77777777" w:rsidR="001521CE" w:rsidRDefault="002D192A">
      <w:pPr>
        <w:pStyle w:val="ac"/>
      </w:pPr>
      <w:r>
        <w:t xml:space="preserve">Продажа в январе-декабре 2021 г. сельскохозяйственными  организациями, не относящимися к субъектам малого предпринимательства, составила зерна 174,7 тыс. тонн (125,1% к соответствующей дате 2020 г.), в том числе пшеницы - 118,1 тыс. тонн (131,5%), семян и плодов масличных культур - 21,3 тыс. тонн (74,6%), овощей - 5,4 тыс. тонн (66,9%), скота и  птицы (в живом весе) - 89,4 тыс. тонн (92,8%), молока - 34,1 тыс. тонн (105,1%).  </w:t>
      </w:r>
    </w:p>
    <w:p w14:paraId="38D4125A" w14:textId="77777777" w:rsidR="001521CE" w:rsidRDefault="002D192A">
      <w:pPr>
        <w:pStyle w:val="ac"/>
      </w:pPr>
      <w:r>
        <w:t>Развитие строительной отрасли в Республике Крым в первую очередь направлено на повышение обеспеченности населения сейсмостойким жильем, формирование перспективных планов градостроительного развития территорий, создание безопасных условий для проживания населения и безаварийного функционирования объектов градостроительства, подверженных воздействию сейсмических, оползневых и абразионных процессов, предотвращение экономических и экологических последствий природных катастроф, внедрение финансово-инвестиционных механизмов государственной поддержки строительства доступного жилья.</w:t>
      </w:r>
    </w:p>
    <w:p w14:paraId="3AD0C842" w14:textId="77777777" w:rsidR="001521CE" w:rsidRDefault="002D192A">
      <w:pPr>
        <w:pStyle w:val="ac"/>
      </w:pPr>
      <w:r>
        <w:t>Территория республики характеризуется значительными запасами строительного минерального сырья: камень строительный, камень облицовочный, камень пильный, сырье цементное, мергель, гипс и ангидрит, песок, керамзитовое и стекольное сырье. Сырьевая база региона позволяет наращивать мощности по производству цемента, стеновых материалов, железобетонных конструкций и изделий, щебня, песка.</w:t>
      </w:r>
    </w:p>
    <w:p w14:paraId="769F6357" w14:textId="77777777" w:rsidR="001521CE" w:rsidRDefault="002D192A">
      <w:pPr>
        <w:pStyle w:val="ac"/>
      </w:pPr>
      <w:r>
        <w:lastRenderedPageBreak/>
        <w:t>Строительный комплекс Республики Крым представлен организациями, выполняющими общестроительные работы по возведению зданий, сооружению мостов, автомобильных дорог, тоннелей, магистральных и местных трубопроводов, линий связи и электропередачи, монтажных, электромонтажных и отделочных работ, а также организациями, осуществляющими производство строительных материалов и конструкций.</w:t>
      </w:r>
    </w:p>
    <w:p w14:paraId="5BB2F8DD" w14:textId="77777777" w:rsidR="001521CE" w:rsidRDefault="002D192A">
      <w:pPr>
        <w:pStyle w:val="ad"/>
        <w:jc w:val="center"/>
      </w:pPr>
      <w:r>
        <w:rPr>
          <w:noProof/>
        </w:rPr>
        <w:drawing>
          <wp:inline distT="0" distB="0" distL="0" distR="0" wp14:anchorId="2C6F4344" wp14:editId="43746524">
            <wp:extent cx="5361383" cy="3306936"/>
            <wp:effectExtent l="0" t="0" r="0" b="7764"/>
            <wp:docPr id="139" name="Рисунок 35931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361383" cy="3306936"/>
                    </a:xfrm>
                    <a:prstGeom prst="rect">
                      <a:avLst/>
                    </a:prstGeom>
                    <a:noFill/>
                    <a:ln>
                      <a:noFill/>
                      <a:prstDash/>
                    </a:ln>
                  </pic:spPr>
                </pic:pic>
              </a:graphicData>
            </a:graphic>
          </wp:inline>
        </w:drawing>
      </w:r>
    </w:p>
    <w:p w14:paraId="7C0224A7"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19. Динамика объема работ, выполненных по виду деятельности «Строительство»</w:t>
      </w:r>
    </w:p>
    <w:p w14:paraId="794509DC" w14:textId="77777777" w:rsidR="001521CE" w:rsidRDefault="002D192A">
      <w:pPr>
        <w:pStyle w:val="ac"/>
      </w:pPr>
      <w:r>
        <w:t xml:space="preserve">Объем работ, выполненных по виду деятельности «Строительство», включая работы, выполненные хозяйственным способом, в январе-декабре 2021 г. предприятиями и организациями республики составил 106298,8 млн рублей, или 72,6% (в сопоставимых ценах) к соответствующему периоду прошлого года. В том числе работы, выполненные хозяйственным способом, составили 796928,2 тыс. рублей, или 53,2% (в сопоставимых ценах) к соответствующему периоду прошлого года. Предприятиями трёх регионов республики выполнено 24,2% общего объема строительства (городского округа Ялта, Красногвардейского и Симферопольского муниципальных районов), строителями столицы республики - 59,2%. </w:t>
      </w:r>
    </w:p>
    <w:p w14:paraId="68982C0A" w14:textId="77777777" w:rsidR="001521CE" w:rsidRDefault="002D192A">
      <w:pPr>
        <w:pStyle w:val="ac"/>
      </w:pPr>
      <w:r>
        <w:t>По информации Территориального органа Федеральной службы государственной статистики по Республике Крым в 2021 г. услугами автомобильного транспорта общего пользования (с учетом перевозок индивидуальными предпринимателями) воспользовались 119,6 млн пассажиров, что на 16,3% больше, чем за январь-декабрь 2020 г.  По сравнению с тем же периодом, пассажирооборот увеличился на 12,4% и составил 1747,3 млн пассажиро-километров. Автомобильным транспортом крупных и средних организаций Республики Крым перевезено 5522,1 тыс. тонн грузов, что на 24,8% больше, чем за  январь-декабрь 2020 г., также выполнено 223,1 млн тонно-километров  грузооборота, что на 5,4 % больше, аналогичного периода 2020 г.</w:t>
      </w:r>
    </w:p>
    <w:p w14:paraId="30DE63DC" w14:textId="77777777" w:rsidR="001521CE" w:rsidRDefault="002D192A">
      <w:pPr>
        <w:pStyle w:val="ac"/>
      </w:pPr>
      <w:r>
        <w:t>Оборот розничной торговли в 2021 г. в Республике Крым составил 320,8 млрд рублей, что в сопоставимых ценах составляет 106,1% к соответствующему периоду предыдущего года. Оборот розничной торговли на 89,7% формировался торгующими организациями и индивидуальными предпринимателями, реализующими товары вне рынка. Доля продаж товаров, реализуемых на розничных рынках и ярмарках, составила 10,3%. В структуре оборота розничной торговли удельный вес непродовольственных товаров составил – 50,8%, пищевых продуктов, включая напитки, и табачных изделий – 49,2%.</w:t>
      </w:r>
    </w:p>
    <w:p w14:paraId="5EA9BBCC" w14:textId="77777777" w:rsidR="001521CE" w:rsidRDefault="002D192A">
      <w:pPr>
        <w:pStyle w:val="ac"/>
      </w:pPr>
      <w:r>
        <w:lastRenderedPageBreak/>
        <w:t xml:space="preserve">Индекс потребительских цен в декабре 2021 г. по отношению к предыдущему месяцу составил 100,8%, в том числе на продовольственные товары - 101,5%, непродовольственные товары - 100,3%, услуги - 100,0%. Базовый индекс потребительских цен (БИПЦ), исключающий изменения цен, вызванные сезонными и административными факторами, в декабре 2021 г. составил 100,6% (в декабре 2020 г. - 100,3%). </w:t>
      </w:r>
    </w:p>
    <w:p w14:paraId="309668E3" w14:textId="77777777" w:rsidR="001521CE" w:rsidRDefault="002D192A">
      <w:pPr>
        <w:pStyle w:val="ac"/>
      </w:pPr>
      <w:r>
        <w:t xml:space="preserve">Стоимость фиксированного набора потребительских товаров и услуг для межрегиональных сопоставлений покупательной способности населения в среднем по Республике Крым в декабре 2021 г. в расчёте на одного человека составила 17567,22 рубля и за месяц увеличилась на 0,5%, с начала года - на 8,1% (в ноябре 2021 г. в расчёте на одного человека составила 17478,94 рубля и за месяц увеличилась на 0,2%, с начала года - на 7,5%). </w:t>
      </w:r>
    </w:p>
    <w:p w14:paraId="154295E6" w14:textId="77777777" w:rsidR="001521CE" w:rsidRDefault="002D192A">
      <w:pPr>
        <w:pStyle w:val="ac"/>
      </w:pPr>
      <w:r>
        <w:t xml:space="preserve">Стоимость минимального набора продуктов питания в среднем по Республике Крым на конец декабря 2021 г. в расчёте на одного человека  составила 5411,36 рубля и по сравнению с предыдущим месяцем увеличилась на 1,7%, с начала года -  на 16,3% (в ноябре 2021 г. в расчёте на одного  человека составила 5320,04 рубля и по сравнению с предыдущим месяцем уменьшилась на 0,4%, с начала года - увеличилась  на 14,3%).  </w:t>
      </w:r>
    </w:p>
    <w:p w14:paraId="367D4C55" w14:textId="77777777" w:rsidR="001521CE" w:rsidRDefault="002D192A">
      <w:pPr>
        <w:pStyle w:val="ac"/>
      </w:pPr>
      <w:r>
        <w:t>В декабре 2021 г. цены на продовольственные товары повысились на 1,5%, с начала года - на 11,0% (в декабре 2020 г. - повысились на 0,9%, с начала года - на 7,4%). Цены на непродовольственные товары в декабре 2021 г. повысились на 0,3%, с начала года - на 6,3% (в декабре 2020 г. - повысились на 0,1%, с начала года - на 3,7%).  Цены и тарифы на услуги в декабре 2021 г. остались без изменений, с начала года - повысились на 6,4% (в декабре 2020 г. - остались без изменений, с начала года - повысились на 2,5%).</w:t>
      </w:r>
    </w:p>
    <w:p w14:paraId="7FE6200F" w14:textId="77777777" w:rsidR="001521CE" w:rsidRDefault="002D192A">
      <w:pPr>
        <w:pStyle w:val="ac"/>
      </w:pPr>
      <w:r>
        <w:t xml:space="preserve">Индекс цен производителей промышленных товаров1) в декабре  2021 г. относительно декабря 2020 г. составил 116,0%, в том числе индекс цен  на продукцию добычи полезных ископаемых - 107,8%, обрабатывающих  производств - 120,7%, обеспечения электрической энергией, газом и паром;  кондиционирования воздуха - 109,7%, водоснабжения; водоотведения, организации сбора и утилизации отходов, деятельности по ликвидации загрязнений - 102,8%. Индекс </w:t>
      </w:r>
      <w:r>
        <w:tab/>
        <w:t xml:space="preserve">цен </w:t>
      </w:r>
      <w:r>
        <w:tab/>
        <w:t xml:space="preserve">производителей сельскохозяйственной </w:t>
      </w:r>
      <w:r>
        <w:tab/>
        <w:t>продукции в декабре 2021 г. относительно декабря 2020 г. составил 100,2%, в том числе на продукцию растениеводства - 99,2%, животноводства - 100,9%.</w:t>
      </w:r>
    </w:p>
    <w:p w14:paraId="3A68CEB8" w14:textId="77777777" w:rsidR="001521CE" w:rsidRDefault="002D192A">
      <w:pPr>
        <w:pStyle w:val="ac"/>
      </w:pPr>
      <w:r>
        <w:t>Согласно данным Территориального органа Федеральной службы государственной статистики по Республике Крым, среднемесячная начисленная заработная плата по полному кругу организаций Республики Крым в ноябре 2021 г. составила 37743 рубля. По сравнению с октябрем 2021 г. размер заработной платы уменьшился на 0,4%. Заработная плата работников по организациям без субъектов малого предпринимательства составила 39837 рублей.   Уменьшение начислений номинальной заработной платы в ноябре 2021 г. по сравнению с октябрем 2021 г. зафиксировано от 14,9% в сфере финансовой и страховой деятельности до 1,8% на предприятиях по транспортировке и  хранению. Одновременно увеличение этого показателя наблюдалось от 0,3% в сфере государственного управления и обеспечения военной безопасности до 10,3% в области деятельности информации и связи. Среди предприятий промышленных видов деятельности наблюдалось уменьшение уровня заработной платы от 4,0% на предприятиях по производству компьютеров, электронных и оптических изделий и по производству напитков до 0,2% на предприятиях по ремонту и монтажу машин и оборудования. Вместе с тем зафиксировано увеличение этого показателя от 0,8% на предприятиях по добыче полезных ископаемых до 21,6% на предприятиях по производству прочих готовых изделий.</w:t>
      </w:r>
    </w:p>
    <w:p w14:paraId="61CF38A4" w14:textId="77777777" w:rsidR="001521CE" w:rsidRDefault="002D192A">
      <w:pPr>
        <w:pStyle w:val="ac"/>
      </w:pPr>
      <w:r>
        <w:t xml:space="preserve">К наиболее оплачиваемым в экономике республики в ноябре 2021 г.  относились работники сферы финансовой и страховой деятельности, строительства и в области деятельности информации и связи, а среди промышленных видов деятельности - предприятия по добыче полезных ископаемых, где заработная плата превысила средний показатель по экономике Республики Крым в 1,4-1,7 раза. Ниже оплачивается труд </w:t>
      </w:r>
      <w:r>
        <w:lastRenderedPageBreak/>
        <w:t>работников по производству одежды, по производству прочих транспортных средств и оборудования и в области полиграфической деятельности и копирования, где размер заработной платы не превысил 66,5% от среднего уровня по экономике Республики Крым.</w:t>
      </w:r>
    </w:p>
    <w:p w14:paraId="65BCD693" w14:textId="77777777" w:rsidR="001521CE" w:rsidRDefault="002D192A">
      <w:pPr>
        <w:pStyle w:val="ac"/>
      </w:pPr>
      <w:r>
        <w:t>В январе-декабре 2021 г. по сравнению с началом года численность населения уменьшилась на 5167 человек. Уменьшение численности постоянного населения произошло за счет естественной убыли населения – 17570 человек, при этом положительное сальдо миграции составило 12403 человека. В пяти регионах Республики Крым зафиксирован общий прирост населения. По сравнению с январем-декабрём 2020 г. объем естественной убыли увеличился на 5818 человек. Естественная убыль населения зарегистрирована во всех регионах республики.</w:t>
      </w:r>
    </w:p>
    <w:p w14:paraId="1880ADEE" w14:textId="77777777" w:rsidR="001521CE" w:rsidRDefault="002D192A">
      <w:pPr>
        <w:pStyle w:val="2"/>
        <w:rPr>
          <w:lang w:eastAsia="ru-RU"/>
        </w:rPr>
      </w:pPr>
      <w:bookmarkStart w:id="85" w:name="_Toc105499050"/>
      <w:bookmarkStart w:id="86" w:name="_Toc105499228"/>
      <w:bookmarkStart w:id="87" w:name="_Toc106273387"/>
      <w:bookmarkStart w:id="88" w:name="_Toc107670212"/>
      <w:r>
        <w:rPr>
          <w:lang w:eastAsia="ru-RU"/>
        </w:rPr>
        <w:t>Анализ информации о рынке объектов недвижимости, общий обзор рынка земельных участков Республики Крым</w:t>
      </w:r>
      <w:bookmarkEnd w:id="85"/>
      <w:bookmarkEnd w:id="86"/>
      <w:bookmarkEnd w:id="87"/>
      <w:bookmarkEnd w:id="88"/>
      <w:r>
        <w:rPr>
          <w:lang w:eastAsia="ru-RU"/>
        </w:rPr>
        <w:t xml:space="preserve"> </w:t>
      </w:r>
    </w:p>
    <w:p w14:paraId="1B9D45DA" w14:textId="77777777" w:rsidR="001521CE" w:rsidRDefault="002D192A">
      <w:pPr>
        <w:pStyle w:val="ac"/>
      </w:pPr>
      <w:r>
        <w:t>Вся аналитическая информация о состоянии рынка недвижимости подготовлена специалистами отдела оценки недвижимого имущества и отдела мониторинга рынка недвижимости и территориально-ценового зонирования ГБУ РК «ЦЗКО». Анализ рынка земельных участков Республики Крым производился по состоянию на 2021 год, на основе 1969 предложений.</w:t>
      </w:r>
    </w:p>
    <w:p w14:paraId="7B8D6D1F" w14:textId="77777777" w:rsidR="001521CE" w:rsidRDefault="002D192A">
      <w:pPr>
        <w:pStyle w:val="ac"/>
      </w:pPr>
      <w:r>
        <w:t>Источником рыночной информации послужили открытые сведения сайтов в сети «Интернет», а также печатные издания, публикующие объявления о продаже объектов недвижимости. Наиболее информативным ресурсом для Республики Крым является сайт Avito.ru, с этого портала было собрано 97% всей рыночной информации. С предоставленных данных ФГБУ «ФКП Росреестра» о проведении торгов (</w:t>
      </w:r>
      <w:r>
        <w:rPr>
          <w:i/>
          <w:iCs/>
          <w:u w:val="single"/>
        </w:rPr>
        <w:t>П.1 Исходные данные\1.6 Результаты сбора информации о рынке объектов недвижимости\Реестр сделок</w:t>
      </w:r>
      <w:r>
        <w:t>) было включено 1% от общего объема рынка, остальные источники – 2%.</w:t>
      </w:r>
    </w:p>
    <w:p w14:paraId="7BA02F8D" w14:textId="77777777" w:rsidR="001521CE" w:rsidRDefault="002D192A">
      <w:pPr>
        <w:pStyle w:val="ac"/>
      </w:pPr>
      <w:r>
        <w:t xml:space="preserve">В рамках проводимой работы использовался модуль сбора рыночной информации, входящий в состав ПО РАСКО. В модуль также были внесены отобранные аналоги из Реестра сделок, предоставленного ФГБУ «ФКП Росреестра». Результат сбора и обработки исходной рыночной информации представлен в </w:t>
      </w:r>
      <w:r>
        <w:rPr>
          <w:i/>
          <w:iCs/>
          <w:u w:val="single"/>
        </w:rPr>
        <w:t>П.1 Исходные данные\1.6 Результаты сбора информации о рынке объектов недвижимости.</w:t>
      </w:r>
    </w:p>
    <w:p w14:paraId="4B4D26A3" w14:textId="77777777" w:rsidR="001521CE" w:rsidRDefault="002D192A">
      <w:pPr>
        <w:pStyle w:val="ac"/>
      </w:pPr>
      <w:r>
        <w:t>В состав собираемых и заполняемых сведений входили обязательные поля: цена предложения объекта, площадь объекта, ссылка на объявление, контактный телефон продавца, дата актуальности, сегмент рынка, функциональная группа, текст объявления, отметка на карте местоположения объекта, скриншот объявления.</w:t>
      </w:r>
    </w:p>
    <w:p w14:paraId="69D02323" w14:textId="77777777" w:rsidR="001521CE" w:rsidRDefault="002D192A">
      <w:pPr>
        <w:pStyle w:val="ac"/>
      </w:pPr>
      <w:r>
        <w:t>К перечню необязательных сведений относятся (в зависимости от типа объектов) такие как: качество подъездной автодороги и т.д., кадастровый номер ЗУ.</w:t>
      </w:r>
    </w:p>
    <w:p w14:paraId="70E0F371" w14:textId="77777777" w:rsidR="001521CE" w:rsidRDefault="002D192A">
      <w:pPr>
        <w:pStyle w:val="ac"/>
      </w:pPr>
      <w:r>
        <w:t>В рамках настоящего Отчета объектами сбора информации о рынке недвижимости выступают незастроенные земельные участки (объекты-аналоги), которые в течение исследуемого периода либо были выставлены на продажу, либо в отношении которых были заключены сделки купли-продажи.</w:t>
      </w:r>
    </w:p>
    <w:p w14:paraId="00E82E51" w14:textId="77777777" w:rsidR="001521CE" w:rsidRDefault="002D192A">
      <w:pPr>
        <w:pStyle w:val="ac"/>
      </w:pPr>
      <w:r>
        <w:t>Сбор осуществлялся по незастроенным земельным участкам, так как выделение доли земельного участка из единого недвижимого комплекса приводило бы к большим корректировкам итоговой величины предложения.</w:t>
      </w:r>
    </w:p>
    <w:p w14:paraId="66457B11" w14:textId="77777777" w:rsidR="001521CE" w:rsidRDefault="002D192A">
      <w:pPr>
        <w:pStyle w:val="ac"/>
      </w:pPr>
      <w:r>
        <w:t>В ходе сбора рыночной информации уточнялись все данные о земельных участках. В том случае, если в объявлении объект описан не полностью (не все ценообразующие факторы указаны в тексте объявления), производилось уточнение значений этих ценообразующих факторов путем телефонных переговоров с лицами, подавшими объявление, либо с использованием других источников информации (картографических материалов, справочников и т.д.).</w:t>
      </w:r>
    </w:p>
    <w:p w14:paraId="128F2A60" w14:textId="77777777" w:rsidR="001521CE" w:rsidRDefault="002D192A">
      <w:pPr>
        <w:pStyle w:val="ac"/>
      </w:pPr>
      <w:r>
        <w:lastRenderedPageBreak/>
        <w:t>Вся рыночная информация структурирована исполнителями единообразно в соответствии с действующими Методическими указаниями. Номер в базе выглядит следующим образом: «13:000_02:010_91_012_08.11.2021_1838».</w:t>
      </w:r>
      <w:bookmarkStart w:id="89" w:name="_Hlk99025772"/>
    </w:p>
    <w:p w14:paraId="195952BC" w14:textId="77777777" w:rsidR="001521CE" w:rsidRDefault="002D192A">
      <w:pPr>
        <w:spacing w:before="120" w:after="0" w:line="240" w:lineRule="auto"/>
        <w:rPr>
          <w:rFonts w:ascii="Times New Roman" w:eastAsia="Times New Roman" w:hAnsi="Times New Roman"/>
          <w:b/>
          <w:sz w:val="20"/>
          <w:szCs w:val="20"/>
        </w:rPr>
      </w:pPr>
      <w:r>
        <w:rPr>
          <w:rFonts w:ascii="Times New Roman" w:eastAsia="Times New Roman" w:hAnsi="Times New Roman"/>
          <w:b/>
          <w:sz w:val="20"/>
          <w:szCs w:val="20"/>
        </w:rPr>
        <w:t>Таблица 5. Пример кодирования объектов рынка недвижимости</w:t>
      </w:r>
    </w:p>
    <w:tbl>
      <w:tblPr>
        <w:tblW w:w="5000" w:type="pct"/>
        <w:tblCellMar>
          <w:left w:w="10" w:type="dxa"/>
          <w:right w:w="10" w:type="dxa"/>
        </w:tblCellMar>
        <w:tblLook w:val="04A0" w:firstRow="1" w:lastRow="0" w:firstColumn="1" w:lastColumn="0" w:noHBand="0" w:noVBand="1"/>
      </w:tblPr>
      <w:tblGrid>
        <w:gridCol w:w="1938"/>
        <w:gridCol w:w="2218"/>
        <w:gridCol w:w="973"/>
        <w:gridCol w:w="1686"/>
        <w:gridCol w:w="1203"/>
        <w:gridCol w:w="1327"/>
      </w:tblGrid>
      <w:tr w:rsidR="001521CE" w14:paraId="19F3696E" w14:textId="77777777">
        <w:tc>
          <w:tcPr>
            <w:tcW w:w="1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bookmarkEnd w:id="89"/>
          <w:p w14:paraId="12C7B012" w14:textId="77777777" w:rsidR="001521CE" w:rsidRDefault="002D192A">
            <w:pPr>
              <w:spacing w:before="120" w:after="200" w:line="240" w:lineRule="auto"/>
              <w:ind w:firstLine="8"/>
              <w:jc w:val="center"/>
              <w:rPr>
                <w:rFonts w:ascii="Times New Roman" w:hAnsi="Times New Roman"/>
                <w:sz w:val="20"/>
                <w:szCs w:val="20"/>
              </w:rPr>
            </w:pPr>
            <w:r>
              <w:rPr>
                <w:rFonts w:ascii="Times New Roman" w:hAnsi="Times New Roman"/>
                <w:sz w:val="20"/>
                <w:szCs w:val="20"/>
              </w:rPr>
              <w:t>Сегмент объекта недвижимости</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BA57BE" w14:textId="77777777" w:rsidR="001521CE" w:rsidRDefault="002D192A">
            <w:pPr>
              <w:spacing w:before="120" w:after="200" w:line="240" w:lineRule="auto"/>
              <w:ind w:firstLine="8"/>
              <w:jc w:val="center"/>
              <w:rPr>
                <w:rFonts w:ascii="Times New Roman" w:hAnsi="Times New Roman"/>
                <w:sz w:val="20"/>
                <w:szCs w:val="20"/>
              </w:rPr>
            </w:pPr>
            <w:r>
              <w:rPr>
                <w:rFonts w:ascii="Times New Roman" w:hAnsi="Times New Roman"/>
                <w:sz w:val="20"/>
                <w:szCs w:val="20"/>
              </w:rPr>
              <w:t>Код вида разрешенного использования</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4C627" w14:textId="77777777" w:rsidR="001521CE" w:rsidRDefault="002D192A">
            <w:pPr>
              <w:spacing w:before="120" w:after="120" w:line="240" w:lineRule="auto"/>
              <w:ind w:firstLine="8"/>
              <w:jc w:val="center"/>
              <w:rPr>
                <w:rFonts w:ascii="Times New Roman" w:hAnsi="Times New Roman"/>
                <w:sz w:val="20"/>
                <w:szCs w:val="20"/>
              </w:rPr>
            </w:pPr>
            <w:r>
              <w:rPr>
                <w:rFonts w:ascii="Times New Roman" w:hAnsi="Times New Roman"/>
                <w:sz w:val="20"/>
                <w:szCs w:val="20"/>
              </w:rPr>
              <w:t>Код субъекта РФ</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28D7F" w14:textId="77777777" w:rsidR="001521CE" w:rsidRDefault="002D192A">
            <w:pPr>
              <w:spacing w:before="120" w:after="120" w:line="240" w:lineRule="auto"/>
              <w:ind w:firstLine="8"/>
              <w:jc w:val="center"/>
              <w:rPr>
                <w:rFonts w:ascii="Times New Roman" w:hAnsi="Times New Roman"/>
                <w:sz w:val="20"/>
                <w:szCs w:val="20"/>
              </w:rPr>
            </w:pPr>
            <w:r>
              <w:rPr>
                <w:rFonts w:ascii="Times New Roman" w:hAnsi="Times New Roman"/>
                <w:sz w:val="20"/>
                <w:szCs w:val="20"/>
              </w:rPr>
              <w:t>Код муниципального образования</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B3E58" w14:textId="77777777" w:rsidR="001521CE" w:rsidRDefault="002D192A">
            <w:pPr>
              <w:spacing w:before="120" w:after="120" w:line="240" w:lineRule="auto"/>
              <w:ind w:firstLine="8"/>
              <w:jc w:val="center"/>
              <w:rPr>
                <w:rFonts w:ascii="Times New Roman" w:hAnsi="Times New Roman"/>
                <w:sz w:val="20"/>
                <w:szCs w:val="20"/>
              </w:rPr>
            </w:pPr>
            <w:r>
              <w:rPr>
                <w:rFonts w:ascii="Times New Roman" w:hAnsi="Times New Roman"/>
                <w:sz w:val="20"/>
                <w:szCs w:val="20"/>
              </w:rPr>
              <w:t>Дата подачи объявления</w:t>
            </w:r>
          </w:p>
        </w:tc>
        <w:tc>
          <w:tcPr>
            <w:tcW w:w="1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37D86" w14:textId="77777777" w:rsidR="001521CE" w:rsidRDefault="002D192A">
            <w:pPr>
              <w:spacing w:before="120" w:after="120" w:line="240" w:lineRule="auto"/>
              <w:ind w:firstLine="8"/>
              <w:jc w:val="center"/>
              <w:rPr>
                <w:rFonts w:ascii="Times New Roman" w:hAnsi="Times New Roman"/>
                <w:sz w:val="20"/>
                <w:szCs w:val="20"/>
              </w:rPr>
            </w:pPr>
            <w:r>
              <w:rPr>
                <w:rFonts w:ascii="Times New Roman" w:hAnsi="Times New Roman"/>
                <w:sz w:val="20"/>
                <w:szCs w:val="20"/>
              </w:rPr>
              <w:t>Порядковый №</w:t>
            </w:r>
          </w:p>
        </w:tc>
      </w:tr>
      <w:tr w:rsidR="001521CE" w14:paraId="360AD6F0" w14:textId="77777777">
        <w:tc>
          <w:tcPr>
            <w:tcW w:w="1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A205C15" w14:textId="77777777" w:rsidR="001521CE" w:rsidRDefault="002D192A">
            <w:pPr>
              <w:spacing w:after="0" w:line="240" w:lineRule="auto"/>
              <w:ind w:firstLine="8"/>
              <w:jc w:val="center"/>
              <w:rPr>
                <w:rFonts w:ascii="Times New Roman" w:hAnsi="Times New Roman"/>
                <w:sz w:val="20"/>
                <w:szCs w:val="20"/>
              </w:rPr>
            </w:pPr>
            <w:r>
              <w:rPr>
                <w:rFonts w:ascii="Times New Roman" w:hAnsi="Times New Roman"/>
                <w:sz w:val="20"/>
                <w:szCs w:val="20"/>
              </w:rPr>
              <w:t>13:000</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9512B" w14:textId="77777777" w:rsidR="001521CE" w:rsidRDefault="002D192A">
            <w:pPr>
              <w:spacing w:after="0" w:line="240" w:lineRule="auto"/>
              <w:ind w:firstLine="8"/>
              <w:jc w:val="center"/>
              <w:rPr>
                <w:rFonts w:ascii="Times New Roman" w:hAnsi="Times New Roman"/>
                <w:sz w:val="20"/>
                <w:szCs w:val="20"/>
              </w:rPr>
            </w:pPr>
            <w:r>
              <w:rPr>
                <w:rFonts w:ascii="Times New Roman" w:hAnsi="Times New Roman"/>
                <w:sz w:val="20"/>
                <w:szCs w:val="20"/>
              </w:rPr>
              <w:t>02:010</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BB9A8" w14:textId="77777777" w:rsidR="001521CE" w:rsidRDefault="002D192A">
            <w:pPr>
              <w:spacing w:after="0" w:line="240" w:lineRule="auto"/>
              <w:ind w:firstLine="8"/>
              <w:jc w:val="center"/>
              <w:rPr>
                <w:rFonts w:ascii="Times New Roman" w:hAnsi="Times New Roman"/>
                <w:sz w:val="20"/>
                <w:szCs w:val="20"/>
              </w:rPr>
            </w:pPr>
            <w:r>
              <w:rPr>
                <w:rFonts w:ascii="Times New Roman" w:hAnsi="Times New Roman"/>
                <w:sz w:val="20"/>
                <w:szCs w:val="20"/>
              </w:rPr>
              <w:t>91</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7E5679" w14:textId="77777777" w:rsidR="001521CE" w:rsidRDefault="002D192A">
            <w:pPr>
              <w:spacing w:after="0" w:line="240" w:lineRule="auto"/>
              <w:ind w:firstLine="8"/>
              <w:jc w:val="center"/>
              <w:rPr>
                <w:rFonts w:ascii="Times New Roman" w:hAnsi="Times New Roman"/>
                <w:sz w:val="20"/>
                <w:szCs w:val="20"/>
              </w:rPr>
            </w:pPr>
            <w:r>
              <w:rPr>
                <w:rFonts w:ascii="Times New Roman" w:hAnsi="Times New Roman"/>
                <w:sz w:val="20"/>
                <w:szCs w:val="20"/>
              </w:rPr>
              <w:t>012</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81DC5" w14:textId="77777777" w:rsidR="001521CE" w:rsidRDefault="002D192A">
            <w:pPr>
              <w:spacing w:after="0" w:line="240" w:lineRule="auto"/>
              <w:ind w:firstLine="8"/>
              <w:jc w:val="center"/>
              <w:rPr>
                <w:rFonts w:ascii="Times New Roman" w:hAnsi="Times New Roman"/>
                <w:sz w:val="20"/>
                <w:szCs w:val="20"/>
              </w:rPr>
            </w:pPr>
            <w:r>
              <w:rPr>
                <w:rFonts w:ascii="Times New Roman" w:hAnsi="Times New Roman"/>
                <w:sz w:val="20"/>
                <w:szCs w:val="20"/>
              </w:rPr>
              <w:t>08.11.2021</w:t>
            </w:r>
          </w:p>
        </w:tc>
        <w:tc>
          <w:tcPr>
            <w:tcW w:w="1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B0926" w14:textId="77777777" w:rsidR="001521CE" w:rsidRDefault="002D192A">
            <w:pPr>
              <w:spacing w:after="0" w:line="240" w:lineRule="auto"/>
              <w:ind w:firstLine="8"/>
              <w:jc w:val="center"/>
              <w:rPr>
                <w:rFonts w:ascii="Times New Roman" w:hAnsi="Times New Roman"/>
                <w:sz w:val="20"/>
                <w:szCs w:val="20"/>
              </w:rPr>
            </w:pPr>
            <w:r>
              <w:rPr>
                <w:rFonts w:ascii="Times New Roman" w:hAnsi="Times New Roman"/>
                <w:sz w:val="20"/>
                <w:szCs w:val="20"/>
              </w:rPr>
              <w:t>1838</w:t>
            </w:r>
          </w:p>
        </w:tc>
      </w:tr>
    </w:tbl>
    <w:p w14:paraId="58E490C0" w14:textId="77777777" w:rsidR="001521CE" w:rsidRDefault="002D192A">
      <w:pPr>
        <w:pStyle w:val="ac"/>
      </w:pPr>
      <w:r>
        <w:t>Присваиваемая кодировка объектов соответствует группам (подгруппам), используемым при определении кадастровой стоимости земельных участков.</w:t>
      </w:r>
    </w:p>
    <w:p w14:paraId="5391EE3D" w14:textId="77777777" w:rsidR="001521CE" w:rsidRDefault="002D192A">
      <w:pPr>
        <w:pStyle w:val="ac"/>
      </w:pPr>
      <w:r>
        <w:t>В соответствии с п. 26 Методических указаний, анализ рыночной информации осуществляется в отношении следующих сегментов рынка объектов недвижимости:</w:t>
      </w:r>
    </w:p>
    <w:p w14:paraId="206D87DC" w14:textId="77777777" w:rsidR="001521CE" w:rsidRDefault="002D192A">
      <w:pPr>
        <w:pStyle w:val="ac"/>
      </w:pPr>
      <w:r>
        <w:t>1) «Жилая застройка (среднеэтажная и многоэтажная)»;</w:t>
      </w:r>
    </w:p>
    <w:p w14:paraId="2501B367" w14:textId="77777777" w:rsidR="001521CE" w:rsidRDefault="002D192A">
      <w:pPr>
        <w:pStyle w:val="ac"/>
      </w:pPr>
      <w:r>
        <w:t>2) «Садоводство и огородничество, малоэтажная жилая застройка»;</w:t>
      </w:r>
    </w:p>
    <w:p w14:paraId="4D4C3DE6" w14:textId="77777777" w:rsidR="001521CE" w:rsidRDefault="002D192A">
      <w:pPr>
        <w:pStyle w:val="ac"/>
      </w:pPr>
      <w:r>
        <w:t>3) «Транспорт»;</w:t>
      </w:r>
    </w:p>
    <w:p w14:paraId="00EF8556" w14:textId="77777777" w:rsidR="001521CE" w:rsidRDefault="002D192A">
      <w:pPr>
        <w:pStyle w:val="ac"/>
      </w:pPr>
      <w:r>
        <w:t>4) «Предпринимательство»;</w:t>
      </w:r>
    </w:p>
    <w:p w14:paraId="7FDAF37A" w14:textId="77777777" w:rsidR="001521CE" w:rsidRDefault="002D192A">
      <w:pPr>
        <w:pStyle w:val="ac"/>
      </w:pPr>
      <w:r>
        <w:t>5) «Отдых (рекреация)»;</w:t>
      </w:r>
    </w:p>
    <w:p w14:paraId="0DBB9B37" w14:textId="77777777" w:rsidR="001521CE" w:rsidRDefault="002D192A">
      <w:pPr>
        <w:pStyle w:val="ac"/>
      </w:pPr>
      <w:r>
        <w:t>6) «Общественное использование»;</w:t>
      </w:r>
    </w:p>
    <w:p w14:paraId="713E50CA" w14:textId="77777777" w:rsidR="001521CE" w:rsidRDefault="002D192A">
      <w:pPr>
        <w:pStyle w:val="ac"/>
      </w:pPr>
      <w:r>
        <w:t>7) «Производственная деятельность»;</w:t>
      </w:r>
    </w:p>
    <w:p w14:paraId="7EAE3DFB" w14:textId="77777777" w:rsidR="001521CE" w:rsidRDefault="002D192A">
      <w:pPr>
        <w:pStyle w:val="ac"/>
      </w:pPr>
      <w:r>
        <w:t>8) «Сельскохозяйственное использование»;</w:t>
      </w:r>
    </w:p>
    <w:p w14:paraId="7D8CB5E6" w14:textId="77777777" w:rsidR="001521CE" w:rsidRDefault="001521CE">
      <w:pPr>
        <w:pStyle w:val="ad"/>
        <w:rPr>
          <w:lang w:eastAsia="ru-RU"/>
        </w:rPr>
        <w:sectPr w:rsidR="001521CE">
          <w:footerReference w:type="default" r:id="rId34"/>
          <w:footerReference w:type="first" r:id="rId35"/>
          <w:pgSz w:w="11906" w:h="16838"/>
          <w:pgMar w:top="709" w:right="850" w:bottom="1134" w:left="1701" w:header="567" w:footer="567" w:gutter="0"/>
          <w:pgNumType w:start="1"/>
          <w:cols w:space="720"/>
          <w:titlePg/>
        </w:sectPr>
      </w:pPr>
    </w:p>
    <w:p w14:paraId="1A2B322A" w14:textId="77777777" w:rsidR="001521CE" w:rsidRDefault="002D192A">
      <w:pPr>
        <w:spacing w:before="120" w:after="0" w:line="360" w:lineRule="auto"/>
        <w:rPr>
          <w:rFonts w:ascii="Times New Roman" w:eastAsia="Times New Roman" w:hAnsi="Times New Roman"/>
          <w:b/>
          <w:sz w:val="20"/>
          <w:szCs w:val="20"/>
        </w:rPr>
      </w:pPr>
      <w:r>
        <w:rPr>
          <w:rFonts w:ascii="Times New Roman" w:eastAsia="Times New Roman" w:hAnsi="Times New Roman"/>
          <w:b/>
          <w:sz w:val="20"/>
          <w:szCs w:val="20"/>
        </w:rPr>
        <w:lastRenderedPageBreak/>
        <w:t>Таблица 6. Группировка земельных участков, предлагаемых к продаже, по сегментам в разрезе видов разрешенного использования</w:t>
      </w:r>
    </w:p>
    <w:tbl>
      <w:tblPr>
        <w:tblW w:w="14985" w:type="dxa"/>
        <w:tblCellMar>
          <w:left w:w="10" w:type="dxa"/>
          <w:right w:w="10" w:type="dxa"/>
        </w:tblCellMar>
        <w:tblLook w:val="04A0" w:firstRow="1" w:lastRow="0" w:firstColumn="1" w:lastColumn="0" w:noHBand="0" w:noVBand="1"/>
      </w:tblPr>
      <w:tblGrid>
        <w:gridCol w:w="1401"/>
        <w:gridCol w:w="9780"/>
        <w:gridCol w:w="885"/>
        <w:gridCol w:w="1629"/>
        <w:gridCol w:w="1290"/>
      </w:tblGrid>
      <w:tr w:rsidR="001521CE" w14:paraId="66376881" w14:textId="77777777">
        <w:trPr>
          <w:trHeight w:val="2805"/>
        </w:trPr>
        <w:tc>
          <w:tcPr>
            <w:tcW w:w="12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630479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Код расчета вида использования</w:t>
            </w:r>
          </w:p>
        </w:tc>
        <w:tc>
          <w:tcPr>
            <w:tcW w:w="10418"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537D0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Наименование кода расчета вида использования</w:t>
            </w:r>
          </w:p>
        </w:tc>
        <w:tc>
          <w:tcPr>
            <w:tcW w:w="787"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94DBF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Сегмент</w:t>
            </w:r>
          </w:p>
        </w:tc>
        <w:tc>
          <w:tcPr>
            <w:tcW w:w="1421"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6B5FAD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Код вида разрешенного использования (в соответствии с классификатором видов разрешенного использования земельных участков)</w:t>
            </w:r>
          </w:p>
        </w:tc>
        <w:tc>
          <w:tcPr>
            <w:tcW w:w="1133"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E63D03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Количество предложений</w:t>
            </w:r>
          </w:p>
        </w:tc>
      </w:tr>
      <w:tr w:rsidR="001521CE" w14:paraId="1790D75E" w14:textId="77777777">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6B1023D"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 СЕГМЕНТ «Сельскохозяйственное использование»</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FAFD525"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389</w:t>
            </w:r>
          </w:p>
        </w:tc>
      </w:tr>
      <w:tr w:rsidR="001521CE" w14:paraId="645A4B66"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AA2EC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7549259"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Иной вид использования в сегменте «Сельскохозяйственное использование»</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127F33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4D947D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EA4D3B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249</w:t>
            </w:r>
          </w:p>
        </w:tc>
      </w:tr>
      <w:tr w:rsidR="001521CE" w14:paraId="02FC8738"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70B6BE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01:010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C388E89"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Растениеводство в целом. Включает коды расчета вида использования 01.020 - 01.060</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70C0E805"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392083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45319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64</w:t>
            </w:r>
          </w:p>
        </w:tc>
      </w:tr>
      <w:tr w:rsidR="001521CE" w14:paraId="4C2020EE"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CDC101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01:050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162044C"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Садоводство в целом - выращивание многолетних плодовых и ягодных культур, винограда и иных многолетних культур</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784B9C17"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7B01F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AADE46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r>
      <w:tr w:rsidR="001521CE" w14:paraId="0CFE4B56"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79C185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01:131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A5D8457"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Рыбоводство. Водные объекты, предназначенные для рыбоводства</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40AAB7D3"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05AF8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1.13</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D02518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120329C8"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29CEB0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01:160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8F020CA"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Ведение личного подсобного хозяйства на полевых земельных участках. Производство сельскохозяйственной продукции без права возведения зданий, сооружений</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1F26AB4B"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98621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1.16</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9CABEB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w:t>
            </w:r>
          </w:p>
        </w:tc>
      </w:tr>
      <w:tr w:rsidR="001521CE" w14:paraId="7664150C"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E66931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02:022</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02553A9"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Ведение личного подсобного хозяйства. Производство (выращивание) сельскохозяйственной продукции, кормов, выпаса скота</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13075BBB"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C56C6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80B590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2344F180" w14:textId="77777777">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888589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2. СЕГМЕНТ «Жилая застройка (среднеэтажная и многоэтажная)»</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1BB234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6</w:t>
            </w:r>
          </w:p>
        </w:tc>
      </w:tr>
      <w:tr w:rsidR="001521CE" w14:paraId="7FE241AB"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6F1706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02:050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771DC0A"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Среднеэтажная жилая застройка в целом</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06131D1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64FAA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9467AC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r>
      <w:tr w:rsidR="001521CE" w14:paraId="1EF29484"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5FE419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02:060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6274374"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Многоэтажная жилая застройка (высотная застройка)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4B538DCF"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F7421C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2.6</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540B87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r>
      <w:tr w:rsidR="001521CE" w14:paraId="2237881A" w14:textId="77777777">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B383E2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3. СЕГМЕНТ «Общественное использование»</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7B552D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5</w:t>
            </w:r>
          </w:p>
        </w:tc>
      </w:tr>
      <w:tr w:rsidR="001521CE" w14:paraId="0302360C"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76D154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03:000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ED70C3B"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Иной вид использования в сегменте «Общественное использование»</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5AFD04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79FD7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A15D7B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6B815C45"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6E009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03:010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BD1CFDA"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Коммунальное обслуживание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1B1FB8DA"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B03458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78E5C8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48A58516"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CBDB5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03:030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4D9B854"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Бытовое обслуживание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5F816174"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18491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5D0DC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r>
      <w:tr w:rsidR="001521CE" w14:paraId="18D60CBB"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0EF7E7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05:021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ED3CDDC"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Природно-познавательный туризм.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2E8D4BF6"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DA7EA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DD9D5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744517F6" w14:textId="77777777">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6B322A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4. СЕГМЕНТ «Предпринимательство»</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145F7E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22</w:t>
            </w:r>
          </w:p>
        </w:tc>
      </w:tr>
      <w:tr w:rsidR="001521CE" w14:paraId="22DA1BDF"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9B522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4FAFC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Иной вид использования в сегменте «Предпринимательство»</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3BAFB1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E3D67E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4C774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w:t>
            </w:r>
          </w:p>
        </w:tc>
      </w:tr>
      <w:tr w:rsidR="001521CE" w14:paraId="35E1FA09"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46C03A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02:017</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ED57FCD"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на территории малоэтажной многоквартирной жилой застройки</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3F94BCA8"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81643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91781F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55F6A354"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941F72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04:020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2B42CE6"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Объекты торговли (торговые центры, торгово-развлекательные центры (комплексы). Здания, сооружения, помещения, общей площадью свыше 5 000 кв. м с целью размещения одной или нескольких организаций, осуществляющих продажу товаров и (или) оказание услуг. Включает коды расчета вида использования 04.050 - 04.096</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452B4C32"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916EF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FEC43E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r>
      <w:tr w:rsidR="001521CE" w14:paraId="3D7059AF"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1E4AB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04:040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C8A9901"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Магазины. Здания, сооружения, помещения, предназначенные для продажи товаров, торговая площадь которых составляет до 5 000 кв. 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1C1CA4CA"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1EAA2B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171FFD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483F5AA8"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A2D57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04:060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87659EC"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Общественное питание. Здания, сооружения, помещения, используемые в целях устройства мест общественного питания (рестораны, кафе, столовые, закусочные, бары)</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4F64A73F"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37107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227B4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r>
      <w:tr w:rsidR="001521CE" w14:paraId="7788E1E2" w14:textId="77777777">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185B713"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5. СЕГМЕНТ «Отдых (рекреация)»</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1CD2ECA"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21</w:t>
            </w:r>
          </w:p>
        </w:tc>
      </w:tr>
      <w:tr w:rsidR="001521CE" w14:paraId="7F5EDC48"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94E87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4B1F33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Иной вид использования в сегменте «Отдых (рекреация)»</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29CCBF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EE8E87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82BB2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r>
      <w:tr w:rsidR="001521CE" w14:paraId="5728ABE3"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535ACF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04:070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73A6969"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Гостиничное обслуживание. 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 за исключением кодов расчета видов использования 04:097, 05:020, 05:022, 05:030</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06EAB298"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4D235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F6314F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r>
      <w:tr w:rsidR="001521CE" w14:paraId="770D6069"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E5700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05:022</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ACD44AB"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Туристическое обслуживание. 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2FD049C3"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4AA783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AD276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r>
      <w:tr w:rsidR="001521CE" w14:paraId="4375AE26" w14:textId="77777777">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7388CE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6. СЕГМЕНТ «Производственная деятельность»</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F82AEB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14</w:t>
            </w:r>
          </w:p>
        </w:tc>
      </w:tr>
      <w:tr w:rsidR="001521CE" w14:paraId="5ECFF2F7"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4A6B1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9F2C48C"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Иной вид использования в сегменте «Производственная деятельность»</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516B100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353400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BCC11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r>
      <w:tr w:rsidR="001521CE" w14:paraId="76B4125E"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AA8E0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04:095</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BABD34A"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Объекты придорожного сервиса. Размещение автозаправочных станций (бензиновых, газовых)</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39D5B4A5"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67FF4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4.9.1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5C1CB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r>
      <w:tr w:rsidR="001521CE" w14:paraId="788D35FE"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531A8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06:090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D1500AF"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за исключением железнодорожных перевалочных складов</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79C7E7A7"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50EE6B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6.9</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7B57D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r>
      <w:tr w:rsidR="001521CE" w14:paraId="422CF34E"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C5D52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05:040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333C543"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Причалы для маломерных судов. Размещение сооружений, предназначенных для причаливания, хранения и обслуживания яхт, катеров, лодок и других маломерных судов</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74234200"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7A7EFB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5.4</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0A417A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6DEA7686" w14:textId="77777777">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17EDEA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7. СЕГМЕНТ «Транспорт»</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B30E5B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21</w:t>
            </w:r>
          </w:p>
        </w:tc>
      </w:tr>
      <w:tr w:rsidR="001521CE" w14:paraId="7C43BD34"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6D1DD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02:071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C3D9DDB"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Объекты гаражного назначения. Размещение отдельно стоящих и пристроенных одноэтажных гаражей надземных, предназначенных для хранения личного автотранспорта граждан (в том числе в квартальной жилой застройке)</w:t>
            </w:r>
          </w:p>
        </w:tc>
        <w:tc>
          <w:tcPr>
            <w:tcW w:w="787"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2DDB2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E22217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E69CF5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w:t>
            </w:r>
          </w:p>
        </w:tc>
      </w:tr>
      <w:tr w:rsidR="001521CE" w14:paraId="74FA7A33" w14:textId="77777777">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DBE5F1D"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13. СЕГМЕНТ «Садоводство и огородничество, малоэтажная жилая застройка»</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B53B2A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1491</w:t>
            </w:r>
          </w:p>
        </w:tc>
      </w:tr>
      <w:tr w:rsidR="001521CE" w14:paraId="7533346A"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82EF1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BE77F40"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Иной вид использования в сегменте «Садоводство и огородничество, малоэтажная жилая застройка»</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0B0998A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A32602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99F09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w:t>
            </w:r>
          </w:p>
        </w:tc>
      </w:tr>
      <w:tr w:rsidR="001521CE" w14:paraId="5A5604E8"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86EC7F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02:010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CFAE397"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Индивидуальное жилищное строительство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1FF9F7EA"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3A8A0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72610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1149</w:t>
            </w:r>
          </w:p>
        </w:tc>
      </w:tr>
      <w:tr w:rsidR="001521CE" w14:paraId="1D14540D"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10712A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02:013</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7632006"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Малоэтажная многоквартирная жилая застройка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30D08F73"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C1BFF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92A76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w:t>
            </w:r>
          </w:p>
        </w:tc>
      </w:tr>
      <w:tr w:rsidR="001521CE" w14:paraId="2856A7ED"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FE93E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02:020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209F56A"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Ведение личного подсобного хозяйства с правом застройки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73189A81"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1EC2D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2C8C95A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r>
      <w:tr w:rsidR="001521CE" w14:paraId="3103E4FE"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1F74EAA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02:030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635B651B"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Блокированная жилая застройка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4442A57C"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4BD356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5A5499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r>
      <w:tr w:rsidR="001521CE" w14:paraId="21FD03E8"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D74A94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13:011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F8F1428"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 xml:space="preserve">Ведение огородничества. Осуществление отдыха и (или) деятельности, связанной с выращиванием гражданами для собственных нужд сельскохозяйственных культур; размещение хозяйственных построек, не </w:t>
            </w:r>
            <w:r>
              <w:rPr>
                <w:rFonts w:ascii="Times New Roman" w:eastAsia="Times New Roman" w:hAnsi="Times New Roman"/>
                <w:color w:val="000000"/>
                <w:sz w:val="20"/>
                <w:szCs w:val="20"/>
                <w:lang w:eastAsia="ru-RU"/>
              </w:rPr>
              <w:lastRenderedPageBreak/>
              <w:t>являющихся объектами недвижимости, предназначенных для хранения инвентаря и урожая сельскохозяйственных культур</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2F053D0A"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770381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5C9A2E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w:t>
            </w:r>
          </w:p>
        </w:tc>
      </w:tr>
      <w:tr w:rsidR="001521CE" w14:paraId="321A38E2" w14:textId="77777777">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28B8E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13:021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3ED69B50"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Ведение садоводства. Осуществление отдыха и (или) деятельности, связанной с выращиванием гражданами для собственных нужд сельскохозяйственных культур; размещение садовых домов, жилых домов, размещение для собственных нужд гаражей и иных хозяйственных построек</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14:paraId="4A11242E" w14:textId="77777777" w:rsidR="001521CE" w:rsidRDefault="001521CE">
            <w:pPr>
              <w:spacing w:after="0" w:line="240" w:lineRule="auto"/>
              <w:rPr>
                <w:rFonts w:ascii="Times New Roman" w:eastAsia="Times New Roman" w:hAnsi="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EA5DA9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14:paraId="0BBECF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286</w:t>
            </w:r>
          </w:p>
        </w:tc>
      </w:tr>
    </w:tbl>
    <w:p w14:paraId="3305060D" w14:textId="77777777" w:rsidR="002710B6" w:rsidRDefault="002710B6">
      <w:pPr>
        <w:sectPr w:rsidR="002710B6">
          <w:footerReference w:type="default" r:id="rId36"/>
          <w:footerReference w:type="first" r:id="rId37"/>
          <w:pgSz w:w="16838" w:h="11906" w:orient="landscape"/>
          <w:pgMar w:top="426" w:right="709" w:bottom="426" w:left="1134" w:header="720" w:footer="720" w:gutter="0"/>
          <w:cols w:space="720"/>
          <w:titlePg/>
        </w:sectPr>
      </w:pPr>
    </w:p>
    <w:p w14:paraId="62C5F34B" w14:textId="77777777" w:rsidR="001521CE" w:rsidRDefault="001521CE">
      <w:pPr>
        <w:pStyle w:val="ac"/>
      </w:pPr>
    </w:p>
    <w:p w14:paraId="5F136487" w14:textId="77777777" w:rsidR="001521CE" w:rsidRDefault="002D192A">
      <w:pPr>
        <w:pStyle w:val="ad"/>
      </w:pPr>
      <w:r>
        <w:rPr>
          <w:noProof/>
        </w:rPr>
        <w:drawing>
          <wp:inline distT="0" distB="0" distL="0" distR="0" wp14:anchorId="6358DCF5" wp14:editId="63219CC3">
            <wp:extent cx="5940427" cy="3719834"/>
            <wp:effectExtent l="0" t="0" r="3173" b="0"/>
            <wp:docPr id="140" name="Рисунок 35933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0427" cy="3719834"/>
                    </a:xfrm>
                    <a:prstGeom prst="rect">
                      <a:avLst/>
                    </a:prstGeom>
                    <a:noFill/>
                    <a:ln>
                      <a:noFill/>
                      <a:prstDash/>
                    </a:ln>
                  </pic:spPr>
                </pic:pic>
              </a:graphicData>
            </a:graphic>
          </wp:inline>
        </w:drawing>
      </w:r>
    </w:p>
    <w:p w14:paraId="0604788C"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20. Структура предложений о продаже земельных участков по сегментам в РК</w:t>
      </w:r>
    </w:p>
    <w:p w14:paraId="74913CBE" w14:textId="77777777" w:rsidR="001521CE" w:rsidRDefault="002D192A">
      <w:pPr>
        <w:pStyle w:val="ac"/>
      </w:pPr>
      <w:r>
        <w:t>Проведя анализ, следует отметить, что рынок земельных участков в Республике Крым представлен в основном участками для ведения садоводства, участками под индивидуальное жилищное строительство и участками сельскохозяйственного использования, причем данные земельные участки часто позиционируются продавцами как пригодные для размещения коммерческих объектов, исходя из эффективности местоположения участка — вблизи от трассы или на прибрежной территории.</w:t>
      </w:r>
    </w:p>
    <w:p w14:paraId="02D43379" w14:textId="77777777" w:rsidR="001521CE" w:rsidRDefault="002D192A">
      <w:pPr>
        <w:pStyle w:val="ac"/>
      </w:pPr>
      <w:r>
        <w:t xml:space="preserve">Объявления о продаже в коммерческом сегменте рынка недвижимости Республики Крым носят единичный характер, что связано с их пока низкой инвестиционной привлекательностью для российских и иностранных инвесторов, в отличии от земельных участков под рекреационные объекты. </w:t>
      </w:r>
    </w:p>
    <w:p w14:paraId="21C7528B" w14:textId="77777777" w:rsidR="001521CE" w:rsidRDefault="002D192A">
      <w:pPr>
        <w:pStyle w:val="3"/>
        <w:rPr>
          <w:lang w:eastAsia="ru-RU"/>
        </w:rPr>
      </w:pPr>
      <w:bookmarkStart w:id="90" w:name="_Toc105499051"/>
      <w:bookmarkStart w:id="91" w:name="_Toc105499229"/>
      <w:bookmarkStart w:id="92" w:name="_Toc106273388"/>
      <w:bookmarkStart w:id="93" w:name="_Toc107670213"/>
      <w:bookmarkStart w:id="94" w:name="_Hlk104307324"/>
      <w:r>
        <w:rPr>
          <w:lang w:eastAsia="ru-RU"/>
        </w:rPr>
        <w:t xml:space="preserve">Сегмент </w:t>
      </w:r>
      <w:bookmarkStart w:id="95" w:name="_Hlk99120077"/>
      <w:r>
        <w:rPr>
          <w:lang w:eastAsia="ru-RU"/>
        </w:rPr>
        <w:t>2 «Жилая застройка (среднеэтажная и многоэтажная)»</w:t>
      </w:r>
      <w:bookmarkEnd w:id="90"/>
      <w:bookmarkEnd w:id="91"/>
      <w:bookmarkEnd w:id="92"/>
      <w:bookmarkEnd w:id="93"/>
    </w:p>
    <w:bookmarkEnd w:id="94"/>
    <w:bookmarkEnd w:id="95"/>
    <w:p w14:paraId="76B67111" w14:textId="77777777" w:rsidR="001521CE" w:rsidRDefault="002D192A">
      <w:pPr>
        <w:pStyle w:val="ac"/>
      </w:pPr>
      <w:r>
        <w:t>Рынок земель под многоквартирное строительство имеет свою специфику перед другими сегментами. Она состоит в том, что земельным законодательством Российской Федерации возможности приобретения в собственность земельных участков под строительство нет, земельные участки под такую застройку предоставляются государством в аренду для последующего возведения многоквартирных домов и оформлением земли в общедолевую собственность покупателей квартир. В связи с этим, права собственности на такие участки не предлагаются к продаже. В продаже можно встретить лишь право аренды.</w:t>
      </w:r>
    </w:p>
    <w:p w14:paraId="501C9076" w14:textId="77777777" w:rsidR="001521CE" w:rsidRDefault="002D192A">
      <w:pPr>
        <w:pStyle w:val="ac"/>
      </w:pPr>
      <w:r>
        <w:t xml:space="preserve">При сборе рыночной информации было выявлено всего 6 объявлений о продаже земельных участков под среднеэтажную и многоэтажную застройку, с общим объемом около 34 тыс. кв. м Средняя удельная стоимость земельного участка в данном сегменте составила 8823 руб./кв. м Диапазон предложения варьируется от 1 926 руб./кв. м до 22 222 руб./кв. м При этом, цена предложения земельного участка не сильно зависит от его </w:t>
      </w:r>
      <w:r>
        <w:lastRenderedPageBreak/>
        <w:t>местоположения. На рис. 21 представлена структура предложений о продаже земельных участков в разрезе их местоположения.</w:t>
      </w:r>
    </w:p>
    <w:p w14:paraId="72DEDF4C" w14:textId="77777777" w:rsidR="001521CE" w:rsidRDefault="002D192A">
      <w:pPr>
        <w:pStyle w:val="ad"/>
        <w:jc w:val="center"/>
      </w:pPr>
      <w:r>
        <w:rPr>
          <w:noProof/>
        </w:rPr>
        <w:drawing>
          <wp:inline distT="0" distB="0" distL="0" distR="0" wp14:anchorId="1B87C50D" wp14:editId="429F3FE4">
            <wp:extent cx="4780922" cy="2426396"/>
            <wp:effectExtent l="0" t="0" r="628" b="0"/>
            <wp:docPr id="141" name="Рисунок 35931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780922" cy="2426396"/>
                    </a:xfrm>
                    <a:prstGeom prst="rect">
                      <a:avLst/>
                    </a:prstGeom>
                    <a:noFill/>
                    <a:ln>
                      <a:noFill/>
                      <a:prstDash/>
                    </a:ln>
                  </pic:spPr>
                </pic:pic>
              </a:graphicData>
            </a:graphic>
          </wp:inline>
        </w:drawing>
      </w:r>
    </w:p>
    <w:p w14:paraId="6B295E0B"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21. Средняя удельная рыночная стоимость земельных участков в разрезе муниципальных образований, руб./кв. м</w:t>
      </w:r>
    </w:p>
    <w:p w14:paraId="2D09BA84" w14:textId="77777777" w:rsidR="001521CE" w:rsidRDefault="002D192A">
      <w:pPr>
        <w:pStyle w:val="3"/>
        <w:rPr>
          <w:lang w:eastAsia="ru-RU"/>
        </w:rPr>
      </w:pPr>
      <w:bookmarkStart w:id="96" w:name="_Toc105499052"/>
      <w:bookmarkStart w:id="97" w:name="_Toc105499230"/>
      <w:bookmarkStart w:id="98" w:name="_Toc106273389"/>
      <w:bookmarkStart w:id="99" w:name="_Toc107670214"/>
      <w:r>
        <w:rPr>
          <w:lang w:eastAsia="ru-RU"/>
        </w:rPr>
        <w:t>Сегмент 13 «Садоводство и огородничество, малоэтажная жилая застройка»</w:t>
      </w:r>
      <w:bookmarkEnd w:id="96"/>
      <w:bookmarkEnd w:id="97"/>
      <w:bookmarkEnd w:id="98"/>
      <w:bookmarkEnd w:id="99"/>
    </w:p>
    <w:p w14:paraId="694530CB" w14:textId="77777777" w:rsidR="001521CE" w:rsidRDefault="002D192A">
      <w:pPr>
        <w:pStyle w:val="ac"/>
      </w:pPr>
      <w:r>
        <w:t xml:space="preserve">В рамках анализа рынка за 2021 год было собрано 1491 объявлений с предложениями на продажу земельных участков, предназначенных для индивидуального жилищного строительства, садоводства и огородничества, с общим объемом около 1035 тыс. кв. м </w:t>
      </w:r>
    </w:p>
    <w:p w14:paraId="1E6DC998" w14:textId="77777777" w:rsidR="001521CE" w:rsidRDefault="002D192A">
      <w:pPr>
        <w:pStyle w:val="ac"/>
      </w:pPr>
      <w:r>
        <w:t xml:space="preserve">По количеству предложений в анализируемом сегменте лидируют Симферопольский район (14,5% от общего числа предложений), ГО Алушта (14,2%), Сакский район (9,8%), ГО Ялта (9%) Республики Крым, в границах которых сосредоточена практически половина всех предложений на рынке земель под индивидуальное жилищное строительство, садоводство и огородничество. Меньше всего предложений в г. Красноперекопск (0,2% или 3 предложения), г. Армянск (0,5% или 7 предложений) и Красноперекопском районе (0,5% или 7 предложений). </w:t>
      </w:r>
    </w:p>
    <w:p w14:paraId="74DB8AA2" w14:textId="77777777" w:rsidR="001521CE" w:rsidRDefault="002D192A">
      <w:pPr>
        <w:pStyle w:val="ac"/>
      </w:pPr>
      <w:r>
        <w:t>Диапазон площадей, предлагаемых к продаже земельных участков, предназначенных для индивидуального жилищного строительства, садоводства и огородничества на территории Республики Крым, составляет от 24 до 20 000 кв. м</w:t>
      </w:r>
    </w:p>
    <w:p w14:paraId="25624E75" w14:textId="77777777" w:rsidR="001521CE" w:rsidRDefault="002D192A">
      <w:pPr>
        <w:pStyle w:val="ac"/>
      </w:pPr>
      <w:r>
        <w:t xml:space="preserve">Предложение земельных участков, предназначенных для индивидуального жилищного строительства, садоводства и огородничества на территории Республики Крым представлено в основном участками площадью до 1 000 кв. м, их доля 57% в общем количестве предложений. Также значительное количество предложений представлено небольшими земельными участками площадью от 1 000 до 5 000 кв. м (41% от общего числа предложений). На участки от 5 000 до 20 000 кв. м приходится 2% от общего числа предложений, соответственно. </w:t>
      </w:r>
    </w:p>
    <w:p w14:paraId="47689DAB" w14:textId="77777777" w:rsidR="001521CE" w:rsidRDefault="001521CE">
      <w:pPr>
        <w:pStyle w:val="ac"/>
      </w:pPr>
    </w:p>
    <w:p w14:paraId="137587AF" w14:textId="77777777" w:rsidR="001521CE" w:rsidRDefault="002D192A">
      <w:pPr>
        <w:pStyle w:val="ad"/>
      </w:pPr>
      <w:r>
        <w:rPr>
          <w:noProof/>
        </w:rPr>
        <w:lastRenderedPageBreak/>
        <w:drawing>
          <wp:inline distT="0" distB="0" distL="0" distR="0" wp14:anchorId="7262E232" wp14:editId="568C863C">
            <wp:extent cx="5940427" cy="4388489"/>
            <wp:effectExtent l="0" t="0" r="3173" b="0"/>
            <wp:docPr id="142" name="Рисунок 35931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7" cy="4388489"/>
                    </a:xfrm>
                    <a:prstGeom prst="rect">
                      <a:avLst/>
                    </a:prstGeom>
                    <a:noFill/>
                    <a:ln>
                      <a:noFill/>
                      <a:prstDash/>
                    </a:ln>
                  </pic:spPr>
                </pic:pic>
              </a:graphicData>
            </a:graphic>
          </wp:inline>
        </w:drawing>
      </w:r>
    </w:p>
    <w:p w14:paraId="1EE300E5" w14:textId="77777777" w:rsidR="001521CE" w:rsidRDefault="002D192A">
      <w:pPr>
        <w:pStyle w:val="ad"/>
        <w:jc w:val="center"/>
      </w:pPr>
      <w:r>
        <w:t xml:space="preserve">  </w:t>
      </w:r>
      <w:r>
        <w:rPr>
          <w:rFonts w:ascii="Times New Roman" w:hAnsi="Times New Roman"/>
          <w:b/>
          <w:bCs/>
          <w:sz w:val="20"/>
          <w:szCs w:val="20"/>
        </w:rPr>
        <w:t>Рисунок 22. Структура предложений в сегменте «Садоводство и огородничество, малоэтажная жилая застройка»</w:t>
      </w:r>
    </w:p>
    <w:p w14:paraId="05A60D23" w14:textId="77777777" w:rsidR="001521CE" w:rsidRDefault="002D192A">
      <w:pPr>
        <w:pStyle w:val="ac"/>
      </w:pPr>
      <w:r>
        <w:t>Диапазон цен собранных предложений достаточно широк: средняя стоимость предложения к продаже земельных участков составляет 2 901 руб./кв. м при диапазоне изменения цены от 11 до 41 600 руб./кв. м На рост цены предложения существенно влияет нахождение предлагаемого к продаже земельного участка в столице региона — г. Симферополь, или рядом с зонами рекреационной привлекательности — курортными прибрежными территориями полуострова.</w:t>
      </w:r>
    </w:p>
    <w:p w14:paraId="4E52B72E" w14:textId="77777777" w:rsidR="001521CE" w:rsidRDefault="002D192A">
      <w:pPr>
        <w:pStyle w:val="ac"/>
      </w:pPr>
      <w:bookmarkStart w:id="100" w:name="_Hlk100062178"/>
      <w:r>
        <w:t>Самая высокая средняя стоимость земельных участков, предназначенных для индивидуального жилищного строительства, садоводства и огородничества наблюдается на Южном берегу Крыма (ЮБК). Самая дорогая земля в ГО Ялта — в среднем 8 503 руб./кв. м, на втором месте ГО Алушта — около 4 368 руб./кв. м</w:t>
      </w:r>
    </w:p>
    <w:bookmarkEnd w:id="100"/>
    <w:p w14:paraId="564A33C8" w14:textId="77777777" w:rsidR="001521CE" w:rsidRDefault="002D192A">
      <w:pPr>
        <w:pStyle w:val="ac"/>
      </w:pPr>
      <w:r>
        <w:t>В столице Республики Крым стоимость выше, чем в среднем по республике, но значительно уступает ее стоимости на Южном берегу Крыма. В ГО Симферополь удельный средний показатель стоимости составляет 5 497 руб./кв. м</w:t>
      </w:r>
    </w:p>
    <w:p w14:paraId="77B151D9" w14:textId="77777777" w:rsidR="001521CE" w:rsidRDefault="002D192A">
      <w:pPr>
        <w:pStyle w:val="ac"/>
      </w:pPr>
      <w:r>
        <w:t>Самая низкая средняя стоимость земельных участков сложилась в Красноперекопском, Советском, Кировском, Джанкойском, Первомайском, Раздольненском и Нижнегорском районах, г. Армянск и г. Красноперекопск, где средний показатель составляет менее 1 000 руб./кв. м</w:t>
      </w:r>
    </w:p>
    <w:p w14:paraId="689DFBFF" w14:textId="77777777" w:rsidR="001521CE" w:rsidRDefault="002D192A">
      <w:pPr>
        <w:pStyle w:val="ad"/>
      </w:pPr>
      <w:r>
        <w:rPr>
          <w:noProof/>
          <w:lang w:eastAsia="ru-RU"/>
        </w:rPr>
        <w:lastRenderedPageBreak/>
        <w:drawing>
          <wp:inline distT="0" distB="0" distL="0" distR="0" wp14:anchorId="68067F31" wp14:editId="5C4A5B02">
            <wp:extent cx="5940427" cy="3962396"/>
            <wp:effectExtent l="0" t="0" r="3173" b="4"/>
            <wp:docPr id="143" name="Рисунок 35931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7" cy="3962396"/>
                    </a:xfrm>
                    <a:prstGeom prst="rect">
                      <a:avLst/>
                    </a:prstGeom>
                    <a:noFill/>
                    <a:ln>
                      <a:noFill/>
                      <a:prstDash/>
                    </a:ln>
                  </pic:spPr>
                </pic:pic>
              </a:graphicData>
            </a:graphic>
          </wp:inline>
        </w:drawing>
      </w:r>
    </w:p>
    <w:p w14:paraId="0FD963BF"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23. Средняя удельная рыночная стоимость земельных участков в разрезе муниципальных образований, руб./кв. м</w:t>
      </w:r>
    </w:p>
    <w:p w14:paraId="21D43E67" w14:textId="77777777" w:rsidR="001521CE" w:rsidRDefault="002D192A">
      <w:pPr>
        <w:pStyle w:val="3"/>
      </w:pPr>
      <w:bookmarkStart w:id="101" w:name="_Toc105499053"/>
      <w:bookmarkStart w:id="102" w:name="_Toc105499231"/>
      <w:bookmarkStart w:id="103" w:name="_Toc106273390"/>
      <w:bookmarkStart w:id="104" w:name="_Toc107670215"/>
      <w:r>
        <w:t>Сегмент 7 «Транспорт»</w:t>
      </w:r>
      <w:bookmarkEnd w:id="101"/>
      <w:bookmarkEnd w:id="102"/>
      <w:bookmarkEnd w:id="103"/>
      <w:bookmarkEnd w:id="104"/>
      <w:r>
        <w:tab/>
      </w:r>
    </w:p>
    <w:p w14:paraId="666AA8BE" w14:textId="77777777" w:rsidR="001521CE" w:rsidRDefault="002D192A">
      <w:pPr>
        <w:pStyle w:val="ac"/>
      </w:pPr>
      <w:r>
        <w:t>При сборе рыночной информации было выявлено 21 объявление о продаже земельных участков, относящихся к сегменту «Транспорт», с общим объемом около 1581 кв. м Объявления носят единичный характер, представлены как объекты гаражного назначения и расположены, в основном, в местах плотной многоэтажной жилой застройки. Следует отметить, что данный сегмент рынка недвижимости развит недостаточно и представлен в основном предложениями к продаже земельных участков со строениями.</w:t>
      </w:r>
    </w:p>
    <w:p w14:paraId="24D86B20" w14:textId="77777777" w:rsidR="001521CE" w:rsidRDefault="002D192A">
      <w:pPr>
        <w:pStyle w:val="ac"/>
      </w:pPr>
      <w:r>
        <w:t xml:space="preserve"> Средняя стоимость земельного участка в данном сегменте в общем по Республике Крым составила 15 170 руб./кв. м Диапазон предложения варьируется от 2 157 руб./кв. м до 38 710 руб./кв. м При этом, цена предложения земельного участка зависит от его местоположения и близости к центру города. </w:t>
      </w:r>
    </w:p>
    <w:p w14:paraId="1D9265E5" w14:textId="77777777" w:rsidR="001521CE" w:rsidRDefault="002D192A">
      <w:pPr>
        <w:pStyle w:val="ad"/>
        <w:jc w:val="center"/>
      </w:pPr>
      <w:r>
        <w:rPr>
          <w:noProof/>
          <w:lang w:eastAsia="ru-RU"/>
        </w:rPr>
        <w:lastRenderedPageBreak/>
        <w:drawing>
          <wp:inline distT="0" distB="0" distL="0" distR="0" wp14:anchorId="2B923E42" wp14:editId="246B3E59">
            <wp:extent cx="5442929" cy="2386712"/>
            <wp:effectExtent l="0" t="0" r="5371" b="0"/>
            <wp:docPr id="144" name="Рисунок 35931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42929" cy="2386712"/>
                    </a:xfrm>
                    <a:prstGeom prst="rect">
                      <a:avLst/>
                    </a:prstGeom>
                    <a:noFill/>
                    <a:ln>
                      <a:noFill/>
                      <a:prstDash/>
                    </a:ln>
                  </pic:spPr>
                </pic:pic>
              </a:graphicData>
            </a:graphic>
          </wp:inline>
        </w:drawing>
      </w:r>
    </w:p>
    <w:p w14:paraId="145BCFAC" w14:textId="77777777" w:rsidR="001521CE" w:rsidRDefault="002D192A">
      <w:pPr>
        <w:pStyle w:val="ad"/>
        <w:jc w:val="center"/>
        <w:rPr>
          <w:rFonts w:ascii="Times New Roman" w:hAnsi="Times New Roman"/>
          <w:b/>
          <w:bCs/>
          <w:sz w:val="20"/>
          <w:szCs w:val="20"/>
        </w:rPr>
      </w:pPr>
      <w:bookmarkStart w:id="105" w:name="_Hlk100052683"/>
      <w:r>
        <w:rPr>
          <w:rFonts w:ascii="Times New Roman" w:hAnsi="Times New Roman"/>
          <w:b/>
          <w:bCs/>
          <w:sz w:val="20"/>
          <w:szCs w:val="20"/>
        </w:rPr>
        <w:t>Рисунок 24. Средняя удельная рыночная стоимость земельных участков в разрезе муниципальных образований, руб./кв. м</w:t>
      </w:r>
    </w:p>
    <w:p w14:paraId="213AA5EB" w14:textId="77777777" w:rsidR="001521CE" w:rsidRDefault="002D192A">
      <w:pPr>
        <w:pStyle w:val="ac"/>
      </w:pPr>
      <w:r>
        <w:t>Самая высокая средняя стоимость наблюдается в столице Республике Крым, г. Симферополь – 38 480 руб./кв. м Самая низкая средняя стоимость в Нижнегорском районе – 2157 руб./кв. м</w:t>
      </w:r>
    </w:p>
    <w:p w14:paraId="61FBF732" w14:textId="77777777" w:rsidR="001521CE" w:rsidRDefault="002D192A">
      <w:pPr>
        <w:pStyle w:val="3"/>
        <w:rPr>
          <w:lang w:eastAsia="ru-RU"/>
        </w:rPr>
      </w:pPr>
      <w:bookmarkStart w:id="106" w:name="_Toc105499054"/>
      <w:bookmarkStart w:id="107" w:name="_Toc105499232"/>
      <w:bookmarkStart w:id="108" w:name="_Toc106273391"/>
      <w:bookmarkStart w:id="109" w:name="_Toc107670216"/>
      <w:bookmarkEnd w:id="105"/>
      <w:r>
        <w:rPr>
          <w:lang w:eastAsia="ru-RU"/>
        </w:rPr>
        <w:t>Сегмент 4 «Предпринимательство»</w:t>
      </w:r>
      <w:bookmarkEnd w:id="106"/>
      <w:bookmarkEnd w:id="107"/>
      <w:bookmarkEnd w:id="108"/>
      <w:bookmarkEnd w:id="109"/>
      <w:r>
        <w:rPr>
          <w:lang w:eastAsia="ru-RU"/>
        </w:rPr>
        <w:tab/>
      </w:r>
    </w:p>
    <w:p w14:paraId="1A47164D" w14:textId="77777777" w:rsidR="001521CE" w:rsidRDefault="002D192A">
      <w:pPr>
        <w:pStyle w:val="ac"/>
      </w:pPr>
      <w:r>
        <w:t>Данный сегмент рынка недвижимости развит недостаточно и представлен в основном предложениями к продаже земельных участков со строениями. Общее число предложений о продаже земель, предназначенных для предпринимательской деятельности, за 2021 год составило 22 шт., с общим объемом около 66 тыс. кв. м  В данный сегмент вошли как участки, предназначенные для размещения объектов торговли, так и для объектов придорожного сервиса. Общей чертой всех таких земель является их расположение вблизи крупных магистралей городов, в развитых частях городов, а также близость к побережью.</w:t>
      </w:r>
    </w:p>
    <w:p w14:paraId="342F5959" w14:textId="77777777" w:rsidR="001521CE" w:rsidRDefault="002D192A">
      <w:pPr>
        <w:pStyle w:val="ac"/>
      </w:pPr>
      <w:r>
        <w:t>Средняя стоимость земельного участка в данном сегменте в общем по Республике Крым составила 10 438 руб./кв. м Диапазон предложения варьируется от 1 455 руб./кв. м до 20 000 руб./кв. м</w:t>
      </w:r>
    </w:p>
    <w:p w14:paraId="178368DA" w14:textId="77777777" w:rsidR="001521CE" w:rsidRDefault="002D192A">
      <w:pPr>
        <w:pStyle w:val="ad"/>
      </w:pPr>
      <w:r>
        <w:rPr>
          <w:noProof/>
        </w:rPr>
        <w:drawing>
          <wp:inline distT="0" distB="0" distL="0" distR="0" wp14:anchorId="4143A40A" wp14:editId="5AF8E6F4">
            <wp:extent cx="5940427" cy="2360295"/>
            <wp:effectExtent l="0" t="0" r="3173" b="1905"/>
            <wp:docPr id="145" name="Рисунок 35931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0427" cy="2360295"/>
                    </a:xfrm>
                    <a:prstGeom prst="rect">
                      <a:avLst/>
                    </a:prstGeom>
                    <a:noFill/>
                    <a:ln>
                      <a:noFill/>
                      <a:prstDash/>
                    </a:ln>
                  </pic:spPr>
                </pic:pic>
              </a:graphicData>
            </a:graphic>
          </wp:inline>
        </w:drawing>
      </w:r>
    </w:p>
    <w:p w14:paraId="275A2B8B"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25. Средняя удельная рыночная стоимость земельных участков в разрезе муниципальных образований, руб./кв. м</w:t>
      </w:r>
    </w:p>
    <w:p w14:paraId="49453DC0" w14:textId="77777777" w:rsidR="001521CE" w:rsidRDefault="002D192A">
      <w:pPr>
        <w:pStyle w:val="ac"/>
      </w:pPr>
      <w:r>
        <w:lastRenderedPageBreak/>
        <w:t>Самая высокая средняя стоимость земельных участков, предназначенных для предпринимательства, наблюдается в г. Керчь – 15 517 руб./кв. м, г. Евпатория – 14 953 руб./кв. м, г. Симферополь – 11 916 руб./кв. м</w:t>
      </w:r>
    </w:p>
    <w:p w14:paraId="005EC8D1" w14:textId="77777777" w:rsidR="001521CE" w:rsidRDefault="002D192A">
      <w:pPr>
        <w:pStyle w:val="ac"/>
      </w:pPr>
      <w:r>
        <w:t>Самая низкая средняя стоимость земельных участков, предназначенных для предпринимательства в г. Красноперекопск – 1 455 руб./кв. м</w:t>
      </w:r>
    </w:p>
    <w:p w14:paraId="4F4ABA24" w14:textId="77777777" w:rsidR="001521CE" w:rsidRDefault="002D192A">
      <w:pPr>
        <w:pStyle w:val="3"/>
      </w:pPr>
      <w:bookmarkStart w:id="110" w:name="_Toc105499055"/>
      <w:bookmarkStart w:id="111" w:name="_Toc105499233"/>
      <w:bookmarkStart w:id="112" w:name="_Toc106273392"/>
      <w:bookmarkStart w:id="113" w:name="_Toc107670217"/>
      <w:r>
        <w:t>Сегмент 5 «Отдых (рекреация)»</w:t>
      </w:r>
      <w:bookmarkEnd w:id="110"/>
      <w:bookmarkEnd w:id="111"/>
      <w:bookmarkEnd w:id="112"/>
      <w:bookmarkEnd w:id="113"/>
      <w:r>
        <w:tab/>
      </w:r>
    </w:p>
    <w:p w14:paraId="00D3C41C" w14:textId="77777777" w:rsidR="001521CE" w:rsidRDefault="002D192A">
      <w:pPr>
        <w:pStyle w:val="ac"/>
      </w:pPr>
      <w:r>
        <w:t xml:space="preserve">Рынок земельных участков сегмента «Отдых (рекреация)» на территории Республики Крым находится в стадии развития. В рамках анализа рынка за 2021 год было собрано 21 объявление с предложениями на продажу земельных участков, с общим объемом около 339 тыс. кв. м </w:t>
      </w:r>
    </w:p>
    <w:p w14:paraId="57171D8B" w14:textId="77777777" w:rsidR="001521CE" w:rsidRDefault="002D192A">
      <w:pPr>
        <w:pStyle w:val="ac"/>
      </w:pPr>
      <w:r>
        <w:t>Предлагаемые к продаже земельные участки сосредоточены рядом с зонами рекреационной привлекательности — курортными территориями рядом с побережьем. Наибольшее количество предложений о продаже земельных участков отмечается на ЮБК.</w:t>
      </w:r>
    </w:p>
    <w:p w14:paraId="2CD54041" w14:textId="77777777" w:rsidR="001521CE" w:rsidRDefault="002D192A">
      <w:pPr>
        <w:pStyle w:val="ac"/>
      </w:pPr>
      <w:r>
        <w:t>Средняя стоимость земельного участка в данном сегменте в общем по Республике Крым составила 8 035 руб./кв. м Диапазон предложения варьируется от 549 руб./кв. м до 21 196 руб./кв. м</w:t>
      </w:r>
    </w:p>
    <w:p w14:paraId="0C0ECBFE" w14:textId="77777777" w:rsidR="001521CE" w:rsidRDefault="002D192A">
      <w:pPr>
        <w:pStyle w:val="ad"/>
      </w:pPr>
      <w:r>
        <w:rPr>
          <w:noProof/>
          <w:lang w:eastAsia="ru-RU"/>
        </w:rPr>
        <w:drawing>
          <wp:inline distT="0" distB="0" distL="0" distR="0" wp14:anchorId="19C0F7E2" wp14:editId="1AF25965">
            <wp:extent cx="5944715" cy="1821484"/>
            <wp:effectExtent l="0" t="0" r="0" b="7316"/>
            <wp:docPr id="146" name="Рисунок 35931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4715" cy="1821484"/>
                    </a:xfrm>
                    <a:prstGeom prst="rect">
                      <a:avLst/>
                    </a:prstGeom>
                    <a:noFill/>
                    <a:ln>
                      <a:noFill/>
                      <a:prstDash/>
                    </a:ln>
                  </pic:spPr>
                </pic:pic>
              </a:graphicData>
            </a:graphic>
          </wp:inline>
        </w:drawing>
      </w:r>
    </w:p>
    <w:p w14:paraId="2EB4829A"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26. Средняя удельная рыночная стоимость земельных участков в разрезе муниципальных образований, руб./кв. м</w:t>
      </w:r>
    </w:p>
    <w:p w14:paraId="5E0311AE" w14:textId="77777777" w:rsidR="001521CE" w:rsidRDefault="002D192A">
      <w:pPr>
        <w:pStyle w:val="ac"/>
      </w:pPr>
      <w:r>
        <w:t>Самая высокая средняя стоимость земельных участков анализируемого сегмента наблюдается в г. Ялта – 12 704 руб./кв. м, г. Евпатория – 9 637 руб./кв. м, г. Алушта – 9 282 руб./кв. м Самая низкая средняя стоимость земельных участков, предлагаемых к продаже, в Черноморском районе – 1 066 руб./кв. м</w:t>
      </w:r>
    </w:p>
    <w:p w14:paraId="36CA21D8" w14:textId="77777777" w:rsidR="001521CE" w:rsidRDefault="002D192A">
      <w:pPr>
        <w:pStyle w:val="3"/>
        <w:rPr>
          <w:lang w:eastAsia="ru-RU"/>
        </w:rPr>
      </w:pPr>
      <w:bookmarkStart w:id="114" w:name="_Toc105499056"/>
      <w:bookmarkStart w:id="115" w:name="_Toc105499234"/>
      <w:bookmarkStart w:id="116" w:name="_Toc106273393"/>
      <w:bookmarkStart w:id="117" w:name="_Toc107670218"/>
      <w:r>
        <w:rPr>
          <w:lang w:eastAsia="ru-RU"/>
        </w:rPr>
        <w:t>Сегмент 3 «Общественное использование»</w:t>
      </w:r>
      <w:bookmarkEnd w:id="114"/>
      <w:bookmarkEnd w:id="115"/>
      <w:bookmarkEnd w:id="116"/>
      <w:bookmarkEnd w:id="117"/>
      <w:r>
        <w:rPr>
          <w:lang w:eastAsia="ru-RU"/>
        </w:rPr>
        <w:tab/>
      </w:r>
    </w:p>
    <w:p w14:paraId="038128F3" w14:textId="77777777" w:rsidR="001521CE" w:rsidRDefault="002D192A">
      <w:pPr>
        <w:pStyle w:val="ac"/>
      </w:pPr>
      <w:r>
        <w:t xml:space="preserve">Данный сегмент рынка недвижимости практически не развит и представлен земельными участками под коммунальное, бытовое обслуживание и природно-познавательный туризм с формой собственности «Собственность публично-правовых образований», пригодные для перевода под придорожный сервис и коммерцию. Общее число предложений о продаже земель в анализируемом сегменте за 2021 год составило 5 шт., с общим объемом около 10 600 кв. м </w:t>
      </w:r>
    </w:p>
    <w:p w14:paraId="0D0C9EB7" w14:textId="77777777" w:rsidR="001521CE" w:rsidRDefault="002D192A">
      <w:pPr>
        <w:pStyle w:val="ac"/>
      </w:pPr>
      <w:bookmarkStart w:id="118" w:name="_Hlk100150485"/>
      <w:r>
        <w:t>Средняя стоимость земельного участка под общественное использование в общем по Республике Крым составила 11 881 руб./кв. м Диапазон предложения варьируется от 3 498 руб./кв. м до 29 940 руб./кв. м</w:t>
      </w:r>
    </w:p>
    <w:bookmarkEnd w:id="118"/>
    <w:p w14:paraId="38317AF1" w14:textId="77777777" w:rsidR="001521CE" w:rsidRDefault="002D192A">
      <w:pPr>
        <w:pStyle w:val="ac"/>
      </w:pPr>
      <w:r>
        <w:rPr>
          <w:noProof/>
        </w:rPr>
        <w:lastRenderedPageBreak/>
        <w:drawing>
          <wp:inline distT="0" distB="0" distL="0" distR="0" wp14:anchorId="5E5C2552" wp14:editId="1010AC62">
            <wp:extent cx="5940427" cy="1344296"/>
            <wp:effectExtent l="0" t="0" r="3173" b="8254"/>
            <wp:docPr id="147" name="Рисунок 35931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0427" cy="1344296"/>
                    </a:xfrm>
                    <a:prstGeom prst="rect">
                      <a:avLst/>
                    </a:prstGeom>
                    <a:noFill/>
                    <a:ln>
                      <a:noFill/>
                      <a:prstDash/>
                    </a:ln>
                  </pic:spPr>
                </pic:pic>
              </a:graphicData>
            </a:graphic>
          </wp:inline>
        </w:drawing>
      </w:r>
    </w:p>
    <w:p w14:paraId="5D464CAF"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27. Средняя удельная рыночная стоимость земельных участков в разрезе муниципальных образований, руб./кв. м</w:t>
      </w:r>
    </w:p>
    <w:p w14:paraId="6CF8CD4F" w14:textId="77777777" w:rsidR="001521CE" w:rsidRDefault="002D192A">
      <w:pPr>
        <w:pStyle w:val="3"/>
      </w:pPr>
      <w:bookmarkStart w:id="119" w:name="_Toc105499057"/>
      <w:bookmarkStart w:id="120" w:name="_Toc105499235"/>
      <w:bookmarkStart w:id="121" w:name="_Toc106273394"/>
      <w:bookmarkStart w:id="122" w:name="_Toc107670219"/>
      <w:r>
        <w:t>Сегмент 6 «Производственная деятельность»</w:t>
      </w:r>
      <w:bookmarkEnd w:id="119"/>
      <w:bookmarkEnd w:id="120"/>
      <w:bookmarkEnd w:id="121"/>
      <w:bookmarkEnd w:id="122"/>
    </w:p>
    <w:p w14:paraId="1FE93395" w14:textId="77777777" w:rsidR="001521CE" w:rsidRDefault="002D192A">
      <w:pPr>
        <w:pStyle w:val="ac"/>
      </w:pPr>
      <w:r>
        <w:t>Анализ рынка земельных участков под производственную деятельность Республики Крым производился по состоянию на 2021 год на основе 14 предложений общим объемом около 95 тыс. кв. м Данный сегмент рынка недвижимости развит недостаточно и представлен в основном предложениями к продаже земельных участков со строениями. Количество незастроенных производственно-складских земельных участков носит единичный характер и практически отсутствует в прибрежных зонах, где более востребованы торговые и рекреационные объекты.</w:t>
      </w:r>
    </w:p>
    <w:p w14:paraId="506C938D" w14:textId="77777777" w:rsidR="001521CE" w:rsidRDefault="002D192A">
      <w:pPr>
        <w:pStyle w:val="ac"/>
      </w:pPr>
      <w:r>
        <w:t>Площадь участков варьировалась от 840 кв. м до 19 030 кв. м Средняя стоимость земельного участка под производственную деятельность в общем по Республике Крым составила 3 058 руб./кв. м Диапазон предложения варьируется от 100 руб./кв. м до 9 183 руб./кв. м</w:t>
      </w:r>
    </w:p>
    <w:p w14:paraId="70655971" w14:textId="77777777" w:rsidR="001521CE" w:rsidRDefault="002D192A">
      <w:pPr>
        <w:pStyle w:val="ad"/>
      </w:pPr>
      <w:r>
        <w:rPr>
          <w:noProof/>
        </w:rPr>
        <w:drawing>
          <wp:inline distT="0" distB="0" distL="0" distR="0" wp14:anchorId="6AB1ED29" wp14:editId="46E43BA0">
            <wp:extent cx="5940427" cy="1838328"/>
            <wp:effectExtent l="0" t="0" r="3173" b="9522"/>
            <wp:docPr id="148" name="Рисунок 35931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0427" cy="1838328"/>
                    </a:xfrm>
                    <a:prstGeom prst="rect">
                      <a:avLst/>
                    </a:prstGeom>
                    <a:noFill/>
                    <a:ln>
                      <a:noFill/>
                      <a:prstDash/>
                    </a:ln>
                  </pic:spPr>
                </pic:pic>
              </a:graphicData>
            </a:graphic>
          </wp:inline>
        </w:drawing>
      </w:r>
    </w:p>
    <w:p w14:paraId="7B25405B"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28. Средняя удельная рыночная стоимость земельных участков в разрезе муниципальных образований, руб./кв. м</w:t>
      </w:r>
    </w:p>
    <w:p w14:paraId="5F22CA15" w14:textId="77777777" w:rsidR="001521CE" w:rsidRDefault="002D192A">
      <w:pPr>
        <w:pStyle w:val="ac"/>
      </w:pPr>
      <w:r>
        <w:t>Самая высокая средняя стоимость земельных участков анализируемого сегмента наблюдается в г. Алушта – 5 812 руб./кв. м, г. Симферополь – 5 474 руб./кв. м Самая низкая средняя стоимость земельных участков, предлагаемых к продаже, в Черноморском районе – 100 руб./кв. м</w:t>
      </w:r>
    </w:p>
    <w:p w14:paraId="54AF7E8A" w14:textId="77777777" w:rsidR="001521CE" w:rsidRDefault="002D192A">
      <w:pPr>
        <w:pStyle w:val="3"/>
        <w:rPr>
          <w:lang w:eastAsia="ru-RU"/>
        </w:rPr>
      </w:pPr>
      <w:bookmarkStart w:id="123" w:name="_Toc105499058"/>
      <w:bookmarkStart w:id="124" w:name="_Toc105499236"/>
      <w:bookmarkStart w:id="125" w:name="_Toc106273395"/>
      <w:bookmarkStart w:id="126" w:name="_Toc107670220"/>
      <w:r>
        <w:rPr>
          <w:lang w:eastAsia="ru-RU"/>
        </w:rPr>
        <w:t>Сегмент 1 «Сельскохозяйственное использование»</w:t>
      </w:r>
      <w:bookmarkEnd w:id="123"/>
      <w:bookmarkEnd w:id="124"/>
      <w:bookmarkEnd w:id="125"/>
      <w:bookmarkEnd w:id="126"/>
    </w:p>
    <w:p w14:paraId="6B965816" w14:textId="77777777" w:rsidR="001521CE" w:rsidRDefault="002D192A">
      <w:pPr>
        <w:pStyle w:val="ac"/>
      </w:pPr>
      <w:r>
        <w:t>На рынке земельных участков для сельскохозяйственного использования по состоянию на дату оценки в Республике Крым представлено 388 предложений к продаже. Площадь участков варьировалась от 399 кв. м до 1300 га. Диапазон предложения варьируется от 0,1 руб./кв. м до 4 455 руб./кв. м</w:t>
      </w:r>
    </w:p>
    <w:p w14:paraId="01BE29AD" w14:textId="77777777" w:rsidR="001521CE" w:rsidRDefault="002D192A">
      <w:pPr>
        <w:pStyle w:val="ad"/>
      </w:pPr>
      <w:r>
        <w:rPr>
          <w:noProof/>
        </w:rPr>
        <w:lastRenderedPageBreak/>
        <w:drawing>
          <wp:inline distT="0" distB="0" distL="0" distR="0" wp14:anchorId="3CD03B06" wp14:editId="1B751D1D">
            <wp:extent cx="5940427" cy="3983355"/>
            <wp:effectExtent l="0" t="0" r="3173" b="0"/>
            <wp:docPr id="149" name="Рисунок 35931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0427" cy="3983355"/>
                    </a:xfrm>
                    <a:prstGeom prst="rect">
                      <a:avLst/>
                    </a:prstGeom>
                    <a:noFill/>
                    <a:ln>
                      <a:noFill/>
                      <a:prstDash/>
                    </a:ln>
                  </pic:spPr>
                </pic:pic>
              </a:graphicData>
            </a:graphic>
          </wp:inline>
        </w:drawing>
      </w:r>
    </w:p>
    <w:p w14:paraId="775171B0"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29. Средняя удельная рыночная стоимость земельных участков в разрезе муниципальных образований, руб./кв. м</w:t>
      </w:r>
    </w:p>
    <w:p w14:paraId="0A8374B7" w14:textId="77777777" w:rsidR="001521CE" w:rsidRDefault="002D192A">
      <w:pPr>
        <w:pStyle w:val="ac"/>
      </w:pPr>
      <w:r>
        <w:t>На рынке земли сегмента «Сельскохозяйственное использование» представлены либо как дорогие «коммерческие» земли, пригодные для перевода под придорожный сервис, производство, индивидуальное жилищное строительство, либо дешевые паевые участки. Анализ собранной рыночной информации позволяет утверждать, что качество и количество рыночной информации не удовлетворяет критериям достаточности и объективности рыночной информации в данном сегменте.</w:t>
      </w:r>
    </w:p>
    <w:p w14:paraId="702139C3" w14:textId="77777777" w:rsidR="001521CE" w:rsidRDefault="002D192A">
      <w:pPr>
        <w:pStyle w:val="2"/>
      </w:pPr>
      <w:bookmarkStart w:id="127" w:name="_Toc105499059"/>
      <w:bookmarkStart w:id="128" w:name="_Toc105499237"/>
      <w:bookmarkStart w:id="129" w:name="_Toc106273396"/>
      <w:bookmarkStart w:id="130" w:name="_Toc107670221"/>
      <w:r>
        <w:t>Описание и обоснование подходов к выбору типового объекта недвижимости в целях проведения оценочного зонирования</w:t>
      </w:r>
      <w:bookmarkEnd w:id="127"/>
      <w:bookmarkEnd w:id="128"/>
      <w:bookmarkEnd w:id="129"/>
      <w:bookmarkEnd w:id="130"/>
    </w:p>
    <w:p w14:paraId="45B1F144" w14:textId="77777777" w:rsidR="001521CE" w:rsidRDefault="002D192A">
      <w:pPr>
        <w:pStyle w:val="3"/>
      </w:pPr>
      <w:r>
        <w:t xml:space="preserve"> </w:t>
      </w:r>
      <w:bookmarkStart w:id="131" w:name="_Toc105499060"/>
      <w:bookmarkStart w:id="132" w:name="_Toc105499238"/>
      <w:bookmarkStart w:id="133" w:name="_Toc106273397"/>
      <w:bookmarkStart w:id="134" w:name="_Toc107670222"/>
      <w:r>
        <w:t>Общее описание процедуры оценочного зонирования</w:t>
      </w:r>
      <w:bookmarkEnd w:id="131"/>
      <w:bookmarkEnd w:id="132"/>
      <w:bookmarkEnd w:id="133"/>
      <w:bookmarkEnd w:id="134"/>
    </w:p>
    <w:p w14:paraId="56818841" w14:textId="77777777" w:rsidR="001521CE" w:rsidRDefault="002D192A">
      <w:pPr>
        <w:pStyle w:val="ac"/>
      </w:pPr>
      <w:r>
        <w:t>На основании собранной рыночной информации проведено оценочное зонирование, предусматривающее разделение территории Республики Крым на ценовые зоны. Оценочное зонирование заключается в систематизации на дату определения кадастровой стоимости рыночной информации о сделках (предложениях) с типовыми объектами недвижимости исходя из их местоположения и вида использования с учетом существующего и перспективного развития, а также затрат на создание указанных объектов недвижимости.</w:t>
      </w:r>
    </w:p>
    <w:p w14:paraId="42551B8D" w14:textId="77777777" w:rsidR="001521CE" w:rsidRDefault="002D192A">
      <w:pPr>
        <w:pStyle w:val="ac"/>
      </w:pPr>
      <w:r>
        <w:t>Целью оценочного зонирования являлось представление в графическом и семантическом виде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 Таким образом, оценочное зонирование проводится для тех групп объектов недвижимости, для которых существует достаточная рыночная информация.</w:t>
      </w:r>
    </w:p>
    <w:p w14:paraId="560EC650" w14:textId="77777777" w:rsidR="001521CE" w:rsidRDefault="002D192A">
      <w:pPr>
        <w:pStyle w:val="ac"/>
      </w:pPr>
      <w:r>
        <w:lastRenderedPageBreak/>
        <w:t>По итогам оценочного зонирования установлены ценовые зоны и удельные показатели средних рыночных цен типовых объектов недвижимости, относящихся к указанным выше сегментам, в расчете на единицу площади и составлены графические схемы ценовых зон.</w:t>
      </w:r>
    </w:p>
    <w:p w14:paraId="0FDADFF4" w14:textId="77777777" w:rsidR="001521CE" w:rsidRDefault="002D192A">
      <w:pPr>
        <w:pStyle w:val="ac"/>
      </w:pPr>
      <w:r>
        <w:t>В целях проведения оценочного зонирования выбирается типовой объект недвижимости, основные физические и иные характеристики вида использования которого наиболее соответствуют спросу и предложению на соответствующем сегменте рынка. Выбор физических и иных характеристик типового объекта недвижимости обоснован и описан с учетом состояния рынка на основе рыночной информации по сделкам (предложениям) с аналогичными объектами недвижимости на соответствующей территории. Ценовая зона представляет собой часть территории, в границах которой определены близкие по значению удельные показатели средних рыночных цен типовых объектов недвижимости.</w:t>
      </w:r>
    </w:p>
    <w:p w14:paraId="5ACE54E7" w14:textId="77777777" w:rsidR="001521CE" w:rsidRDefault="002D192A">
      <w:pPr>
        <w:pStyle w:val="ac"/>
      </w:pPr>
      <w:r>
        <w:t xml:space="preserve">Зонирование проводилось с помощью инструментальной геоинформационной системы (ГИС) </w:t>
      </w:r>
      <w:r>
        <w:rPr>
          <w:lang w:val="en-US"/>
        </w:rPr>
        <w:t>QGis</w:t>
      </w:r>
      <w:r>
        <w:t xml:space="preserve">. </w:t>
      </w:r>
    </w:p>
    <w:p w14:paraId="389C03C6" w14:textId="77777777" w:rsidR="001521CE" w:rsidRDefault="002D192A">
      <w:pPr>
        <w:pStyle w:val="3"/>
      </w:pPr>
      <w:bookmarkStart w:id="135" w:name="_Toc105499061"/>
      <w:bookmarkStart w:id="136" w:name="_Toc105499239"/>
      <w:bookmarkStart w:id="137" w:name="_Toc106273398"/>
      <w:bookmarkStart w:id="138" w:name="_Toc107670223"/>
      <w:r>
        <w:rPr>
          <w:rStyle w:val="31"/>
          <w:i/>
        </w:rPr>
        <w:t>Результаты оценочного зонирования</w:t>
      </w:r>
      <w:bookmarkEnd w:id="135"/>
      <w:bookmarkEnd w:id="136"/>
      <w:bookmarkEnd w:id="137"/>
      <w:bookmarkEnd w:id="138"/>
    </w:p>
    <w:p w14:paraId="5449A54F" w14:textId="77777777" w:rsidR="001521CE" w:rsidRDefault="002D192A">
      <w:pPr>
        <w:pStyle w:val="ac"/>
      </w:pPr>
      <w:r>
        <w:t>Анализ цен рыночной информации Республики Крым позволяет выделить 8 ценовых зон. Ценовые зоны построены таким образом, что их границы совпадают с границами кадастровых кварталов, входящих в них.</w:t>
      </w:r>
    </w:p>
    <w:p w14:paraId="2857B47F" w14:textId="77777777" w:rsidR="001521CE" w:rsidRDefault="002D192A">
      <w:pPr>
        <w:pStyle w:val="ac"/>
      </w:pPr>
      <w:r>
        <w:t>Ценовое зонирование применялось при расчете кадастровой стоимости земельных участков сегментов «Жилая застройка (среднеэтажная и многоэтажная)», «Общественное использование», «Предпринимательство», «Отдых (рекреация)», «Садоводческое, огородническое и дачное использование, малоэтажная жилая застройка».</w:t>
      </w:r>
    </w:p>
    <w:p w14:paraId="47B43C16" w14:textId="77777777" w:rsidR="001521CE" w:rsidRDefault="002D192A">
      <w:pPr>
        <w:pStyle w:val="ad"/>
      </w:pPr>
      <w:r>
        <w:rPr>
          <w:rFonts w:ascii="Times New Roman" w:hAnsi="Times New Roman"/>
          <w:b/>
          <w:bCs/>
          <w:noProof/>
          <w:sz w:val="20"/>
          <w:szCs w:val="20"/>
        </w:rPr>
        <w:drawing>
          <wp:inline distT="0" distB="0" distL="0" distR="0" wp14:anchorId="76EAA365" wp14:editId="228B4CEF">
            <wp:extent cx="5959190" cy="4108636"/>
            <wp:effectExtent l="0" t="0" r="3460" b="6164"/>
            <wp:docPr id="150" name="Рисунок 35931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t="8626"/>
                    <a:stretch>
                      <a:fillRect/>
                    </a:stretch>
                  </pic:blipFill>
                  <pic:spPr>
                    <a:xfrm>
                      <a:off x="0" y="0"/>
                      <a:ext cx="5959190" cy="4108636"/>
                    </a:xfrm>
                    <a:prstGeom prst="rect">
                      <a:avLst/>
                    </a:prstGeom>
                    <a:noFill/>
                    <a:ln>
                      <a:noFill/>
                      <a:prstDash/>
                    </a:ln>
                  </pic:spPr>
                </pic:pic>
              </a:graphicData>
            </a:graphic>
          </wp:inline>
        </w:drawing>
      </w:r>
    </w:p>
    <w:p w14:paraId="6871EA90" w14:textId="77777777" w:rsidR="001521CE" w:rsidRDefault="002D192A">
      <w:pPr>
        <w:pStyle w:val="ad"/>
        <w:jc w:val="center"/>
        <w:rPr>
          <w:rFonts w:ascii="Times New Roman" w:hAnsi="Times New Roman"/>
          <w:b/>
          <w:bCs/>
          <w:sz w:val="20"/>
          <w:szCs w:val="20"/>
        </w:rPr>
      </w:pPr>
      <w:bookmarkStart w:id="139" w:name="_Toc76721440"/>
      <w:r>
        <w:rPr>
          <w:rFonts w:ascii="Times New Roman" w:hAnsi="Times New Roman"/>
          <w:b/>
          <w:bCs/>
          <w:sz w:val="20"/>
          <w:szCs w:val="20"/>
        </w:rPr>
        <w:t>Рисунок 30. Результаты оценочного зонирования в виде обобщенной карты</w:t>
      </w:r>
      <w:bookmarkEnd w:id="139"/>
    </w:p>
    <w:p w14:paraId="75407698" w14:textId="77777777" w:rsidR="001521CE" w:rsidRDefault="002D192A">
      <w:pPr>
        <w:pStyle w:val="ac"/>
      </w:pPr>
      <w:r>
        <w:lastRenderedPageBreak/>
        <w:t>В таблице ниже приведены описания построенных ценовых зон:</w:t>
      </w:r>
    </w:p>
    <w:p w14:paraId="45128EB8" w14:textId="77777777" w:rsidR="001521CE" w:rsidRDefault="002D192A">
      <w:pPr>
        <w:pStyle w:val="ad"/>
        <w:rPr>
          <w:rFonts w:ascii="Times New Roman" w:eastAsia="Times New Roman" w:hAnsi="Times New Roman"/>
          <w:b/>
          <w:sz w:val="20"/>
          <w:szCs w:val="20"/>
        </w:rPr>
      </w:pPr>
      <w:r>
        <w:rPr>
          <w:rFonts w:ascii="Times New Roman" w:eastAsia="Times New Roman" w:hAnsi="Times New Roman"/>
          <w:b/>
          <w:sz w:val="20"/>
          <w:szCs w:val="20"/>
        </w:rPr>
        <w:t>Таблица 7. Описание ценовых зон</w:t>
      </w:r>
    </w:p>
    <w:tbl>
      <w:tblPr>
        <w:tblW w:w="4700" w:type="pct"/>
        <w:jc w:val="center"/>
        <w:tblCellMar>
          <w:left w:w="10" w:type="dxa"/>
          <w:right w:w="10" w:type="dxa"/>
        </w:tblCellMar>
        <w:tblLook w:val="04A0" w:firstRow="1" w:lastRow="0" w:firstColumn="1" w:lastColumn="0" w:noHBand="0" w:noVBand="1"/>
      </w:tblPr>
      <w:tblGrid>
        <w:gridCol w:w="445"/>
        <w:gridCol w:w="1956"/>
        <w:gridCol w:w="6944"/>
      </w:tblGrid>
      <w:tr w:rsidR="001521CE" w14:paraId="3042A6CE" w14:textId="77777777">
        <w:trPr>
          <w:trHeight w:val="20"/>
          <w:tblHeader/>
          <w:jc w:val="center"/>
        </w:trPr>
        <w:tc>
          <w:tcPr>
            <w:tcW w:w="3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9F917" w14:textId="77777777" w:rsidR="001521CE" w:rsidRDefault="002D192A">
            <w:pPr>
              <w:spacing w:after="0" w:line="240" w:lineRule="auto"/>
              <w:jc w:val="center"/>
            </w:pPr>
            <w:r>
              <w:rPr>
                <w:rFonts w:ascii="Times New Roman" w:hAnsi="Times New Roman"/>
                <w:b/>
                <w:sz w:val="18"/>
                <w:szCs w:val="18"/>
              </w:rPr>
              <w:t>№ п/п</w:t>
            </w:r>
          </w:p>
        </w:tc>
        <w:tc>
          <w:tcPr>
            <w:tcW w:w="1179"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5D5CC" w14:textId="77777777" w:rsidR="001521CE" w:rsidRDefault="002D192A">
            <w:pPr>
              <w:spacing w:after="0" w:line="240" w:lineRule="auto"/>
              <w:ind w:left="-159"/>
              <w:jc w:val="right"/>
            </w:pPr>
            <w:r>
              <w:rPr>
                <w:rFonts w:ascii="Times New Roman" w:hAnsi="Times New Roman"/>
                <w:b/>
                <w:sz w:val="18"/>
                <w:szCs w:val="18"/>
              </w:rPr>
              <w:t>Ценовая зона</w:t>
            </w:r>
          </w:p>
        </w:tc>
        <w:tc>
          <w:tcPr>
            <w:tcW w:w="7824"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7E96C" w14:textId="77777777" w:rsidR="001521CE" w:rsidRDefault="002D192A">
            <w:pPr>
              <w:spacing w:after="0" w:line="240" w:lineRule="auto"/>
              <w:jc w:val="center"/>
            </w:pPr>
            <w:r>
              <w:rPr>
                <w:rFonts w:ascii="Times New Roman" w:hAnsi="Times New Roman"/>
                <w:b/>
                <w:sz w:val="18"/>
                <w:szCs w:val="18"/>
              </w:rPr>
              <w:t>Описание</w:t>
            </w:r>
          </w:p>
        </w:tc>
      </w:tr>
      <w:tr w:rsidR="001521CE" w14:paraId="6BBC767D" w14:textId="77777777">
        <w:trPr>
          <w:trHeight w:val="20"/>
          <w:jc w:val="center"/>
        </w:trPr>
        <w:tc>
          <w:tcPr>
            <w:tcW w:w="342"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8060D1F"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1</w:t>
            </w:r>
          </w:p>
        </w:tc>
        <w:tc>
          <w:tcPr>
            <w:tcW w:w="1179"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322165"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ЮБК_1</w:t>
            </w:r>
          </w:p>
        </w:tc>
        <w:tc>
          <w:tcPr>
            <w:tcW w:w="782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38164D" w14:textId="77777777" w:rsidR="001521CE" w:rsidRDefault="002D192A">
            <w:pPr>
              <w:spacing w:after="0" w:line="240" w:lineRule="auto"/>
              <w:rPr>
                <w:rFonts w:ascii="Times New Roman" w:hAnsi="Times New Roman"/>
                <w:sz w:val="20"/>
                <w:szCs w:val="20"/>
                <w:lang w:eastAsia="ru-RU"/>
              </w:rPr>
            </w:pPr>
            <w:r>
              <w:rPr>
                <w:rFonts w:ascii="Times New Roman" w:hAnsi="Times New Roman"/>
                <w:sz w:val="20"/>
                <w:szCs w:val="20"/>
                <w:lang w:eastAsia="ru-RU"/>
              </w:rPr>
              <w:t>Земельные участки южного побережья Республики Крым, находящиеся в непосредственной близости к морю, расположенные между Южнобережным шоссе и морским побережьем</w:t>
            </w:r>
          </w:p>
        </w:tc>
      </w:tr>
      <w:tr w:rsidR="001521CE" w14:paraId="1975C599" w14:textId="77777777">
        <w:trPr>
          <w:trHeight w:val="20"/>
          <w:jc w:val="center"/>
        </w:trPr>
        <w:tc>
          <w:tcPr>
            <w:tcW w:w="342"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81A969E"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2</w:t>
            </w:r>
          </w:p>
        </w:tc>
        <w:tc>
          <w:tcPr>
            <w:tcW w:w="1179"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10F2F4"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ЮБК_2</w:t>
            </w:r>
          </w:p>
        </w:tc>
        <w:tc>
          <w:tcPr>
            <w:tcW w:w="7824" w:type="dxa"/>
            <w:tcBorders>
              <w:bottom w:val="single" w:sz="4" w:space="0" w:color="000000"/>
              <w:right w:val="single" w:sz="4" w:space="0" w:color="000000"/>
            </w:tcBorders>
            <w:shd w:val="clear" w:color="auto" w:fill="auto"/>
            <w:noWrap/>
            <w:tcMar>
              <w:top w:w="0" w:type="dxa"/>
              <w:left w:w="108" w:type="dxa"/>
              <w:bottom w:w="0" w:type="dxa"/>
              <w:right w:w="108" w:type="dxa"/>
            </w:tcMar>
          </w:tcPr>
          <w:p w14:paraId="78456662" w14:textId="77777777" w:rsidR="001521CE" w:rsidRDefault="002D192A">
            <w:pPr>
              <w:tabs>
                <w:tab w:val="left" w:pos="6995"/>
              </w:tabs>
              <w:spacing w:after="0" w:line="240" w:lineRule="auto"/>
              <w:ind w:right="450"/>
              <w:rPr>
                <w:rFonts w:ascii="Times New Roman" w:hAnsi="Times New Roman"/>
                <w:sz w:val="20"/>
                <w:szCs w:val="20"/>
                <w:lang w:eastAsia="ru-RU"/>
              </w:rPr>
            </w:pPr>
            <w:r>
              <w:rPr>
                <w:rFonts w:ascii="Times New Roman" w:hAnsi="Times New Roman"/>
                <w:sz w:val="20"/>
                <w:szCs w:val="20"/>
                <w:lang w:eastAsia="ru-RU"/>
              </w:rPr>
              <w:t>Земельные участки южного побережья Крыма, находящиеся в непосредственной близости к морю, расположенные за Южнобережным шоссе</w:t>
            </w:r>
          </w:p>
        </w:tc>
      </w:tr>
      <w:tr w:rsidR="001521CE" w14:paraId="6E35F474" w14:textId="77777777">
        <w:trPr>
          <w:trHeight w:val="20"/>
          <w:jc w:val="center"/>
        </w:trPr>
        <w:tc>
          <w:tcPr>
            <w:tcW w:w="342"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62A4C22"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3</w:t>
            </w:r>
          </w:p>
        </w:tc>
        <w:tc>
          <w:tcPr>
            <w:tcW w:w="1179"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B78E1E"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Симферопольский_район</w:t>
            </w:r>
          </w:p>
        </w:tc>
        <w:tc>
          <w:tcPr>
            <w:tcW w:w="7824" w:type="dxa"/>
            <w:tcBorders>
              <w:bottom w:val="single" w:sz="4" w:space="0" w:color="000000"/>
              <w:right w:val="single" w:sz="4" w:space="0" w:color="000000"/>
            </w:tcBorders>
            <w:shd w:val="clear" w:color="auto" w:fill="auto"/>
            <w:noWrap/>
            <w:tcMar>
              <w:top w:w="0" w:type="dxa"/>
              <w:left w:w="108" w:type="dxa"/>
              <w:bottom w:w="0" w:type="dxa"/>
              <w:right w:w="108" w:type="dxa"/>
            </w:tcMar>
          </w:tcPr>
          <w:p w14:paraId="2FD3DF9A" w14:textId="77777777" w:rsidR="001521CE" w:rsidRDefault="002D192A">
            <w:pPr>
              <w:spacing w:after="0" w:line="240" w:lineRule="auto"/>
              <w:rPr>
                <w:rFonts w:ascii="Times New Roman" w:hAnsi="Times New Roman"/>
                <w:sz w:val="20"/>
                <w:szCs w:val="20"/>
                <w:lang w:eastAsia="ru-RU"/>
              </w:rPr>
            </w:pPr>
            <w:r>
              <w:rPr>
                <w:rFonts w:ascii="Times New Roman" w:hAnsi="Times New Roman"/>
                <w:sz w:val="20"/>
                <w:szCs w:val="20"/>
                <w:lang w:eastAsia="ru-RU"/>
              </w:rPr>
              <w:t>Земельные участки, расположенные за чертой г. Симферополь, входящие в состав Симферопольского района</w:t>
            </w:r>
          </w:p>
        </w:tc>
      </w:tr>
      <w:tr w:rsidR="001521CE" w14:paraId="56EE64C4" w14:textId="77777777">
        <w:trPr>
          <w:trHeight w:val="20"/>
          <w:jc w:val="center"/>
        </w:trPr>
        <w:tc>
          <w:tcPr>
            <w:tcW w:w="342"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6EFFA5B"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4</w:t>
            </w:r>
          </w:p>
        </w:tc>
        <w:tc>
          <w:tcPr>
            <w:tcW w:w="1179"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644468"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Симферополь</w:t>
            </w:r>
          </w:p>
        </w:tc>
        <w:tc>
          <w:tcPr>
            <w:tcW w:w="7824" w:type="dxa"/>
            <w:tcBorders>
              <w:bottom w:val="single" w:sz="4" w:space="0" w:color="000000"/>
              <w:right w:val="single" w:sz="4" w:space="0" w:color="000000"/>
            </w:tcBorders>
            <w:shd w:val="clear" w:color="auto" w:fill="auto"/>
            <w:noWrap/>
            <w:tcMar>
              <w:top w:w="0" w:type="dxa"/>
              <w:left w:w="108" w:type="dxa"/>
              <w:bottom w:w="0" w:type="dxa"/>
              <w:right w:w="108" w:type="dxa"/>
            </w:tcMar>
          </w:tcPr>
          <w:p w14:paraId="24A13156" w14:textId="77777777" w:rsidR="001521CE" w:rsidRDefault="002D192A">
            <w:pPr>
              <w:spacing w:after="0" w:line="240" w:lineRule="auto"/>
              <w:rPr>
                <w:rFonts w:ascii="Times New Roman" w:hAnsi="Times New Roman"/>
                <w:sz w:val="20"/>
                <w:szCs w:val="20"/>
                <w:lang w:eastAsia="ru-RU"/>
              </w:rPr>
            </w:pPr>
            <w:r>
              <w:rPr>
                <w:rFonts w:ascii="Times New Roman" w:hAnsi="Times New Roman"/>
                <w:sz w:val="20"/>
                <w:szCs w:val="20"/>
                <w:lang w:eastAsia="ru-RU"/>
              </w:rPr>
              <w:t>Земельные участки, расположенные в черте г. Симферополь</w:t>
            </w:r>
          </w:p>
        </w:tc>
      </w:tr>
      <w:tr w:rsidR="001521CE" w14:paraId="72DE8714" w14:textId="77777777">
        <w:trPr>
          <w:trHeight w:val="20"/>
          <w:jc w:val="center"/>
        </w:trPr>
        <w:tc>
          <w:tcPr>
            <w:tcW w:w="342"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29C99B5"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5</w:t>
            </w:r>
          </w:p>
        </w:tc>
        <w:tc>
          <w:tcPr>
            <w:tcW w:w="1179"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C17AD0"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Прибрежные_СНП</w:t>
            </w:r>
          </w:p>
        </w:tc>
        <w:tc>
          <w:tcPr>
            <w:tcW w:w="7824" w:type="dxa"/>
            <w:tcBorders>
              <w:bottom w:val="single" w:sz="4" w:space="0" w:color="000000"/>
              <w:right w:val="single" w:sz="4" w:space="0" w:color="000000"/>
            </w:tcBorders>
            <w:shd w:val="clear" w:color="auto" w:fill="auto"/>
            <w:noWrap/>
            <w:tcMar>
              <w:top w:w="0" w:type="dxa"/>
              <w:left w:w="108" w:type="dxa"/>
              <w:bottom w:w="0" w:type="dxa"/>
              <w:right w:w="108" w:type="dxa"/>
            </w:tcMar>
          </w:tcPr>
          <w:p w14:paraId="45915108" w14:textId="77777777" w:rsidR="001521CE" w:rsidRDefault="002D192A">
            <w:pPr>
              <w:spacing w:after="0" w:line="240" w:lineRule="auto"/>
              <w:rPr>
                <w:rFonts w:ascii="Times New Roman" w:hAnsi="Times New Roman"/>
                <w:sz w:val="20"/>
                <w:szCs w:val="20"/>
                <w:lang w:eastAsia="ru-RU"/>
              </w:rPr>
            </w:pPr>
            <w:r>
              <w:rPr>
                <w:rFonts w:ascii="Times New Roman" w:hAnsi="Times New Roman"/>
                <w:sz w:val="20"/>
                <w:szCs w:val="20"/>
                <w:lang w:eastAsia="ru-RU"/>
              </w:rPr>
              <w:t>Земельные участки сельских населенных пунктов Республики Крым, расположенные в непосредственной близости к морскому побережью</w:t>
            </w:r>
          </w:p>
        </w:tc>
      </w:tr>
      <w:tr w:rsidR="001521CE" w14:paraId="06274C51" w14:textId="77777777">
        <w:trPr>
          <w:trHeight w:val="20"/>
          <w:jc w:val="center"/>
        </w:trPr>
        <w:tc>
          <w:tcPr>
            <w:tcW w:w="342"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DF10F09"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6</w:t>
            </w:r>
          </w:p>
        </w:tc>
        <w:tc>
          <w:tcPr>
            <w:tcW w:w="1179"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DAC761"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Прибрежные_ГНП</w:t>
            </w:r>
          </w:p>
        </w:tc>
        <w:tc>
          <w:tcPr>
            <w:tcW w:w="7824" w:type="dxa"/>
            <w:tcBorders>
              <w:bottom w:val="single" w:sz="4" w:space="0" w:color="000000"/>
              <w:right w:val="single" w:sz="4" w:space="0" w:color="000000"/>
            </w:tcBorders>
            <w:shd w:val="clear" w:color="auto" w:fill="auto"/>
            <w:noWrap/>
            <w:tcMar>
              <w:top w:w="0" w:type="dxa"/>
              <w:left w:w="108" w:type="dxa"/>
              <w:bottom w:w="0" w:type="dxa"/>
              <w:right w:w="108" w:type="dxa"/>
            </w:tcMar>
          </w:tcPr>
          <w:p w14:paraId="7B1F986B" w14:textId="77777777" w:rsidR="001521CE" w:rsidRDefault="002D192A">
            <w:pPr>
              <w:spacing w:after="0" w:line="240" w:lineRule="auto"/>
            </w:pPr>
            <w:r>
              <w:rPr>
                <w:rFonts w:ascii="Times New Roman" w:hAnsi="Times New Roman"/>
                <w:sz w:val="20"/>
                <w:szCs w:val="20"/>
                <w:lang w:eastAsia="ru-RU"/>
              </w:rPr>
              <w:t>Земельные участки городских населенных пунктов Республики Крым, расположенные в непосредственной близости к морскому побережью</w:t>
            </w:r>
          </w:p>
        </w:tc>
      </w:tr>
      <w:tr w:rsidR="001521CE" w14:paraId="4AF995C3" w14:textId="77777777">
        <w:trPr>
          <w:trHeight w:val="20"/>
          <w:jc w:val="center"/>
        </w:trPr>
        <w:tc>
          <w:tcPr>
            <w:tcW w:w="342"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CA77440"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7</w:t>
            </w:r>
          </w:p>
        </w:tc>
        <w:tc>
          <w:tcPr>
            <w:tcW w:w="1179"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239743"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Остальные_СНП</w:t>
            </w:r>
          </w:p>
        </w:tc>
        <w:tc>
          <w:tcPr>
            <w:tcW w:w="7824" w:type="dxa"/>
            <w:tcBorders>
              <w:bottom w:val="single" w:sz="4" w:space="0" w:color="000000"/>
              <w:right w:val="single" w:sz="4" w:space="0" w:color="000000"/>
            </w:tcBorders>
            <w:shd w:val="clear" w:color="auto" w:fill="auto"/>
            <w:noWrap/>
            <w:tcMar>
              <w:top w:w="0" w:type="dxa"/>
              <w:left w:w="108" w:type="dxa"/>
              <w:bottom w:w="0" w:type="dxa"/>
              <w:right w:w="108" w:type="dxa"/>
            </w:tcMar>
          </w:tcPr>
          <w:p w14:paraId="036EC148" w14:textId="77777777" w:rsidR="001521CE" w:rsidRDefault="002D192A">
            <w:pPr>
              <w:spacing w:after="0" w:line="240" w:lineRule="auto"/>
            </w:pPr>
            <w:r>
              <w:rPr>
                <w:rFonts w:ascii="Times New Roman" w:hAnsi="Times New Roman"/>
                <w:sz w:val="20"/>
                <w:szCs w:val="20"/>
                <w:lang w:eastAsia="ru-RU"/>
              </w:rPr>
              <w:t>Земельные участки сельских населенных пунктов Республики Крым, не входящие в вышеперечисленные ценовые зоны</w:t>
            </w:r>
          </w:p>
        </w:tc>
      </w:tr>
      <w:tr w:rsidR="001521CE" w14:paraId="69BC0BF8" w14:textId="77777777">
        <w:trPr>
          <w:trHeight w:val="20"/>
          <w:jc w:val="center"/>
        </w:trPr>
        <w:tc>
          <w:tcPr>
            <w:tcW w:w="342"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3F332ED"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8</w:t>
            </w:r>
          </w:p>
        </w:tc>
        <w:tc>
          <w:tcPr>
            <w:tcW w:w="1179"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F5AD2E" w14:textId="77777777" w:rsidR="001521CE" w:rsidRDefault="002D192A">
            <w:pPr>
              <w:spacing w:after="0" w:line="240" w:lineRule="auto"/>
              <w:jc w:val="center"/>
              <w:rPr>
                <w:rFonts w:ascii="Times New Roman" w:hAnsi="Times New Roman"/>
                <w:sz w:val="18"/>
                <w:szCs w:val="18"/>
                <w:lang w:eastAsia="ru-RU"/>
              </w:rPr>
            </w:pPr>
            <w:r>
              <w:rPr>
                <w:rFonts w:ascii="Times New Roman" w:hAnsi="Times New Roman"/>
                <w:sz w:val="18"/>
                <w:szCs w:val="18"/>
                <w:lang w:eastAsia="ru-RU"/>
              </w:rPr>
              <w:t>Остальные_ГНП</w:t>
            </w:r>
          </w:p>
        </w:tc>
        <w:tc>
          <w:tcPr>
            <w:tcW w:w="7824" w:type="dxa"/>
            <w:tcBorders>
              <w:bottom w:val="single" w:sz="4" w:space="0" w:color="000000"/>
              <w:right w:val="single" w:sz="4" w:space="0" w:color="000000"/>
            </w:tcBorders>
            <w:shd w:val="clear" w:color="auto" w:fill="auto"/>
            <w:noWrap/>
            <w:tcMar>
              <w:top w:w="0" w:type="dxa"/>
              <w:left w:w="108" w:type="dxa"/>
              <w:bottom w:w="0" w:type="dxa"/>
              <w:right w:w="108" w:type="dxa"/>
            </w:tcMar>
          </w:tcPr>
          <w:p w14:paraId="03017397" w14:textId="77777777" w:rsidR="001521CE" w:rsidRDefault="002D192A">
            <w:pPr>
              <w:spacing w:after="0" w:line="240" w:lineRule="auto"/>
            </w:pPr>
            <w:r>
              <w:rPr>
                <w:rFonts w:ascii="Times New Roman" w:hAnsi="Times New Roman"/>
                <w:sz w:val="20"/>
                <w:szCs w:val="20"/>
                <w:lang w:eastAsia="ru-RU"/>
              </w:rPr>
              <w:t>Земельные участки сельских населенных пунктов Республики Крым, не входящие в вышеперечисленные ценовые зоны</w:t>
            </w:r>
          </w:p>
        </w:tc>
      </w:tr>
    </w:tbl>
    <w:p w14:paraId="6E241810" w14:textId="77777777" w:rsidR="001521CE" w:rsidRDefault="002D192A">
      <w:pPr>
        <w:pStyle w:val="ac"/>
      </w:pPr>
      <w:r>
        <w:t xml:space="preserve">В файле </w:t>
      </w:r>
      <w:r>
        <w:rPr>
          <w:rStyle w:val="afffffe"/>
        </w:rPr>
        <w:t>П.2 Определение кадастровой стоимости объектов недвижимости\Результаты оценочного зонирования\ файл «Кварталы входящие в зоны» представлены входящие в каждую ценовую зоны кадастровые кварталы</w:t>
      </w:r>
      <w:r>
        <w:t xml:space="preserve">. </w:t>
      </w:r>
    </w:p>
    <w:p w14:paraId="79BC0F07" w14:textId="77777777" w:rsidR="001521CE" w:rsidRDefault="002D192A">
      <w:pPr>
        <w:pStyle w:val="ac"/>
      </w:pPr>
      <w:r>
        <w:t xml:space="preserve">Графическое отображение сформированных ценовых зон представлено в виде цифровых слоев тематической карты в </w:t>
      </w:r>
      <w:r>
        <w:rPr>
          <w:i/>
          <w:u w:val="single"/>
        </w:rPr>
        <w:t>П.2 Определение кадастровой стоимости объектов недвижимости\Результаты оценочного зонирования.</w:t>
      </w:r>
    </w:p>
    <w:p w14:paraId="01842D06" w14:textId="77777777" w:rsidR="007C52B5" w:rsidRDefault="007C52B5" w:rsidP="007C52B5">
      <w:pPr>
        <w:pStyle w:val="2"/>
      </w:pPr>
      <w:bookmarkStart w:id="140" w:name="_Toc105499062"/>
      <w:bookmarkStart w:id="141" w:name="_Toc105499240"/>
      <w:bookmarkStart w:id="142" w:name="_Toc106273399"/>
      <w:bookmarkStart w:id="143" w:name="_Toc107670224"/>
      <w:bookmarkStart w:id="144" w:name="_Toc105499063"/>
      <w:bookmarkStart w:id="145" w:name="_Toc105499241"/>
      <w:bookmarkStart w:id="146" w:name="_Toc106273400"/>
      <w:bookmarkStart w:id="147" w:name="_Toc107670225"/>
      <w:r>
        <w:t>Информация об определении ценообразующих факторов и источниках сведений о них, обоснование отказа от использования ценообразующих факторов</w:t>
      </w:r>
      <w:bookmarkEnd w:id="140"/>
      <w:bookmarkEnd w:id="141"/>
      <w:bookmarkEnd w:id="142"/>
      <w:bookmarkEnd w:id="143"/>
    </w:p>
    <w:p w14:paraId="46BFDD73" w14:textId="77777777" w:rsidR="007C52B5" w:rsidRDefault="007C52B5" w:rsidP="007C52B5">
      <w:pPr>
        <w:pStyle w:val="ac"/>
      </w:pPr>
      <w:r>
        <w:t xml:space="preserve">В соответствии с приказом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 в приложении №3 к Указаниям приведен примерный перечень ценообразующих факторов. </w:t>
      </w:r>
    </w:p>
    <w:p w14:paraId="499F6D4E" w14:textId="77777777" w:rsidR="007C52B5" w:rsidRDefault="007C52B5" w:rsidP="007C52B5">
      <w:pPr>
        <w:pStyle w:val="ac"/>
      </w:pPr>
      <w:r>
        <w:t>По итогам сбора ценообразующих факторов, в соответствии с Указаниями, проведен анализ их значений на полноту, достоверность и непротиворечивость. Установлено, что ряд ценообразующих факторов не может применяться по причине отсутствия полной информации. Далее приведены ценообразующие факторы, используемые/неиспользуемые при определении кадастровой стоимости земельных участков.</w:t>
      </w:r>
    </w:p>
    <w:p w14:paraId="04311731" w14:textId="77777777" w:rsidR="007C52B5" w:rsidRDefault="007C52B5" w:rsidP="007C52B5">
      <w:pPr>
        <w:pStyle w:val="ad"/>
        <w:rPr>
          <w:rFonts w:ascii="Times New Roman" w:eastAsia="Times New Roman" w:hAnsi="Times New Roman"/>
          <w:b/>
          <w:sz w:val="20"/>
          <w:szCs w:val="20"/>
        </w:rPr>
      </w:pPr>
      <w:r>
        <w:rPr>
          <w:rFonts w:ascii="Times New Roman" w:eastAsia="Times New Roman" w:hAnsi="Times New Roman"/>
          <w:b/>
          <w:sz w:val="20"/>
          <w:szCs w:val="20"/>
        </w:rPr>
        <w:t>Таблица 8. Обоснование применения/отказа использования ценообразующих факторов</w:t>
      </w:r>
    </w:p>
    <w:tbl>
      <w:tblPr>
        <w:tblW w:w="5000" w:type="pct"/>
        <w:tblCellMar>
          <w:left w:w="10" w:type="dxa"/>
          <w:right w:w="10" w:type="dxa"/>
        </w:tblCellMar>
        <w:tblLook w:val="04A0" w:firstRow="1" w:lastRow="0" w:firstColumn="1" w:lastColumn="0" w:noHBand="0" w:noVBand="1"/>
      </w:tblPr>
      <w:tblGrid>
        <w:gridCol w:w="414"/>
        <w:gridCol w:w="2003"/>
        <w:gridCol w:w="1434"/>
        <w:gridCol w:w="2664"/>
        <w:gridCol w:w="2830"/>
      </w:tblGrid>
      <w:tr w:rsidR="007C52B5" w14:paraId="369CEEEE"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A535BB6" w14:textId="77777777" w:rsidR="007C52B5" w:rsidRDefault="007C52B5" w:rsidP="00180E44">
            <w:pPr>
              <w:pStyle w:val="ConsPlusNormal"/>
              <w:jc w:val="center"/>
              <w:rPr>
                <w:rFonts w:ascii="Times New Roman" w:hAnsi="Times New Roman" w:cs="Times New Roman"/>
                <w:sz w:val="20"/>
              </w:rPr>
            </w:pPr>
            <w:r>
              <w:rPr>
                <w:rFonts w:ascii="Times New Roman" w:hAnsi="Times New Roman" w:cs="Times New Roman"/>
                <w:sz w:val="20"/>
              </w:rPr>
              <w:t>N п/п</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AF235B4" w14:textId="77777777" w:rsidR="007C52B5" w:rsidRDefault="007C52B5" w:rsidP="00180E44">
            <w:pPr>
              <w:pStyle w:val="ConsPlusNormal"/>
              <w:jc w:val="center"/>
              <w:rPr>
                <w:rFonts w:ascii="Times New Roman" w:hAnsi="Times New Roman" w:cs="Times New Roman"/>
                <w:sz w:val="20"/>
              </w:rPr>
            </w:pPr>
            <w:r>
              <w:rPr>
                <w:rFonts w:ascii="Times New Roman" w:hAnsi="Times New Roman" w:cs="Times New Roman"/>
                <w:sz w:val="20"/>
              </w:rPr>
              <w:t>Наименование ценообразующего фактора</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902F309" w14:textId="77777777" w:rsidR="007C52B5" w:rsidRDefault="007C52B5" w:rsidP="00180E44">
            <w:pPr>
              <w:pStyle w:val="ConsPlusNormal"/>
              <w:jc w:val="center"/>
              <w:rPr>
                <w:rFonts w:ascii="Times New Roman" w:hAnsi="Times New Roman" w:cs="Times New Roman"/>
                <w:sz w:val="20"/>
              </w:rPr>
            </w:pPr>
            <w:r>
              <w:rPr>
                <w:rFonts w:ascii="Times New Roman" w:hAnsi="Times New Roman" w:cs="Times New Roman"/>
                <w:sz w:val="20"/>
              </w:rPr>
              <w:t>Единицы измерения, идентификатор</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1328665" w14:textId="77777777" w:rsidR="007C52B5" w:rsidRDefault="007C52B5" w:rsidP="00180E44">
            <w:pPr>
              <w:pStyle w:val="ConsPlusNormal"/>
              <w:jc w:val="center"/>
              <w:rPr>
                <w:rFonts w:ascii="Times New Roman" w:hAnsi="Times New Roman" w:cs="Times New Roman"/>
                <w:sz w:val="20"/>
              </w:rPr>
            </w:pPr>
            <w:r>
              <w:rPr>
                <w:rFonts w:ascii="Times New Roman" w:hAnsi="Times New Roman" w:cs="Times New Roman"/>
                <w:sz w:val="20"/>
              </w:rPr>
              <w:t>Применение/обоснование отказа</w:t>
            </w:r>
          </w:p>
        </w:tc>
        <w:tc>
          <w:tcPr>
            <w:tcW w:w="1514" w:type="pct"/>
            <w:tcBorders>
              <w:top w:val="single" w:sz="4" w:space="0" w:color="000000"/>
              <w:left w:val="single" w:sz="4" w:space="0" w:color="000000"/>
              <w:bottom w:val="single" w:sz="4" w:space="0" w:color="000000"/>
              <w:right w:val="single" w:sz="4" w:space="0" w:color="000000"/>
            </w:tcBorders>
            <w:vAlign w:val="center"/>
          </w:tcPr>
          <w:p w14:paraId="6A5AC0A2" w14:textId="77777777" w:rsidR="007C52B5" w:rsidRPr="00B03B6E" w:rsidRDefault="007C52B5" w:rsidP="00180E44">
            <w:pPr>
              <w:pStyle w:val="ConsPlusNormal"/>
              <w:jc w:val="center"/>
              <w:rPr>
                <w:rFonts w:ascii="Times New Roman" w:hAnsi="Times New Roman" w:cs="Times New Roman"/>
                <w:sz w:val="20"/>
                <w:lang w:val="en-US"/>
              </w:rPr>
            </w:pPr>
            <w:r>
              <w:rPr>
                <w:rFonts w:ascii="Times New Roman" w:hAnsi="Times New Roman" w:cs="Times New Roman"/>
                <w:sz w:val="20"/>
                <w:lang w:val="en-US"/>
              </w:rPr>
              <w:t>Источник</w:t>
            </w:r>
          </w:p>
        </w:tc>
      </w:tr>
      <w:tr w:rsidR="007C52B5" w14:paraId="759D3AA8"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D86DF67" w14:textId="77777777" w:rsidR="007C52B5" w:rsidRDefault="007C52B5" w:rsidP="00180E44">
            <w:pPr>
              <w:pStyle w:val="ConsPlusNormal"/>
              <w:jc w:val="center"/>
              <w:rPr>
                <w:rFonts w:ascii="Times New Roman" w:hAnsi="Times New Roman" w:cs="Times New Roman"/>
                <w:sz w:val="20"/>
              </w:rPr>
            </w:pPr>
            <w:r>
              <w:rPr>
                <w:rFonts w:ascii="Times New Roman" w:hAnsi="Times New Roman" w:cs="Times New Roman"/>
                <w:sz w:val="20"/>
              </w:rPr>
              <w:t>1</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A353C12" w14:textId="77777777" w:rsidR="007C52B5" w:rsidRDefault="007C52B5" w:rsidP="00180E44">
            <w:pPr>
              <w:pStyle w:val="ConsPlusNormal"/>
              <w:jc w:val="center"/>
              <w:rPr>
                <w:rFonts w:ascii="Times New Roman" w:hAnsi="Times New Roman" w:cs="Times New Roman"/>
                <w:sz w:val="20"/>
              </w:rPr>
            </w:pPr>
            <w:r>
              <w:rPr>
                <w:rFonts w:ascii="Times New Roman" w:hAnsi="Times New Roman" w:cs="Times New Roman"/>
                <w:sz w:val="20"/>
              </w:rPr>
              <w:t>Категория земель (при наличии ее влияния), вид разрешенного использования</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74E6D95" w14:textId="77777777" w:rsidR="007C52B5" w:rsidRDefault="007C52B5" w:rsidP="00180E44">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6CECE76" w14:textId="77777777" w:rsidR="007C52B5" w:rsidRDefault="007C52B5" w:rsidP="00180E44">
            <w:pPr>
              <w:pStyle w:val="ConsPlusNormal"/>
              <w:jc w:val="center"/>
              <w:rPr>
                <w:rFonts w:ascii="Times New Roman" w:hAnsi="Times New Roman" w:cs="Times New Roman"/>
                <w:sz w:val="20"/>
              </w:rPr>
            </w:pPr>
            <w:r>
              <w:rPr>
                <w:rFonts w:ascii="Times New Roman" w:hAnsi="Times New Roman" w:cs="Times New Roman"/>
                <w:sz w:val="20"/>
              </w:rPr>
              <w:t>Использован как фактор кластеризации, позволяющий отнести каждый объект недвижимости к той или иной группе объектов недвижимости.</w:t>
            </w:r>
          </w:p>
        </w:tc>
        <w:tc>
          <w:tcPr>
            <w:tcW w:w="1514" w:type="pct"/>
            <w:tcBorders>
              <w:top w:val="single" w:sz="4" w:space="0" w:color="000000"/>
              <w:left w:val="single" w:sz="4" w:space="0" w:color="000000"/>
              <w:bottom w:val="single" w:sz="4" w:space="0" w:color="000000"/>
              <w:right w:val="single" w:sz="4" w:space="0" w:color="000000"/>
            </w:tcBorders>
            <w:vAlign w:val="center"/>
          </w:tcPr>
          <w:p w14:paraId="06D35CD6" w14:textId="0492D520" w:rsidR="007C52B5" w:rsidRPr="00D000A9" w:rsidRDefault="007C52B5" w:rsidP="00180E44">
            <w:pPr>
              <w:pStyle w:val="ConsPlusNormal"/>
              <w:jc w:val="center"/>
              <w:rPr>
                <w:rFonts w:ascii="Times New Roman" w:hAnsi="Times New Roman" w:cs="Times New Roman"/>
                <w:sz w:val="20"/>
              </w:rPr>
            </w:pPr>
            <w:r w:rsidRPr="00D000A9">
              <w:rPr>
                <w:rFonts w:ascii="Times New Roman" w:hAnsi="Times New Roman" w:cs="Times New Roman"/>
                <w:sz w:val="20"/>
              </w:rPr>
              <w:t xml:space="preserve">Исходные данные, предоставленные филиалом ФГБУ «ФКП Росреестра» по Краснодарскому краю. </w:t>
            </w:r>
            <w:r w:rsidR="007A6D83" w:rsidRPr="007A6D83">
              <w:rPr>
                <w:rFonts w:ascii="Times New Roman" w:hAnsi="Times New Roman" w:cs="Times New Roman"/>
                <w:i/>
                <w:iCs/>
                <w:sz w:val="20"/>
                <w:u w:val="single"/>
              </w:rPr>
              <w:t xml:space="preserve">П.1 Исходные данные\1.5 Исходные данные, использованные для определения значений </w:t>
            </w:r>
            <w:r w:rsidR="007A6D83" w:rsidRPr="007A6D83">
              <w:rPr>
                <w:rFonts w:ascii="Times New Roman" w:hAnsi="Times New Roman" w:cs="Times New Roman"/>
                <w:i/>
                <w:iCs/>
                <w:sz w:val="20"/>
                <w:u w:val="single"/>
              </w:rPr>
              <w:lastRenderedPageBreak/>
              <w:t>ЦФ\Источники ЦФ</w:t>
            </w:r>
            <w:r w:rsidR="007A6D83">
              <w:rPr>
                <w:rFonts w:ascii="Times New Roman" w:hAnsi="Times New Roman" w:cs="Times New Roman"/>
                <w:i/>
                <w:iCs/>
                <w:sz w:val="20"/>
                <w:u w:val="single"/>
              </w:rPr>
              <w:t>\ файл «Характеристики ОО из ЕГРН»</w:t>
            </w:r>
          </w:p>
        </w:tc>
      </w:tr>
      <w:tr w:rsidR="007A6D83" w14:paraId="2678EA2E"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BE032B9"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lastRenderedPageBreak/>
              <w:t>2</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306A811"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Площадь земельного участка</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16A6B3E"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кв. 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AA105E9"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w:t>
            </w:r>
          </w:p>
        </w:tc>
        <w:tc>
          <w:tcPr>
            <w:tcW w:w="1514" w:type="pct"/>
            <w:tcBorders>
              <w:top w:val="single" w:sz="4" w:space="0" w:color="000000"/>
              <w:left w:val="single" w:sz="4" w:space="0" w:color="000000"/>
              <w:bottom w:val="single" w:sz="4" w:space="0" w:color="000000"/>
              <w:right w:val="single" w:sz="4" w:space="0" w:color="000000"/>
            </w:tcBorders>
            <w:vAlign w:val="center"/>
          </w:tcPr>
          <w:p w14:paraId="7E6C940E" w14:textId="73F549EC" w:rsidR="007A6D83" w:rsidRDefault="007A6D83" w:rsidP="007A6D83">
            <w:pPr>
              <w:pStyle w:val="ConsPlusNormal"/>
              <w:jc w:val="center"/>
              <w:rPr>
                <w:rFonts w:ascii="Times New Roman" w:hAnsi="Times New Roman" w:cs="Times New Roman"/>
                <w:sz w:val="20"/>
              </w:rPr>
            </w:pPr>
            <w:r w:rsidRPr="00D000A9">
              <w:rPr>
                <w:rFonts w:ascii="Times New Roman" w:hAnsi="Times New Roman" w:cs="Times New Roman"/>
                <w:sz w:val="20"/>
              </w:rPr>
              <w:t xml:space="preserve">Исходные данные, предоставленные филиалом ФГБУ «ФКП Росреестра» по Краснодарскому краю.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w:t>
            </w:r>
            <w:r>
              <w:rPr>
                <w:rFonts w:ascii="Times New Roman" w:hAnsi="Times New Roman" w:cs="Times New Roman"/>
                <w:i/>
                <w:iCs/>
                <w:sz w:val="20"/>
                <w:u w:val="single"/>
              </w:rPr>
              <w:t>\ файл «Характеристики ОО из ЕГРН»</w:t>
            </w:r>
          </w:p>
        </w:tc>
      </w:tr>
      <w:tr w:rsidR="007A6D83" w14:paraId="0B3621F3"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7BC9B64"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3</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9A1F30A"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Вид использования</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4F5AAD1"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FA6C1C8"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 как фактор кластеризации, позволяющий отнести каждый объект недвижимости к той или иной группе объектов недвижимости.</w:t>
            </w:r>
          </w:p>
        </w:tc>
        <w:tc>
          <w:tcPr>
            <w:tcW w:w="1514" w:type="pct"/>
            <w:tcBorders>
              <w:top w:val="single" w:sz="4" w:space="0" w:color="000000"/>
              <w:left w:val="single" w:sz="4" w:space="0" w:color="000000"/>
              <w:bottom w:val="single" w:sz="4" w:space="0" w:color="000000"/>
              <w:right w:val="single" w:sz="4" w:space="0" w:color="000000"/>
            </w:tcBorders>
            <w:vAlign w:val="center"/>
          </w:tcPr>
          <w:p w14:paraId="1B64F5CB" w14:textId="1E74696F" w:rsidR="007A6D83" w:rsidRDefault="007A6D83" w:rsidP="007A6D83">
            <w:pPr>
              <w:pStyle w:val="ConsPlusNormal"/>
              <w:jc w:val="center"/>
              <w:rPr>
                <w:rFonts w:ascii="Times New Roman" w:hAnsi="Times New Roman" w:cs="Times New Roman"/>
                <w:sz w:val="20"/>
              </w:rPr>
            </w:pPr>
            <w:r w:rsidRPr="00D000A9">
              <w:rPr>
                <w:rFonts w:ascii="Times New Roman" w:hAnsi="Times New Roman" w:cs="Times New Roman"/>
                <w:sz w:val="20"/>
              </w:rPr>
              <w:t xml:space="preserve">Исходные данные, предоставленные филиалом ФГБУ «ФКП Росреестра» по Краснодарскому краю.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w:t>
            </w:r>
            <w:r>
              <w:rPr>
                <w:rFonts w:ascii="Times New Roman" w:hAnsi="Times New Roman" w:cs="Times New Roman"/>
                <w:i/>
                <w:iCs/>
                <w:sz w:val="20"/>
                <w:u w:val="single"/>
              </w:rPr>
              <w:t>\ файл «Характеристики ОО из ЕГРН»</w:t>
            </w:r>
          </w:p>
        </w:tc>
      </w:tr>
      <w:tr w:rsidR="007A6D83" w14:paraId="76C4C15D" w14:textId="77777777" w:rsidTr="00180E44">
        <w:trPr>
          <w:trHeight w:val="1465"/>
        </w:trPr>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6C11968"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4</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8F8721D"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Коэффициент протяженности земельного участка по данным географических информационных систем (ГИС)</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E3E9960"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пог. 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28EE5B9"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Определение данного коэффициента для объектов оценки фактически невозможно, т.к. формула для определения коэффициента протяженности включает показатель периметра земельного участка, значение которого может быть определено не для всех оцениваемых объектов, поскольку в ЕГРН отсутствуют необходимые для его расчета данные.</w:t>
            </w:r>
          </w:p>
        </w:tc>
        <w:tc>
          <w:tcPr>
            <w:tcW w:w="1514" w:type="pct"/>
            <w:tcBorders>
              <w:top w:val="single" w:sz="4" w:space="0" w:color="000000"/>
              <w:left w:val="single" w:sz="4" w:space="0" w:color="000000"/>
              <w:bottom w:val="single" w:sz="4" w:space="0" w:color="000000"/>
              <w:right w:val="single" w:sz="4" w:space="0" w:color="000000"/>
            </w:tcBorders>
            <w:vAlign w:val="center"/>
          </w:tcPr>
          <w:p w14:paraId="5F0FA89F" w14:textId="77777777" w:rsidR="007A6D83" w:rsidRPr="00D000A9"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1D854E00"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53AF24F"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5</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16EC5B2"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Наличие обременении (ограничений) земельного участка</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1A32763"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B2AE632"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Отсутствуют полные и достоверные данные. Информация ЕГРН содержит границы не всех объектов оценки. Информация об объектах-аналогах не содержат сведений об обременениях, что делает невозможным произвести оценку влияния ограничений на стоимость объектов в условиях массовой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27CDCEDA" w14:textId="77777777" w:rsidR="007A6D83" w:rsidRPr="00D000A9"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3762A140"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E0E1072"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6</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C99B2F8"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Характеристики застройки земельного участка</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F73877E" w14:textId="77777777" w:rsidR="007A6D83" w:rsidRDefault="007A6D83" w:rsidP="007A6D83">
            <w:pPr>
              <w:pStyle w:val="ConsPlusNormal"/>
              <w:jc w:val="cente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E21DDD8"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14485E9E" w14:textId="77777777" w:rsidR="007A6D83" w:rsidRPr="00D000A9"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1807255A" w14:textId="77777777" w:rsidTr="00180E44">
        <w:tc>
          <w:tcPr>
            <w:tcW w:w="3486" w:type="pct"/>
            <w:gridSpan w:val="4"/>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DD0E386"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Дополнительные характеристики сегмента «Сельскохозяйственное использование»</w:t>
            </w:r>
          </w:p>
        </w:tc>
        <w:tc>
          <w:tcPr>
            <w:tcW w:w="1514" w:type="pct"/>
            <w:tcBorders>
              <w:top w:val="single" w:sz="4" w:space="0" w:color="000000"/>
              <w:left w:val="single" w:sz="4" w:space="0" w:color="000000"/>
              <w:bottom w:val="single" w:sz="4" w:space="0" w:color="000000"/>
              <w:right w:val="single" w:sz="4" w:space="0" w:color="000000"/>
            </w:tcBorders>
            <w:vAlign w:val="center"/>
          </w:tcPr>
          <w:p w14:paraId="31B56C43" w14:textId="77777777" w:rsidR="007A6D83" w:rsidRDefault="007A6D83" w:rsidP="007A6D83">
            <w:pPr>
              <w:pStyle w:val="ConsPlusNormal"/>
              <w:jc w:val="center"/>
              <w:rPr>
                <w:rFonts w:ascii="Times New Roman" w:hAnsi="Times New Roman" w:cs="Times New Roman"/>
                <w:sz w:val="20"/>
              </w:rPr>
            </w:pPr>
          </w:p>
        </w:tc>
      </w:tr>
      <w:tr w:rsidR="007A6D83" w14:paraId="5B285765"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530AD75"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lastRenderedPageBreak/>
              <w:t>7</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77B5173"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Вид угодий</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0F06A7D"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23222B6"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686A9022" w14:textId="77777777" w:rsidR="007A6D83" w:rsidRPr="00D000A9"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47EEBABE"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5AD9EE0"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8</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0B4C167"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Нормативная урожайность</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16C77F1"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ц/га</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9422522"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Фактор является искомым значением, порядок которого определен п.57.4.1 Методических указаний для целей дальнейшего определения кадастровой стоимости.</w:t>
            </w:r>
          </w:p>
        </w:tc>
        <w:tc>
          <w:tcPr>
            <w:tcW w:w="1514" w:type="pct"/>
            <w:tcBorders>
              <w:top w:val="single" w:sz="4" w:space="0" w:color="000000"/>
              <w:left w:val="single" w:sz="4" w:space="0" w:color="000000"/>
              <w:bottom w:val="single" w:sz="4" w:space="0" w:color="000000"/>
              <w:right w:val="single" w:sz="4" w:space="0" w:color="000000"/>
            </w:tcBorders>
            <w:vAlign w:val="center"/>
          </w:tcPr>
          <w:p w14:paraId="49972EE4" w14:textId="77777777" w:rsidR="007A6D83" w:rsidRPr="0068757D"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68757D">
              <w:rPr>
                <w:rFonts w:ascii="Times New Roman" w:hAnsi="Times New Roman" w:cs="Times New Roman"/>
                <w:sz w:val="20"/>
              </w:rPr>
              <w:t xml:space="preserve">п. 3.11.1 настоящего Отчета (стр. 133). </w:t>
            </w:r>
            <w:r w:rsidRPr="0068757D">
              <w:rPr>
                <w:rFonts w:ascii="Times New Roman" w:hAnsi="Times New Roman" w:cs="Times New Roman"/>
                <w:i/>
                <w:iCs/>
                <w:sz w:val="20"/>
                <w:u w:val="single"/>
              </w:rPr>
              <w:t>П.1 Исходные данные\1.2 Результаты сбора и обработки информации\1 сегмент</w:t>
            </w:r>
          </w:p>
        </w:tc>
      </w:tr>
      <w:tr w:rsidR="007A6D83" w14:paraId="63B9F319"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C7EE3AA"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9</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AF0C607"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Гранулометрический состав почв (механический состав)</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1E9C925"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0D658AD"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5A149C38" w14:textId="6D23A631" w:rsidR="007A6D83" w:rsidRPr="003E1EEF"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7A6D83" w14:paraId="6A3E461C"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FAFEF5B"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10</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B7E57C4"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Каменистость почв</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8F9CEA6"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27984FB"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14:paraId="7AEF6061"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4C516937" w14:textId="664033CC" w:rsidR="007A6D83"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7A6D83" w14:paraId="33089278"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21485EC"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11</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862A234"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Засоление почв</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AF554EC"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0C7A5C5"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14:paraId="162F4DB6"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2FC4FC1C" w14:textId="01AEF5CD" w:rsidR="007A6D83"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r w:rsidRPr="003E1EEF">
              <w:rPr>
                <w:rFonts w:ascii="Times New Roman" w:hAnsi="Times New Roman" w:cs="Times New Roman"/>
                <w:i/>
                <w:iCs/>
                <w:sz w:val="20"/>
                <w:u w:val="single"/>
              </w:rPr>
              <w:t xml:space="preserve"> </w:t>
            </w:r>
          </w:p>
        </w:tc>
      </w:tr>
      <w:tr w:rsidR="007A6D83" w14:paraId="01266DB8"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AE7C654"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12</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8B08252"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Солонцеватость почв</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6845CBC"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EE63CB7"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14:paraId="01B3F69A"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7008154F" w14:textId="1050AAA3" w:rsidR="007A6D83"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7A6D83" w14:paraId="734795AF"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A4BD32F"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13</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9F1736B"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Солонцы по мощности надсолонцового горизонта</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EE57770"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423B392"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14:paraId="38AC9E23"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513B8419" w14:textId="34B3B0F8" w:rsidR="007A6D83"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7A6D83" w14:paraId="3BDBDBC0"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C465C47"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14</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24ED374"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Карбонатность почв</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512E3CE"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0BA276F"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14:paraId="70879FBE"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 xml:space="preserve">Ценообразующий фактор </w:t>
            </w:r>
            <w:r>
              <w:rPr>
                <w:rFonts w:ascii="Times New Roman" w:hAnsi="Times New Roman" w:cs="Times New Roman"/>
                <w:sz w:val="20"/>
              </w:rPr>
              <w:lastRenderedPageBreak/>
              <w:t>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1E0834BC" w14:textId="41999798" w:rsidR="007A6D83"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lastRenderedPageBreak/>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 xml:space="preserve">П.1 Исходные данные\1.5 Исходные данные, использованные для определения </w:t>
            </w:r>
            <w:r w:rsidRPr="007A6D83">
              <w:rPr>
                <w:rFonts w:ascii="Times New Roman" w:hAnsi="Times New Roman" w:cs="Times New Roman"/>
                <w:i/>
                <w:iCs/>
                <w:sz w:val="20"/>
                <w:u w:val="single"/>
              </w:rPr>
              <w:lastRenderedPageBreak/>
              <w:t>значений ЦФ\Источники ЦФ\Земли СХН</w:t>
            </w:r>
          </w:p>
        </w:tc>
      </w:tr>
      <w:tr w:rsidR="007A6D83" w14:paraId="079A5590"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C8A2B37"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lastRenderedPageBreak/>
              <w:t>15</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BA8CE58"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Уплотнение почв</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600FF6D"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F53E34C"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14:paraId="7043A742"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6E748835" w14:textId="4E3E7109" w:rsidR="007A6D83"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7A6D83" w14:paraId="4E9D1F07"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6D135FA"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16</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310884B"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Переувлажнение</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C49823C"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B15FB3B"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14:paraId="1553F28F"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508D0F9F" w14:textId="654D20AA" w:rsidR="007A6D83"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7A6D83" w14:paraId="12FC53C9"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CBC2854"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17</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9642815"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Наличие неудобиц (степень изрезанности рельефом)</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2629A59"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BC837AD"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5B0CBEB0" w14:textId="77777777" w:rsidR="007A6D83" w:rsidRPr="003E1EEF"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4F757C67"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527046F"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18</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4E1FBED"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Пестрота почвенного покрова</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C8A98A1"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C0E10C3"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14:paraId="12A5CC21"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7D94C5CE" w14:textId="06FC934E" w:rsidR="007A6D83" w:rsidRDefault="007A6D83" w:rsidP="007A6D83">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7A6D83" w14:paraId="5AE4F2C8"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9324BF7"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19</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99926AF"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Удаленность от рынков сбыта</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36DED41"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км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B339CBE"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 Кроме того, пункты приема, хранения, переработки находятся во многих муниципальных районах, а сбор информации о грузоперевозках по каждому сельхозтоваропроизводителю не проводится органами статистики.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061125D4" w14:textId="77777777" w:rsidR="007A6D83" w:rsidRPr="003E1EEF"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66E11434"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C42C869" w14:textId="77777777" w:rsidR="007A6D83"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20-36</w:t>
            </w:r>
          </w:p>
        </w:tc>
        <w:tc>
          <w:tcPr>
            <w:tcW w:w="4778" w:type="pct"/>
            <w:gridSpan w:val="4"/>
            <w:tcBorders>
              <w:top w:val="single" w:sz="4" w:space="0" w:color="auto"/>
              <w:left w:val="single" w:sz="4" w:space="0" w:color="auto"/>
              <w:bottom w:val="single" w:sz="4" w:space="0" w:color="auto"/>
              <w:right w:val="single" w:sz="4" w:space="0" w:color="000000"/>
            </w:tcBorders>
            <w:tcMar>
              <w:top w:w="102" w:type="dxa"/>
              <w:left w:w="62" w:type="dxa"/>
              <w:bottom w:w="102" w:type="dxa"/>
              <w:right w:w="62" w:type="dxa"/>
            </w:tcMar>
            <w:vAlign w:val="center"/>
          </w:tcPr>
          <w:p w14:paraId="490F313F" w14:textId="77777777" w:rsidR="007A6D83"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Не применяется, так как относится к оценке объектов капитального строительства</w:t>
            </w:r>
          </w:p>
        </w:tc>
      </w:tr>
      <w:tr w:rsidR="007A6D83" w14:paraId="0DE83227"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3D0F252" w14:textId="77777777" w:rsidR="007A6D83" w:rsidRPr="003E1EEF" w:rsidRDefault="007A6D83" w:rsidP="007A6D83">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37</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1ED0F0D"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 xml:space="preserve">Расположение земельного участка относительно автомобильных дорог, их тип (федеральная, </w:t>
            </w:r>
            <w:r w:rsidRPr="00B03B6E">
              <w:rPr>
                <w:rFonts w:ascii="Times New Roman" w:hAnsi="Times New Roman" w:cs="Times New Roman"/>
                <w:sz w:val="20"/>
              </w:rPr>
              <w:lastRenderedPageBreak/>
              <w:t>региональная и межмуниципальная, местного значения, частная автомобильная дорога), их наименование, тип покрытия (в том числе асфальт, бетон, улучшенное грунтовое покрытие, грунтовое покрытие, без покрытия)</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E6748B4" w14:textId="77777777" w:rsidR="007A6D83" w:rsidRPr="00B03B6E" w:rsidRDefault="007A6D83" w:rsidP="007A6D83">
            <w:pPr>
              <w:pStyle w:val="ConsPlusNormal"/>
              <w:spacing w:line="256" w:lineRule="auto"/>
              <w:jc w:val="center"/>
              <w:rPr>
                <w:rFonts w:ascii="Times New Roman" w:hAnsi="Times New Roman" w:cs="Times New Roman"/>
                <w:sz w:val="20"/>
              </w:rPr>
            </w:pPr>
            <w:r w:rsidRPr="00B03B6E">
              <w:rPr>
                <w:rFonts w:ascii="Times New Roman" w:hAnsi="Times New Roman" w:cs="Times New Roman"/>
                <w:sz w:val="20"/>
              </w:rPr>
              <w:lastRenderedPageBreak/>
              <w:t>км, 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B5CF935" w14:textId="77777777" w:rsidR="007A6D83" w:rsidRDefault="007A6D83" w:rsidP="007A6D83">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78D13B98" w14:textId="77777777" w:rsidR="007A6D83" w:rsidRPr="003E1EEF"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6873F7F5"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FD8C66E" w14:textId="77777777" w:rsidR="007A6D83" w:rsidRPr="003E1EEF" w:rsidRDefault="007A6D83" w:rsidP="007A6D83">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38</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A412FA5"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Линия застройки зданий, сооружений</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1CDA3F0"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первая</w:t>
            </w:r>
          </w:p>
          <w:p w14:paraId="1916DD3F"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(не первая)</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D327010" w14:textId="77777777" w:rsidR="007A6D83" w:rsidRDefault="007A6D83" w:rsidP="007A6D83">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значение данного фактора для объектов аналогов в виду отсутствия точных координат и объектов оценки, не имеющих границ</w:t>
            </w:r>
          </w:p>
        </w:tc>
        <w:tc>
          <w:tcPr>
            <w:tcW w:w="1514" w:type="pct"/>
            <w:tcBorders>
              <w:top w:val="single" w:sz="4" w:space="0" w:color="000000"/>
              <w:left w:val="single" w:sz="4" w:space="0" w:color="000000"/>
              <w:bottom w:val="single" w:sz="4" w:space="0" w:color="000000"/>
              <w:right w:val="single" w:sz="4" w:space="0" w:color="000000"/>
            </w:tcBorders>
            <w:vAlign w:val="center"/>
          </w:tcPr>
          <w:p w14:paraId="3301D5CD" w14:textId="77777777" w:rsidR="007A6D83" w:rsidRPr="003E1EEF"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0C6D54A3"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3FC4DB7" w14:textId="77777777" w:rsidR="007A6D83" w:rsidRPr="003E1EEF" w:rsidRDefault="007A6D83" w:rsidP="007A6D83">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39</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13E4BE8"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ближайшего водного объекта, его наименование, тип (в том числе море, река, озеро, пруд, затопленный карьер)</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DF2E8BD"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 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AD74BE4" w14:textId="77777777" w:rsidR="007A6D83" w:rsidRDefault="007A6D83" w:rsidP="007A6D83">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70872A44" w14:textId="77777777" w:rsidR="007A6D83" w:rsidRPr="003E1EEF"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6E0EC57B"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954B446" w14:textId="77777777" w:rsidR="007A6D83" w:rsidRPr="003E1EEF" w:rsidRDefault="007A6D83" w:rsidP="007A6D83">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40</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194D113"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ближайшей рекреационной зоны, ее наименование и тип (в том числе лесной массив, парковая зона, заповедная зона)</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525921A"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 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D62E53B" w14:textId="77777777" w:rsidR="007A6D83" w:rsidRDefault="007A6D83" w:rsidP="007A6D83">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0600F6F5" w14:textId="77777777" w:rsidR="007A6D83" w:rsidRPr="003E1EEF"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6C1334D1"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7BAED87" w14:textId="77777777" w:rsidR="007A6D83" w:rsidRPr="003E1EEF" w:rsidRDefault="007A6D83" w:rsidP="007A6D83">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41</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93738F8"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железных дорог, их тип (в том числе грузовая, пассажирская, смешанного назначения; пригородная, транзитная; промышленная, временная, тупиковая)</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69175A3"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 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55AA524" w14:textId="77777777" w:rsidR="007A6D83" w:rsidRDefault="007A6D83" w:rsidP="007A6D83">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517E0F06" w14:textId="77777777" w:rsidR="007A6D83" w:rsidRPr="003E1EEF"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7A6D83" w14:paraId="6C48FD6A"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7DE1563" w14:textId="77777777" w:rsidR="007A6D83" w:rsidRPr="003E1EEF" w:rsidRDefault="007A6D83" w:rsidP="007A6D83">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42-</w:t>
            </w:r>
            <w:r w:rsidRPr="003E1EEF">
              <w:rPr>
                <w:rFonts w:ascii="Times New Roman" w:hAnsi="Times New Roman" w:cs="Times New Roman"/>
                <w:sz w:val="20"/>
              </w:rPr>
              <w:lastRenderedPageBreak/>
              <w:t>43</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DE73A53"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lastRenderedPageBreak/>
              <w:t xml:space="preserve">Сведения об </w:t>
            </w:r>
            <w:r w:rsidRPr="00B03B6E">
              <w:rPr>
                <w:rFonts w:ascii="Times New Roman" w:hAnsi="Times New Roman" w:cs="Times New Roman"/>
                <w:sz w:val="20"/>
              </w:rPr>
              <w:lastRenderedPageBreak/>
              <w:t>инженерной инфраструктуре</w:t>
            </w:r>
          </w:p>
        </w:tc>
        <w:tc>
          <w:tcPr>
            <w:tcW w:w="3707" w:type="pct"/>
            <w:gridSpan w:val="3"/>
            <w:tcBorders>
              <w:top w:val="single" w:sz="4" w:space="0" w:color="auto"/>
              <w:left w:val="single" w:sz="4" w:space="0" w:color="auto"/>
              <w:bottom w:val="single" w:sz="4" w:space="0" w:color="auto"/>
              <w:right w:val="single" w:sz="4" w:space="0" w:color="000000"/>
            </w:tcBorders>
            <w:tcMar>
              <w:top w:w="102" w:type="dxa"/>
              <w:left w:w="62" w:type="dxa"/>
              <w:bottom w:w="102" w:type="dxa"/>
              <w:right w:w="62" w:type="dxa"/>
            </w:tcMar>
            <w:vAlign w:val="center"/>
          </w:tcPr>
          <w:p w14:paraId="0AB5674F" w14:textId="77777777" w:rsidR="007A6D83" w:rsidRDefault="007A6D83" w:rsidP="007A6D83">
            <w:pPr>
              <w:pStyle w:val="ConsPlusNormal"/>
              <w:jc w:val="center"/>
              <w:rPr>
                <w:rFonts w:ascii="Times New Roman" w:hAnsi="Times New Roman" w:cs="Times New Roman"/>
                <w:sz w:val="20"/>
              </w:rPr>
            </w:pPr>
            <w:r w:rsidRPr="003E1EEF">
              <w:rPr>
                <w:rFonts w:ascii="Times New Roman" w:hAnsi="Times New Roman" w:cs="Times New Roman"/>
                <w:sz w:val="20"/>
              </w:rPr>
              <w:lastRenderedPageBreak/>
              <w:t>Не применяется, так как относится к объектам капитального строительства</w:t>
            </w:r>
          </w:p>
        </w:tc>
      </w:tr>
      <w:tr w:rsidR="007A6D83" w14:paraId="25731AA2"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72EC2CB" w14:textId="77777777" w:rsidR="007A6D83" w:rsidRPr="003E1EEF" w:rsidRDefault="007A6D83" w:rsidP="007A6D83">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44</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7F3C62D"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линий электропередач</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E06A3C9"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FC61E07" w14:textId="77777777" w:rsidR="007A6D83" w:rsidRPr="00E2584C"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5E7ABB5F" w14:textId="77777777" w:rsidR="007A6D83" w:rsidRDefault="007A6D83" w:rsidP="007A6D83">
            <w:pPr>
              <w:pStyle w:val="ConsPlusNormal"/>
              <w:jc w:val="center"/>
              <w:rPr>
                <w:rFonts w:ascii="Times New Roman" w:hAnsi="Times New Roman" w:cs="Times New Roman"/>
                <w:sz w:val="20"/>
              </w:rPr>
            </w:pPr>
          </w:p>
        </w:tc>
      </w:tr>
      <w:tr w:rsidR="007A6D83" w14:paraId="532ED9E6"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BD17AA3" w14:textId="77777777" w:rsidR="007A6D83" w:rsidRPr="003E1EEF" w:rsidRDefault="007A6D83" w:rsidP="007A6D83">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45</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E5AAB7D"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Протяженность земельных участков под линейными объектами</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7719FF2"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D11CFF9"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4F643AC1" w14:textId="77777777" w:rsidR="007A6D83" w:rsidRDefault="007A6D83" w:rsidP="007A6D83">
            <w:pPr>
              <w:pStyle w:val="ConsPlusNormal"/>
              <w:jc w:val="center"/>
              <w:rPr>
                <w:rFonts w:ascii="Times New Roman" w:hAnsi="Times New Roman" w:cs="Times New Roman"/>
                <w:sz w:val="20"/>
              </w:rPr>
            </w:pPr>
          </w:p>
        </w:tc>
      </w:tr>
      <w:tr w:rsidR="007A6D83" w14:paraId="4F03C06C"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76A39F3" w14:textId="77777777" w:rsidR="007A6D83" w:rsidRPr="00E2584C" w:rsidRDefault="007A6D83" w:rsidP="007A6D83">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46</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13E009C"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магистральных газопроводов</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2AA38A3"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74BA87E"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 xml:space="preserve">Не применяется, учитывается как фактор </w:t>
            </w:r>
            <w:r>
              <w:rPr>
                <w:rFonts w:ascii="Times New Roman" w:hAnsi="Times New Roman" w:cs="Times New Roman"/>
                <w:sz w:val="20"/>
              </w:rPr>
              <w:t>«Коммуникации:</w:t>
            </w:r>
          </w:p>
          <w:p w14:paraId="5C8BDD76" w14:textId="77777777" w:rsidR="007A6D83" w:rsidRPr="00E2584C"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газоснабжение»</w:t>
            </w:r>
          </w:p>
        </w:tc>
        <w:tc>
          <w:tcPr>
            <w:tcW w:w="1514" w:type="pct"/>
            <w:tcBorders>
              <w:top w:val="single" w:sz="4" w:space="0" w:color="000000"/>
              <w:left w:val="single" w:sz="4" w:space="0" w:color="000000"/>
              <w:bottom w:val="single" w:sz="4" w:space="0" w:color="000000"/>
              <w:right w:val="single" w:sz="4" w:space="0" w:color="000000"/>
            </w:tcBorders>
            <w:vAlign w:val="center"/>
          </w:tcPr>
          <w:p w14:paraId="7CBBE316" w14:textId="2E4F51D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 xml:space="preserve">Данные </w:t>
            </w:r>
            <w:r w:rsidRPr="00E2584C">
              <w:rPr>
                <w:rFonts w:ascii="Times New Roman" w:hAnsi="Times New Roman" w:cs="Times New Roman"/>
                <w:sz w:val="20"/>
              </w:rPr>
              <w:t>предоставлен</w:t>
            </w:r>
            <w:r>
              <w:rPr>
                <w:rFonts w:ascii="Times New Roman" w:hAnsi="Times New Roman" w:cs="Times New Roman"/>
                <w:sz w:val="20"/>
              </w:rPr>
              <w:t xml:space="preserve">ы </w:t>
            </w:r>
            <w:r w:rsidRPr="00E2584C">
              <w:rPr>
                <w:rFonts w:ascii="Times New Roman" w:hAnsi="Times New Roman" w:cs="Times New Roman"/>
                <w:sz w:val="20"/>
              </w:rPr>
              <w:t>Министерством имущественных и земельных отношений Республики Крым</w:t>
            </w:r>
            <w:r>
              <w:rPr>
                <w:rFonts w:ascii="Times New Roman" w:hAnsi="Times New Roman" w:cs="Times New Roman"/>
                <w:sz w:val="20"/>
              </w:rPr>
              <w:t xml:space="preserve"> и аккумулированы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ЦФ\Коммуникации</w:t>
            </w:r>
          </w:p>
        </w:tc>
      </w:tr>
      <w:tr w:rsidR="007A6D83" w14:paraId="472EDA45"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DF9CBC5" w14:textId="77777777" w:rsidR="007A6D83" w:rsidRPr="00E2584C" w:rsidRDefault="007A6D83" w:rsidP="007A6D83">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47</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30B2AEB"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Описание коммуникаций (электроснабжение, газоснабжение, водоснабжение, теплоснабжение, канализация), в том числе их удаленность от земельного участка</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E7A57DA"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6894845"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 xml:space="preserve">Применяется как фактор </w:t>
            </w:r>
            <w:r>
              <w:rPr>
                <w:rFonts w:ascii="Times New Roman" w:hAnsi="Times New Roman" w:cs="Times New Roman"/>
                <w:sz w:val="20"/>
              </w:rPr>
              <w:t>«Коммуникации:</w:t>
            </w:r>
          </w:p>
          <w:p w14:paraId="3BA6657E"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газоснабжение», «Коммуникации:</w:t>
            </w:r>
          </w:p>
          <w:p w14:paraId="79907839" w14:textId="77777777" w:rsidR="007A6D83" w:rsidRPr="00E2584C" w:rsidRDefault="007A6D83" w:rsidP="007A6D83">
            <w:pPr>
              <w:pStyle w:val="ConsPlusNormal"/>
              <w:jc w:val="center"/>
              <w:rPr>
                <w:rFonts w:ascii="Times New Roman" w:hAnsi="Times New Roman" w:cs="Times New Roman"/>
                <w:sz w:val="20"/>
              </w:rPr>
            </w:pPr>
            <w:r>
              <w:rPr>
                <w:rFonts w:ascii="Times New Roman" w:hAnsi="Times New Roman" w:cs="Times New Roman"/>
                <w:sz w:val="20"/>
              </w:rPr>
              <w:t>водоснабжение»</w:t>
            </w:r>
          </w:p>
        </w:tc>
        <w:tc>
          <w:tcPr>
            <w:tcW w:w="1514" w:type="pct"/>
            <w:tcBorders>
              <w:top w:val="single" w:sz="4" w:space="0" w:color="000000"/>
              <w:left w:val="single" w:sz="4" w:space="0" w:color="000000"/>
              <w:bottom w:val="single" w:sz="4" w:space="0" w:color="000000"/>
              <w:right w:val="single" w:sz="4" w:space="0" w:color="000000"/>
            </w:tcBorders>
            <w:vAlign w:val="center"/>
          </w:tcPr>
          <w:p w14:paraId="366120AA" w14:textId="4A410E0A"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 xml:space="preserve">Данные </w:t>
            </w:r>
            <w:r w:rsidRPr="00E2584C">
              <w:rPr>
                <w:rFonts w:ascii="Times New Roman" w:hAnsi="Times New Roman" w:cs="Times New Roman"/>
                <w:sz w:val="20"/>
              </w:rPr>
              <w:t>предоставлен</w:t>
            </w:r>
            <w:r>
              <w:rPr>
                <w:rFonts w:ascii="Times New Roman" w:hAnsi="Times New Roman" w:cs="Times New Roman"/>
                <w:sz w:val="20"/>
              </w:rPr>
              <w:t xml:space="preserve">ы </w:t>
            </w:r>
            <w:r w:rsidRPr="00E2584C">
              <w:rPr>
                <w:rFonts w:ascii="Times New Roman" w:hAnsi="Times New Roman" w:cs="Times New Roman"/>
                <w:sz w:val="20"/>
              </w:rPr>
              <w:t>Министерством имущественных и земельных отношений Республики Крым</w:t>
            </w:r>
            <w:r>
              <w:rPr>
                <w:rFonts w:ascii="Times New Roman" w:hAnsi="Times New Roman" w:cs="Times New Roman"/>
                <w:sz w:val="20"/>
              </w:rPr>
              <w:t xml:space="preserve"> и аккумулированы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ЦФ\Коммуникации</w:t>
            </w:r>
          </w:p>
        </w:tc>
      </w:tr>
      <w:tr w:rsidR="007A6D83" w14:paraId="41B8C9CC"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B7871F7" w14:textId="77777777" w:rsidR="007A6D83" w:rsidRPr="00E2584C" w:rsidRDefault="007A6D83" w:rsidP="007A6D83">
            <w:pPr>
              <w:pStyle w:val="ConsPlusNormal"/>
              <w:spacing w:line="256" w:lineRule="auto"/>
              <w:jc w:val="center"/>
              <w:rPr>
                <w:rFonts w:ascii="Times New Roman" w:hAnsi="Times New Roman" w:cs="Times New Roman"/>
                <w:sz w:val="20"/>
              </w:rPr>
            </w:pP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6B8F5F6"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Прочие сведения</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0C0A122" w14:textId="77777777" w:rsidR="007A6D83" w:rsidRPr="00D000A9" w:rsidRDefault="007A6D83" w:rsidP="007A6D83">
            <w:pPr>
              <w:pStyle w:val="ConsPlusNormal"/>
              <w:spacing w:line="256" w:lineRule="auto"/>
              <w:jc w:val="center"/>
              <w:rPr>
                <w:rFonts w:ascii="Times New Roman" w:hAnsi="Times New Roman" w:cs="Times New Roman"/>
                <w:sz w:val="20"/>
              </w:rPr>
            </w:pP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8F242C1" w14:textId="77777777" w:rsidR="007A6D83" w:rsidRDefault="007A6D83" w:rsidP="007A6D83">
            <w:pPr>
              <w:pStyle w:val="ConsPlusNormal"/>
              <w:jc w:val="center"/>
              <w:rPr>
                <w:rFonts w:ascii="Times New Roman" w:hAnsi="Times New Roman" w:cs="Times New Roman"/>
                <w:sz w:val="20"/>
              </w:rPr>
            </w:pPr>
          </w:p>
        </w:tc>
        <w:tc>
          <w:tcPr>
            <w:tcW w:w="1514" w:type="pct"/>
            <w:tcBorders>
              <w:top w:val="single" w:sz="4" w:space="0" w:color="000000"/>
              <w:left w:val="single" w:sz="4" w:space="0" w:color="000000"/>
              <w:bottom w:val="single" w:sz="4" w:space="0" w:color="000000"/>
              <w:right w:val="single" w:sz="4" w:space="0" w:color="000000"/>
            </w:tcBorders>
            <w:vAlign w:val="center"/>
          </w:tcPr>
          <w:p w14:paraId="00F7E92B" w14:textId="77777777" w:rsidR="007A6D83" w:rsidRDefault="007A6D83" w:rsidP="007A6D83">
            <w:pPr>
              <w:pStyle w:val="ConsPlusNormal"/>
              <w:jc w:val="center"/>
              <w:rPr>
                <w:rFonts w:ascii="Times New Roman" w:hAnsi="Times New Roman" w:cs="Times New Roman"/>
                <w:sz w:val="20"/>
              </w:rPr>
            </w:pPr>
          </w:p>
        </w:tc>
      </w:tr>
      <w:tr w:rsidR="007A6D83" w14:paraId="2FDDCB87"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9227345" w14:textId="77777777" w:rsidR="007A6D83" w:rsidRPr="00E2584C" w:rsidRDefault="007A6D83" w:rsidP="007A6D83">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48</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9AD1367"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Уровень цен потребительской корзины по муниципальным районам (городским округам)</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FCE417E"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руб./чел.</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6B347E8"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76DA4D8B"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r>
      <w:tr w:rsidR="007A6D83" w14:paraId="37ADB035"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AD5C199" w14:textId="77777777" w:rsidR="007A6D83" w:rsidRPr="00E2584C" w:rsidRDefault="007A6D83" w:rsidP="007A6D83">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49</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570F655"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Товарооборот на 1 человека по муниципальным районам (городским округам)</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9A6D625"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руб./чел.</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0723D49"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09A5C61B"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r>
      <w:tr w:rsidR="007A6D83" w14:paraId="2BAA8A66"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D4DB626" w14:textId="77777777" w:rsidR="007A6D83" w:rsidRPr="00E2584C" w:rsidRDefault="007A6D83" w:rsidP="007A6D83">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50</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951A1ED"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Наличие в сельском населенном пункте магазина</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BBDDDEF" w14:textId="77777777" w:rsidR="007A6D83" w:rsidRPr="00D000A9" w:rsidRDefault="007A6D83" w:rsidP="007A6D83">
            <w:pPr>
              <w:pStyle w:val="ConsPlusNormal"/>
              <w:spacing w:line="256" w:lineRule="auto"/>
              <w:jc w:val="center"/>
              <w:rPr>
                <w:rFonts w:ascii="Times New Roman" w:hAnsi="Times New Roman" w:cs="Times New Roman"/>
                <w:sz w:val="20"/>
              </w:rPr>
            </w:pP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DF7F5B0"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4C992EF0"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r>
      <w:tr w:rsidR="007A6D83" w14:paraId="5A78AEE1"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88C4365" w14:textId="77777777" w:rsidR="007A6D83" w:rsidRPr="00E2584C" w:rsidRDefault="007A6D83" w:rsidP="007A6D83">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51</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8025973"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 xml:space="preserve">Наличие в сельском населенном пункте </w:t>
            </w:r>
            <w:r w:rsidRPr="00B03B6E">
              <w:rPr>
                <w:rFonts w:ascii="Times New Roman" w:hAnsi="Times New Roman" w:cs="Times New Roman"/>
                <w:sz w:val="20"/>
              </w:rPr>
              <w:lastRenderedPageBreak/>
              <w:t>общеобразовательной школы</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D2E6FDD" w14:textId="77777777" w:rsidR="007A6D83" w:rsidRPr="00D000A9" w:rsidRDefault="007A6D83" w:rsidP="007A6D83">
            <w:pPr>
              <w:pStyle w:val="ConsPlusNormal"/>
              <w:spacing w:line="256" w:lineRule="auto"/>
              <w:jc w:val="center"/>
              <w:rPr>
                <w:rFonts w:ascii="Times New Roman" w:hAnsi="Times New Roman" w:cs="Times New Roman"/>
                <w:sz w:val="20"/>
              </w:rPr>
            </w:pP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19863805"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 xml:space="preserve">Не применяется, так как невозможно определить </w:t>
            </w:r>
            <w:r w:rsidRPr="00E2584C">
              <w:rPr>
                <w:rFonts w:ascii="Times New Roman" w:hAnsi="Times New Roman" w:cs="Times New Roman"/>
                <w:sz w:val="20"/>
              </w:rPr>
              <w:lastRenderedPageBreak/>
              <w:t>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4D1FDD46"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lastRenderedPageBreak/>
              <w:t>-</w:t>
            </w:r>
          </w:p>
        </w:tc>
      </w:tr>
      <w:tr w:rsidR="007A6D83" w14:paraId="047A1D1B"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2D9CF85" w14:textId="77777777" w:rsidR="007A6D83" w:rsidRPr="00E2584C" w:rsidRDefault="007A6D83" w:rsidP="007A6D83">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52</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8FAFCBA"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Расстояние до земельных участков зоны разработки полезных ископаемых</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FBE5C7D"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4EEF6FC"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4E85F7A4"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r>
      <w:tr w:rsidR="007A6D83" w14:paraId="06F19360" w14:textId="77777777" w:rsidTr="00180E44">
        <w:tc>
          <w:tcPr>
            <w:tcW w:w="2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BBB5612" w14:textId="77777777" w:rsidR="007A6D83" w:rsidRDefault="007A6D83" w:rsidP="007A6D83">
            <w:pPr>
              <w:pStyle w:val="ConsPlusNormal"/>
              <w:spacing w:line="256" w:lineRule="auto"/>
              <w:jc w:val="center"/>
              <w:rPr>
                <w:lang w:eastAsia="en-US"/>
              </w:rPr>
            </w:pPr>
            <w:r>
              <w:rPr>
                <w:lang w:eastAsia="en-US"/>
              </w:rPr>
              <w:t>53</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CE1D265"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Зоны особого режима использования в границах земельных участков</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E514F13" w14:textId="77777777" w:rsidR="007A6D83" w:rsidRPr="00D000A9" w:rsidRDefault="007A6D83" w:rsidP="007A6D83">
            <w:pPr>
              <w:pStyle w:val="ConsPlusNormal"/>
              <w:spacing w:line="256" w:lineRule="auto"/>
              <w:jc w:val="center"/>
              <w:rPr>
                <w:rFonts w:ascii="Times New Roman" w:hAnsi="Times New Roman" w:cs="Times New Roman"/>
                <w:sz w:val="20"/>
              </w:rPr>
            </w:pP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0535256"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278A7D31"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r>
      <w:tr w:rsidR="007A6D83" w14:paraId="79ADFD2B"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CAF83CB" w14:textId="77777777" w:rsidR="007A6D83" w:rsidRPr="00D000A9"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54</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45FEC3E"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Принадлежность земельного участка к организованной промышленной зоне</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EF6FD23"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459EFE0"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095414C8"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r>
      <w:tr w:rsidR="007A6D83" w14:paraId="62AFB671"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2D64386" w14:textId="77777777" w:rsidR="007A6D83" w:rsidRPr="00D000A9"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55</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0E92A8C"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Наименование и расстояние от объекта до локального (локальных) центра (центров), положительно влияющего (влияющих) на стоимость объектов недвижимости</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C11FF8B"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39856AA9" w14:textId="77777777" w:rsidR="007A6D83" w:rsidRDefault="007A6D83" w:rsidP="007A6D83">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4E59B634"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r>
      <w:tr w:rsidR="007A6D83" w14:paraId="7310E32C" w14:textId="77777777" w:rsidTr="00180E44">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9F6E6D2" w14:textId="77777777" w:rsidR="007A6D83" w:rsidRPr="00D000A9" w:rsidRDefault="007A6D83" w:rsidP="007A6D83">
            <w:pPr>
              <w:pStyle w:val="ConsPlusNormal"/>
              <w:jc w:val="center"/>
              <w:rPr>
                <w:rFonts w:ascii="Times New Roman" w:hAnsi="Times New Roman" w:cs="Times New Roman"/>
                <w:sz w:val="20"/>
                <w:lang w:val="en-US"/>
              </w:rPr>
            </w:pPr>
            <w:r>
              <w:rPr>
                <w:rFonts w:ascii="Times New Roman" w:hAnsi="Times New Roman" w:cs="Times New Roman"/>
                <w:sz w:val="20"/>
                <w:lang w:val="en-US"/>
              </w:rPr>
              <w:t>56</w:t>
            </w:r>
          </w:p>
        </w:tc>
        <w:tc>
          <w:tcPr>
            <w:tcW w:w="10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001AAA1" w14:textId="77777777" w:rsidR="007A6D83" w:rsidRPr="00B03B6E" w:rsidRDefault="007A6D83" w:rsidP="007A6D83">
            <w:pPr>
              <w:pStyle w:val="ConsPlusNormal"/>
              <w:jc w:val="center"/>
              <w:rPr>
                <w:rFonts w:ascii="Times New Roman" w:hAnsi="Times New Roman" w:cs="Times New Roman"/>
                <w:sz w:val="20"/>
              </w:rPr>
            </w:pPr>
            <w:r w:rsidRPr="00B03B6E">
              <w:rPr>
                <w:rFonts w:ascii="Times New Roman" w:hAnsi="Times New Roman" w:cs="Times New Roman"/>
                <w:sz w:val="20"/>
              </w:rPr>
              <w:t>Наименование и расстояние от объекта до локального центра(-ов), отрицательно влияющего на стоимость объектов недвижимости</w:t>
            </w:r>
          </w:p>
        </w:tc>
        <w:tc>
          <w:tcPr>
            <w:tcW w:w="76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AFBC000" w14:textId="77777777" w:rsidR="007A6D83" w:rsidRPr="00D000A9" w:rsidRDefault="007A6D83" w:rsidP="007A6D83">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67018DD9" w14:textId="77777777" w:rsidR="007A6D83" w:rsidRDefault="007A6D83" w:rsidP="007A6D83">
            <w:pPr>
              <w:pStyle w:val="ConsPlusNormal"/>
              <w:jc w:val="center"/>
              <w:rPr>
                <w:rFonts w:ascii="Times New Roman" w:hAnsi="Times New Roman" w:cs="Times New Roman"/>
                <w:sz w:val="20"/>
              </w:rPr>
            </w:pPr>
            <w:r w:rsidRPr="00727C42">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tcBorders>
              <w:top w:val="single" w:sz="4" w:space="0" w:color="000000"/>
              <w:left w:val="single" w:sz="4" w:space="0" w:color="000000"/>
              <w:bottom w:val="single" w:sz="4" w:space="0" w:color="000000"/>
              <w:right w:val="single" w:sz="4" w:space="0" w:color="000000"/>
            </w:tcBorders>
            <w:vAlign w:val="center"/>
          </w:tcPr>
          <w:p w14:paraId="41ABB378" w14:textId="77777777" w:rsidR="007A6D83" w:rsidRDefault="007A6D83" w:rsidP="007A6D83">
            <w:pPr>
              <w:pStyle w:val="ConsPlusNormal"/>
              <w:jc w:val="center"/>
              <w:rPr>
                <w:rFonts w:ascii="Times New Roman" w:hAnsi="Times New Roman" w:cs="Times New Roman"/>
                <w:sz w:val="20"/>
              </w:rPr>
            </w:pPr>
            <w:r>
              <w:rPr>
                <w:rFonts w:ascii="Times New Roman" w:hAnsi="Times New Roman" w:cs="Times New Roman"/>
                <w:sz w:val="20"/>
              </w:rPr>
              <w:t>-</w:t>
            </w:r>
          </w:p>
        </w:tc>
      </w:tr>
    </w:tbl>
    <w:p w14:paraId="69E8145B" w14:textId="77777777" w:rsidR="007C52B5" w:rsidRDefault="007C52B5" w:rsidP="007C52B5">
      <w:pPr>
        <w:pStyle w:val="ac"/>
        <w:ind w:firstLine="708"/>
      </w:pPr>
      <w:r>
        <w:t xml:space="preserve">Ценообразующие факторы «Коммуникации: Газоснабжение» и «Коммуникации: Водоснабжение» были использованы в качестве качественного фактора для применения корректировки на газификацию и водоснабжение. Наличие или отсутствие возможности подключения к тому или иному виду коммуникаций определялось исходя из месторасположения объекта оценки и на основании сведений предоставленных Министерством имущественных и земельных отношений Республики Крым. Данные сведения содержат информацию об адресах объектов и населённых пунктах, подключенных к сетям инженерных коммуникаций. На основе этого был создан перечь населенных пунктов Республики Крым, по которым проходят сети водоснабжения, газоснабжения и электрификация. </w:t>
      </w:r>
    </w:p>
    <w:p w14:paraId="0761CD31" w14:textId="05BA4627" w:rsidR="007C52B5" w:rsidRDefault="007C52B5" w:rsidP="007C52B5">
      <w:pPr>
        <w:pStyle w:val="ac"/>
        <w:ind w:firstLine="708"/>
      </w:pPr>
      <w:r>
        <w:t xml:space="preserve">Перечень со сведениями о инженерных коммуникациях отражен в </w:t>
      </w:r>
      <w:r w:rsidR="007A6D83" w:rsidRPr="007A6D83">
        <w:rPr>
          <w:i/>
          <w:iCs/>
          <w:u w:val="single"/>
        </w:rPr>
        <w:t>П.1 Исходные данные\1.5 Исходные данные, использованные для определения значений ЦФ\Источники ЦФ\Коммуникации</w:t>
      </w:r>
      <w:r w:rsidR="007A6D83">
        <w:rPr>
          <w:i/>
          <w:iCs/>
          <w:u w:val="single"/>
        </w:rPr>
        <w:t>.</w:t>
      </w:r>
    </w:p>
    <w:p w14:paraId="4E097404" w14:textId="77777777" w:rsidR="007C52B5" w:rsidRDefault="007C52B5" w:rsidP="007C52B5">
      <w:pPr>
        <w:pStyle w:val="ac"/>
      </w:pPr>
      <w:r>
        <w:lastRenderedPageBreak/>
        <w:t xml:space="preserve">Значения всех использованных ценообразующих факторов расположены в </w:t>
      </w:r>
      <w:r>
        <w:rPr>
          <w:i/>
          <w:iCs/>
          <w:u w:val="single"/>
        </w:rPr>
        <w:t>П.2 Определение кадастровой стоимости объектов недвижимости\Ценообразующие факторы и их значения.</w:t>
      </w:r>
    </w:p>
    <w:p w14:paraId="5BB4A587" w14:textId="77777777" w:rsidR="007C52B5" w:rsidRDefault="007C52B5" w:rsidP="007C52B5">
      <w:pPr>
        <w:pStyle w:val="ad"/>
        <w:rPr>
          <w:lang w:eastAsia="ru-RU"/>
        </w:rPr>
      </w:pPr>
    </w:p>
    <w:p w14:paraId="64003229" w14:textId="31ED8E98" w:rsidR="001521CE" w:rsidRDefault="002D192A">
      <w:pPr>
        <w:pStyle w:val="2"/>
        <w:rPr>
          <w:lang w:eastAsia="ru-RU"/>
        </w:rPr>
      </w:pPr>
      <w:r>
        <w:rPr>
          <w:lang w:eastAsia="ru-RU"/>
        </w:rPr>
        <w:t>Обоснование использования ценообразующих факторов, не предусмотренных методическими указаниями</w:t>
      </w:r>
      <w:bookmarkEnd w:id="144"/>
      <w:bookmarkEnd w:id="145"/>
      <w:bookmarkEnd w:id="146"/>
      <w:bookmarkEnd w:id="147"/>
    </w:p>
    <w:p w14:paraId="76913505" w14:textId="77777777" w:rsidR="00B90518" w:rsidRDefault="00B90518" w:rsidP="00B90518">
      <w:pPr>
        <w:rPr>
          <w:lang w:eastAsia="ru-RU"/>
        </w:rPr>
      </w:pPr>
    </w:p>
    <w:p w14:paraId="3BABF0C3" w14:textId="77777777" w:rsidR="00B90518" w:rsidRPr="00B90518" w:rsidRDefault="00B90518" w:rsidP="00B90518">
      <w:pPr>
        <w:pStyle w:val="ad"/>
        <w:rPr>
          <w:rFonts w:ascii="Times New Roman" w:eastAsia="Times New Roman" w:hAnsi="Times New Roman"/>
          <w:b/>
          <w:sz w:val="20"/>
          <w:szCs w:val="20"/>
        </w:rPr>
      </w:pPr>
      <w:r>
        <w:rPr>
          <w:rFonts w:ascii="Times New Roman" w:eastAsia="Times New Roman" w:hAnsi="Times New Roman"/>
          <w:b/>
          <w:sz w:val="20"/>
          <w:szCs w:val="20"/>
        </w:rPr>
        <w:t>Таблица 8.1 Обоснование применения/отказа использования ценообразующих факторов</w:t>
      </w:r>
    </w:p>
    <w:tbl>
      <w:tblPr>
        <w:tblW w:w="5000" w:type="pct"/>
        <w:tblCellMar>
          <w:left w:w="10" w:type="dxa"/>
          <w:right w:w="10" w:type="dxa"/>
        </w:tblCellMar>
        <w:tblLook w:val="04A0" w:firstRow="1" w:lastRow="0" w:firstColumn="1" w:lastColumn="0" w:noHBand="0" w:noVBand="1"/>
      </w:tblPr>
      <w:tblGrid>
        <w:gridCol w:w="406"/>
        <w:gridCol w:w="2037"/>
        <w:gridCol w:w="1433"/>
        <w:gridCol w:w="2647"/>
        <w:gridCol w:w="2822"/>
      </w:tblGrid>
      <w:tr w:rsidR="00727C42" w:rsidRPr="00B03B6E" w14:paraId="0041D609" w14:textId="77777777" w:rsidTr="006D434C">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E402AB4"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N п/п</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EB30845"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Наименование ценообразующего фактора</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551007C"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Единицы измерения, идентификатор</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F8C381E"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О</w:t>
            </w:r>
            <w:r w:rsidRPr="00727C42">
              <w:rPr>
                <w:rFonts w:ascii="Times New Roman" w:hAnsi="Times New Roman" w:cs="Times New Roman"/>
                <w:sz w:val="20"/>
              </w:rPr>
              <w:t xml:space="preserve">боснование </w:t>
            </w:r>
            <w:r>
              <w:rPr>
                <w:rFonts w:ascii="Times New Roman" w:hAnsi="Times New Roman" w:cs="Times New Roman"/>
                <w:sz w:val="20"/>
              </w:rPr>
              <w:t>применения</w:t>
            </w:r>
          </w:p>
        </w:tc>
        <w:tc>
          <w:tcPr>
            <w:tcW w:w="1514" w:type="pct"/>
            <w:tcBorders>
              <w:top w:val="single" w:sz="4" w:space="0" w:color="000000"/>
              <w:left w:val="single" w:sz="4" w:space="0" w:color="000000"/>
              <w:bottom w:val="single" w:sz="4" w:space="0" w:color="000000"/>
              <w:right w:val="single" w:sz="4" w:space="0" w:color="000000"/>
            </w:tcBorders>
            <w:vAlign w:val="center"/>
          </w:tcPr>
          <w:p w14:paraId="11518AAD" w14:textId="77777777" w:rsidR="00727C42" w:rsidRPr="00B03B6E" w:rsidRDefault="00727C42" w:rsidP="006D434C">
            <w:pPr>
              <w:pStyle w:val="ConsPlusNormal"/>
              <w:jc w:val="center"/>
              <w:rPr>
                <w:rFonts w:ascii="Times New Roman" w:hAnsi="Times New Roman" w:cs="Times New Roman"/>
                <w:sz w:val="20"/>
                <w:lang w:val="en-US"/>
              </w:rPr>
            </w:pPr>
            <w:r>
              <w:rPr>
                <w:rFonts w:ascii="Times New Roman" w:hAnsi="Times New Roman" w:cs="Times New Roman"/>
                <w:sz w:val="20"/>
                <w:lang w:val="en-US"/>
              </w:rPr>
              <w:t>Источник</w:t>
            </w:r>
          </w:p>
        </w:tc>
      </w:tr>
      <w:tr w:rsidR="00727C42" w:rsidRPr="00D000A9" w14:paraId="37D5390B" w14:textId="77777777" w:rsidTr="006D434C">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8BCB9CF"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1</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B313049"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П</w:t>
            </w:r>
            <w:r w:rsidRPr="00727C42">
              <w:rPr>
                <w:rFonts w:ascii="Times New Roman" w:hAnsi="Times New Roman" w:cs="Times New Roman"/>
                <w:sz w:val="20"/>
              </w:rPr>
              <w:t>лодородие почвы</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91652F0"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413C9B8B" w14:textId="77777777" w:rsidR="007C52B5" w:rsidRDefault="007C52B5" w:rsidP="007C52B5">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14:paraId="587882C0" w14:textId="4D27FA90" w:rsidR="00727C42" w:rsidRDefault="007C52B5" w:rsidP="007C52B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tcBorders>
              <w:top w:val="single" w:sz="4" w:space="0" w:color="000000"/>
              <w:left w:val="single" w:sz="4" w:space="0" w:color="000000"/>
              <w:bottom w:val="single" w:sz="4" w:space="0" w:color="000000"/>
              <w:right w:val="single" w:sz="4" w:space="0" w:color="000000"/>
            </w:tcBorders>
            <w:vAlign w:val="center"/>
          </w:tcPr>
          <w:p w14:paraId="605B4E97" w14:textId="77777777" w:rsidR="007C52B5" w:rsidRDefault="007C52B5" w:rsidP="006D434C">
            <w:pPr>
              <w:pStyle w:val="ConsPlusNormal"/>
              <w:jc w:val="center"/>
              <w:rPr>
                <w:rFonts w:ascii="Times New Roman" w:hAnsi="Times New Roman" w:cs="Times New Roman"/>
                <w:i/>
                <w:iCs/>
                <w:sz w:val="20"/>
                <w:u w:val="single"/>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68757D">
              <w:rPr>
                <w:rFonts w:ascii="Times New Roman" w:hAnsi="Times New Roman" w:cs="Times New Roman"/>
                <w:i/>
                <w:iCs/>
                <w:sz w:val="20"/>
                <w:u w:val="single"/>
              </w:rPr>
              <w:t>П.1 Исходные данные\1.2 Результаты сбора и обработки информации\1 сегмент</w:t>
            </w:r>
            <w:r w:rsidRPr="003E1EEF">
              <w:rPr>
                <w:rFonts w:ascii="Times New Roman" w:hAnsi="Times New Roman" w:cs="Times New Roman"/>
                <w:i/>
                <w:iCs/>
                <w:sz w:val="20"/>
                <w:u w:val="single"/>
              </w:rPr>
              <w:t>\ файл “Расчет площадей”</w:t>
            </w:r>
          </w:p>
          <w:p w14:paraId="13156BCC" w14:textId="5A894CFC" w:rsidR="00684684" w:rsidRPr="00684684" w:rsidRDefault="00684684" w:rsidP="006D434C">
            <w:pPr>
              <w:pStyle w:val="ConsPlusNormal"/>
              <w:jc w:val="center"/>
              <w:rPr>
                <w:rFonts w:ascii="Times New Roman" w:hAnsi="Times New Roman" w:cs="Times New Roman"/>
                <w:sz w:val="20"/>
              </w:rPr>
            </w:pPr>
            <w:r w:rsidRPr="00684684">
              <w:rPr>
                <w:rFonts w:ascii="Times New Roman" w:hAnsi="Times New Roman" w:cs="Times New Roman"/>
                <w:sz w:val="20"/>
              </w:rPr>
              <w:t xml:space="preserve">Подробное описание </w:t>
            </w:r>
            <w:r>
              <w:rPr>
                <w:rFonts w:ascii="Times New Roman" w:hAnsi="Times New Roman" w:cs="Times New Roman"/>
                <w:sz w:val="20"/>
              </w:rPr>
              <w:t xml:space="preserve">приведено </w:t>
            </w:r>
            <w:r w:rsidRPr="00684684">
              <w:rPr>
                <w:rFonts w:ascii="Times New Roman" w:hAnsi="Times New Roman" w:cs="Times New Roman"/>
                <w:sz w:val="20"/>
              </w:rPr>
              <w:t>в п. 3.11.1 настоящего Отчета.</w:t>
            </w:r>
          </w:p>
        </w:tc>
      </w:tr>
      <w:tr w:rsidR="00727C42" w:rsidRPr="00D000A9" w14:paraId="186C6523" w14:textId="77777777" w:rsidTr="006D434C">
        <w:tc>
          <w:tcPr>
            <w:tcW w:w="22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09FA1CDD"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2</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5B31F0CC"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М</w:t>
            </w:r>
            <w:r w:rsidRPr="00727C42">
              <w:rPr>
                <w:rFonts w:ascii="Times New Roman" w:hAnsi="Times New Roman" w:cs="Times New Roman"/>
                <w:sz w:val="20"/>
              </w:rPr>
              <w:t>естоположение земельного участка в природно-сельскохозяйственной зоне</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25EFA9E3" w14:textId="77777777" w:rsidR="00727C42" w:rsidRDefault="00727C42" w:rsidP="006D434C">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vAlign w:val="center"/>
          </w:tcPr>
          <w:p w14:paraId="765532E4" w14:textId="77777777" w:rsidR="00727C42" w:rsidRDefault="00727C42" w:rsidP="006D434C">
            <w:pPr>
              <w:pStyle w:val="ConsPlusNormal"/>
              <w:jc w:val="center"/>
              <w:rPr>
                <w:rFonts w:ascii="Times New Roman" w:hAnsi="Times New Roman" w:cs="Times New Roman"/>
                <w:sz w:val="20"/>
              </w:rPr>
            </w:pPr>
            <w:r w:rsidRPr="00727C42">
              <w:rPr>
                <w:rFonts w:ascii="Times New Roman" w:hAnsi="Times New Roman" w:cs="Times New Roman"/>
                <w:sz w:val="20"/>
              </w:rPr>
              <w:t>При определении кадастровой стоимости сельскохозяйственных угодий в составе факторов стоимости следует учитывать плодородие земельного участка, а также влияние природных факторов (п.57.2 Методических указаний).</w:t>
            </w:r>
          </w:p>
        </w:tc>
        <w:tc>
          <w:tcPr>
            <w:tcW w:w="1514" w:type="pct"/>
            <w:tcBorders>
              <w:top w:val="single" w:sz="4" w:space="0" w:color="000000"/>
              <w:left w:val="single" w:sz="4" w:space="0" w:color="000000"/>
              <w:bottom w:val="single" w:sz="4" w:space="0" w:color="000000"/>
              <w:right w:val="single" w:sz="4" w:space="0" w:color="000000"/>
            </w:tcBorders>
            <w:vAlign w:val="center"/>
          </w:tcPr>
          <w:p w14:paraId="3D8E5555" w14:textId="77777777" w:rsidR="00727C42" w:rsidRPr="00D000A9" w:rsidRDefault="00907763" w:rsidP="006D434C">
            <w:pPr>
              <w:pStyle w:val="ConsPlusNormal"/>
              <w:jc w:val="center"/>
              <w:rPr>
                <w:rFonts w:ascii="Times New Roman" w:hAnsi="Times New Roman" w:cs="Times New Roman"/>
                <w:sz w:val="20"/>
              </w:rPr>
            </w:pPr>
            <w:r>
              <w:rPr>
                <w:rFonts w:ascii="Times New Roman" w:hAnsi="Times New Roman" w:cs="Times New Roman"/>
                <w:sz w:val="20"/>
              </w:rPr>
              <w:t>М</w:t>
            </w:r>
            <w:r w:rsidRPr="00907763">
              <w:rPr>
                <w:rFonts w:ascii="Times New Roman" w:hAnsi="Times New Roman" w:cs="Times New Roman"/>
                <w:sz w:val="20"/>
              </w:rPr>
              <w:t>елкомасштабн</w:t>
            </w:r>
            <w:r>
              <w:rPr>
                <w:rFonts w:ascii="Times New Roman" w:hAnsi="Times New Roman" w:cs="Times New Roman"/>
                <w:sz w:val="20"/>
              </w:rPr>
              <w:t>ая</w:t>
            </w:r>
            <w:r w:rsidRPr="00907763">
              <w:rPr>
                <w:rFonts w:ascii="Times New Roman" w:hAnsi="Times New Roman" w:cs="Times New Roman"/>
                <w:sz w:val="20"/>
              </w:rPr>
              <w:t xml:space="preserve"> карта геоморфологического районирования Крымского полуострова (почвенная карта Крыма (Рисунок </w:t>
            </w:r>
            <w:r>
              <w:rPr>
                <w:rFonts w:ascii="Times New Roman" w:hAnsi="Times New Roman" w:cs="Times New Roman"/>
                <w:sz w:val="20"/>
              </w:rPr>
              <w:t>88</w:t>
            </w:r>
            <w:r w:rsidRPr="00907763">
              <w:rPr>
                <w:rFonts w:ascii="Times New Roman" w:hAnsi="Times New Roman" w:cs="Times New Roman"/>
                <w:sz w:val="20"/>
              </w:rPr>
              <w:t>) из книги И.Я. Половицкого, П.Г. Гусева «Почвы Крыма и повышение их плодородия»</w:t>
            </w:r>
            <w:r w:rsidR="00684684">
              <w:rPr>
                <w:rFonts w:ascii="Times New Roman" w:hAnsi="Times New Roman" w:cs="Times New Roman"/>
                <w:sz w:val="20"/>
              </w:rPr>
              <w:t xml:space="preserve">. </w:t>
            </w:r>
            <w:r w:rsidR="00684684" w:rsidRPr="00684684">
              <w:rPr>
                <w:rFonts w:ascii="Times New Roman" w:hAnsi="Times New Roman" w:cs="Times New Roman"/>
                <w:sz w:val="20"/>
              </w:rPr>
              <w:t xml:space="preserve">Подробное описание </w:t>
            </w:r>
            <w:r w:rsidR="00684684">
              <w:rPr>
                <w:rFonts w:ascii="Times New Roman" w:hAnsi="Times New Roman" w:cs="Times New Roman"/>
                <w:sz w:val="20"/>
              </w:rPr>
              <w:t xml:space="preserve">приведено </w:t>
            </w:r>
            <w:r w:rsidR="00684684" w:rsidRPr="00684684">
              <w:rPr>
                <w:rFonts w:ascii="Times New Roman" w:hAnsi="Times New Roman" w:cs="Times New Roman"/>
                <w:sz w:val="20"/>
              </w:rPr>
              <w:t>в п. 3.11.1 настоящего Отчета.</w:t>
            </w:r>
          </w:p>
        </w:tc>
      </w:tr>
    </w:tbl>
    <w:p w14:paraId="1170BF97" w14:textId="77777777" w:rsidR="001521CE" w:rsidRDefault="002D192A" w:rsidP="00727C42">
      <w:pPr>
        <w:pStyle w:val="ac"/>
        <w:ind w:firstLine="708"/>
      </w:pPr>
      <w:r>
        <w:t>В соответствии с Методическими указаниями определение кадастровой стоимости земельных участков производится с учетом особенностей сельскохозяйственного и агроклиматического районирований территории (п. 57.1 Методических указаний). При определении кадастровой стоимости сельскохозяйственных угодий в составе факторов стоимости следует учитывать плодородие земельного участка, а также влияние природных факторов (п.57.2 Методических указаний). К числу основных факторов, определяющих плодородие почв земельного участка, в частности, относятся качественные характеристики почвенного слоя земельного участка (содержание и мощность гумусового слоя, содержание физической глины, свойства почв, такие как степень эродированности, оглеение, солонцеватость, солончаковатость, легкий гранулометрический состав и прочее, а также агроэкологический потенциал). Таким образом для земель 1 подгруппы 1 сегмента «Сельскохозяйственное использование» были использованы ценообразующие факторы «плодородие почвы» и «местоположение земельного участка в природно-сельскохозяйственной зоне».</w:t>
      </w:r>
      <w:r w:rsidR="007D6CEE">
        <w:t xml:space="preserve"> </w:t>
      </w:r>
      <w:r w:rsidR="007D6CEE" w:rsidRPr="007D6CEE">
        <w:t>Для учета требований Методических указаний</w:t>
      </w:r>
      <w:r w:rsidR="007D6CEE">
        <w:t xml:space="preserve"> и </w:t>
      </w:r>
      <w:r w:rsidR="009B7A58">
        <w:t>в</w:t>
      </w:r>
      <w:r w:rsidR="007D6CEE">
        <w:t xml:space="preserve"> целях подтверждения применения данных ценообразующих факторов,</w:t>
      </w:r>
      <w:r w:rsidR="007D6CEE" w:rsidRPr="007D6CEE">
        <w:t xml:space="preserve"> </w:t>
      </w:r>
      <w:r w:rsidR="007D6CEE">
        <w:t>в п. 3.11.1 настоящего Отчета</w:t>
      </w:r>
      <w:r w:rsidR="007D6CEE" w:rsidRPr="007D6CEE">
        <w:t xml:space="preserve"> </w:t>
      </w:r>
      <w:r w:rsidR="007D6CEE">
        <w:t xml:space="preserve">подробно </w:t>
      </w:r>
      <w:r w:rsidR="007D6CEE" w:rsidRPr="007D6CEE">
        <w:t>анализируется информация о климате, почвах и агроклиматическом районировании территории Республики Крым</w:t>
      </w:r>
      <w:r w:rsidR="007D6CEE">
        <w:t>.</w:t>
      </w:r>
    </w:p>
    <w:p w14:paraId="2D72CF76" w14:textId="77777777" w:rsidR="001521CE" w:rsidRDefault="002D192A">
      <w:pPr>
        <w:pStyle w:val="ac"/>
      </w:pPr>
      <w:r>
        <w:lastRenderedPageBreak/>
        <w:t xml:space="preserve">Значения всех использованных ценообразующих факторов расположены в </w:t>
      </w:r>
      <w:r>
        <w:rPr>
          <w:i/>
          <w:iCs/>
          <w:u w:val="single"/>
        </w:rPr>
        <w:t>П.2 Определение кадастровой стоимости объектов недвижимости\Ценообразующие факторы и их значения.</w:t>
      </w:r>
    </w:p>
    <w:p w14:paraId="288D9FE9" w14:textId="77777777" w:rsidR="001521CE" w:rsidRDefault="002D192A">
      <w:pPr>
        <w:pStyle w:val="2"/>
      </w:pPr>
      <w:bookmarkStart w:id="148" w:name="_Toc105499064"/>
      <w:bookmarkStart w:id="149" w:name="_Toc105499242"/>
      <w:bookmarkStart w:id="150" w:name="_Toc106273401"/>
      <w:bookmarkStart w:id="151" w:name="_Toc107670226"/>
      <w:r>
        <w:t>Обоснование подходов к сегментации объектов недвижимости, подлежащих государственной кадастровой оценке, в целях их группировки</w:t>
      </w:r>
      <w:bookmarkEnd w:id="148"/>
      <w:bookmarkEnd w:id="149"/>
      <w:bookmarkEnd w:id="150"/>
      <w:bookmarkEnd w:id="151"/>
    </w:p>
    <w:p w14:paraId="5C3C7067" w14:textId="77777777" w:rsidR="001521CE" w:rsidRDefault="002D192A">
      <w:pPr>
        <w:pStyle w:val="ac"/>
      </w:pPr>
      <w:r>
        <w:t>В соответствии с приказом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 все объекты оценки должны быть отнесены к соответствующим сегментам и объединены в группы на основе сегментации.</w:t>
      </w:r>
    </w:p>
    <w:p w14:paraId="15B1198E" w14:textId="77777777" w:rsidR="001521CE" w:rsidRDefault="002D192A">
      <w:pPr>
        <w:pStyle w:val="ac"/>
      </w:pPr>
      <w:r>
        <w:t>Группировка объектов недвижимости ориентировалась на сложившиеся сегменты рынка недвижимости и основана на результатах анализа информации о рынке объектов недвижимости, модели оценки кадастровой стоимости, состава ценообразующих факторов и сведений о значениях ценообразующих факторов объектов недвижимости для каждого объекта.</w:t>
      </w:r>
    </w:p>
    <w:p w14:paraId="462E12E9" w14:textId="77777777" w:rsidR="001521CE" w:rsidRDefault="002D192A">
      <w:pPr>
        <w:pStyle w:val="ac"/>
      </w:pPr>
      <w:r>
        <w:t xml:space="preserve">При группировке объектов оценки используется многоуровневая группировка. </w:t>
      </w:r>
    </w:p>
    <w:p w14:paraId="70984291" w14:textId="77777777" w:rsidR="001521CE" w:rsidRDefault="002D192A">
      <w:pPr>
        <w:pStyle w:val="ac"/>
      </w:pPr>
      <w:r>
        <w:rPr>
          <w:b/>
          <w:bCs/>
          <w:i/>
          <w:iCs/>
        </w:rPr>
        <w:t>Первый этап:</w:t>
      </w:r>
      <w:r>
        <w:t xml:space="preserve"> группировка объектов недвижимости по сегментам, предусмотренная Методическими указаниями, согласно их виду разрешенного использования.  </w:t>
      </w:r>
    </w:p>
    <w:p w14:paraId="1C3EB149" w14:textId="77777777" w:rsidR="001521CE" w:rsidRDefault="002D192A">
      <w:pPr>
        <w:pStyle w:val="ac"/>
      </w:pPr>
      <w:r>
        <w:t>В соответствии с пунктом 56.2 Методических указаний все земельные участки были распределены по следующим сегментам:</w:t>
      </w:r>
    </w:p>
    <w:p w14:paraId="2C23F3B2" w14:textId="77777777" w:rsidR="001521CE" w:rsidRDefault="002D192A">
      <w:pPr>
        <w:pStyle w:val="ac"/>
      </w:pPr>
      <w:r>
        <w:t>1) 1 сегмент «Сельскохозяйственное использование»;</w:t>
      </w:r>
    </w:p>
    <w:p w14:paraId="7A48B3A6" w14:textId="77777777" w:rsidR="001521CE" w:rsidRDefault="002D192A">
      <w:pPr>
        <w:pStyle w:val="ac"/>
      </w:pPr>
      <w:r>
        <w:t>2) 2 сегмент «Жилая застройка (среднеэтажная и многоэтажная)»;</w:t>
      </w:r>
    </w:p>
    <w:p w14:paraId="5220EC27" w14:textId="77777777" w:rsidR="001521CE" w:rsidRDefault="002D192A">
      <w:pPr>
        <w:pStyle w:val="ac"/>
      </w:pPr>
      <w:r>
        <w:t>3) 3 сегмент «Общественное использование»;</w:t>
      </w:r>
    </w:p>
    <w:p w14:paraId="54106FF4" w14:textId="77777777" w:rsidR="001521CE" w:rsidRDefault="002D192A">
      <w:pPr>
        <w:pStyle w:val="ac"/>
      </w:pPr>
      <w:r>
        <w:t>4) 4 сегмент «Предпринимательство»;</w:t>
      </w:r>
    </w:p>
    <w:p w14:paraId="15A3D10A" w14:textId="77777777" w:rsidR="001521CE" w:rsidRDefault="002D192A">
      <w:pPr>
        <w:pStyle w:val="ac"/>
      </w:pPr>
      <w:r>
        <w:t>5) 5 сегмент «Отдых (рекреация)»;</w:t>
      </w:r>
    </w:p>
    <w:p w14:paraId="4897279A" w14:textId="77777777" w:rsidR="001521CE" w:rsidRDefault="002D192A">
      <w:pPr>
        <w:pStyle w:val="ac"/>
      </w:pPr>
      <w:r>
        <w:t>6) 6 сегмент «Производственная деятельность»;</w:t>
      </w:r>
    </w:p>
    <w:p w14:paraId="69D716E9" w14:textId="77777777" w:rsidR="001521CE" w:rsidRDefault="002D192A">
      <w:pPr>
        <w:pStyle w:val="ac"/>
      </w:pPr>
      <w:r>
        <w:t>7) 7 сегмент «Транспорт»;</w:t>
      </w:r>
    </w:p>
    <w:p w14:paraId="7B96CBEC" w14:textId="77777777" w:rsidR="001521CE" w:rsidRDefault="002D192A">
      <w:pPr>
        <w:pStyle w:val="ac"/>
      </w:pPr>
      <w:r>
        <w:t>8) 8 сегмент «Обеспечение обороны и безопасности»;</w:t>
      </w:r>
    </w:p>
    <w:p w14:paraId="631A106C" w14:textId="77777777" w:rsidR="001521CE" w:rsidRDefault="002D192A">
      <w:pPr>
        <w:pStyle w:val="ac"/>
      </w:pPr>
      <w:r>
        <w:t>9) 9 сегмент «Охраняемые природные территории и благоустройство»;</w:t>
      </w:r>
    </w:p>
    <w:p w14:paraId="79F4EA74" w14:textId="77777777" w:rsidR="001521CE" w:rsidRDefault="002D192A">
      <w:pPr>
        <w:pStyle w:val="ac"/>
      </w:pPr>
      <w:r>
        <w:t>10) 10 сегмент «Использование лесов»;</w:t>
      </w:r>
    </w:p>
    <w:p w14:paraId="43D36192" w14:textId="77777777" w:rsidR="001521CE" w:rsidRDefault="002D192A">
      <w:pPr>
        <w:pStyle w:val="ac"/>
      </w:pPr>
      <w:r>
        <w:t>11) 11 сегмент «Водные объекты»;</w:t>
      </w:r>
    </w:p>
    <w:p w14:paraId="1F52FA94" w14:textId="77777777" w:rsidR="001521CE" w:rsidRDefault="002D192A">
      <w:pPr>
        <w:pStyle w:val="ac"/>
      </w:pPr>
      <w:r>
        <w:t>12) 12 сегмент «Специальное, ритуальное использование, запас»;</w:t>
      </w:r>
    </w:p>
    <w:p w14:paraId="4D63BFC1" w14:textId="77777777" w:rsidR="001521CE" w:rsidRDefault="002D192A">
      <w:pPr>
        <w:pStyle w:val="ac"/>
      </w:pPr>
      <w:r>
        <w:t>13) 13 сегмент «Садоводческое, огородническое и дачное использование, малоэтажная жилая застройка»;</w:t>
      </w:r>
    </w:p>
    <w:p w14:paraId="06C02D9A" w14:textId="77777777" w:rsidR="001521CE" w:rsidRDefault="002D192A">
      <w:pPr>
        <w:pStyle w:val="ac"/>
      </w:pPr>
      <w:r>
        <w:t>14) 14 сегмент «Иное использование» - вид использования земельных участков, не указанный в предыдущих 13 сегментах. При отнесении в эту группу обязательно проводится дополнительная группировка по одинаковым видам использования с указанием вида использования земельных участков.</w:t>
      </w:r>
    </w:p>
    <w:p w14:paraId="15A2224C" w14:textId="77777777" w:rsidR="001521CE" w:rsidRDefault="002D192A">
      <w:pPr>
        <w:pStyle w:val="ac"/>
      </w:pPr>
      <w:r>
        <w:t xml:space="preserve">В рамках данного отчета специалистами ГБУ РК «ЦЗКО» для систематизации данных был введен код группировки, который соответствует принятой сегментации и не противоречит методическим указаниям. Для каждого земельного участка, на основании </w:t>
      </w:r>
      <w:r>
        <w:lastRenderedPageBreak/>
        <w:t>сведений ЕГРН, был определен код вида использования в соответствии с Приложением 1 к Методическим указаниям.</w:t>
      </w:r>
    </w:p>
    <w:p w14:paraId="080A7DAD" w14:textId="77777777" w:rsidR="001521CE" w:rsidRDefault="002D192A">
      <w:pPr>
        <w:pStyle w:val="ac"/>
      </w:pPr>
      <w:r>
        <w:t>По итогам установления кодов видов разрешенного использования была произведена первичная группировка объектов недвижимости по сегментам, результат которой представлен в таблице:</w:t>
      </w:r>
    </w:p>
    <w:p w14:paraId="158414F1" w14:textId="77777777" w:rsidR="001521CE" w:rsidRDefault="002D192A">
      <w:pPr>
        <w:pStyle w:val="ad"/>
        <w:rPr>
          <w:rFonts w:ascii="Times New Roman" w:eastAsia="Times New Roman" w:hAnsi="Times New Roman"/>
          <w:b/>
          <w:sz w:val="20"/>
          <w:szCs w:val="20"/>
        </w:rPr>
      </w:pPr>
      <w:r>
        <w:rPr>
          <w:rFonts w:ascii="Times New Roman" w:eastAsia="Times New Roman" w:hAnsi="Times New Roman"/>
          <w:b/>
          <w:sz w:val="20"/>
          <w:szCs w:val="20"/>
        </w:rPr>
        <w:t>Таблица 9. Группировка объектов оценки, принятая в рамках настоящего отчета исходя из фактического наличия видов разрешенного использования</w:t>
      </w:r>
    </w:p>
    <w:tbl>
      <w:tblPr>
        <w:tblW w:w="9209" w:type="dxa"/>
        <w:jc w:val="center"/>
        <w:tblLayout w:type="fixed"/>
        <w:tblCellMar>
          <w:left w:w="10" w:type="dxa"/>
          <w:right w:w="10" w:type="dxa"/>
        </w:tblCellMar>
        <w:tblLook w:val="04A0" w:firstRow="1" w:lastRow="0" w:firstColumn="1" w:lastColumn="0" w:noHBand="0" w:noVBand="1"/>
      </w:tblPr>
      <w:tblGrid>
        <w:gridCol w:w="2671"/>
        <w:gridCol w:w="4837"/>
        <w:gridCol w:w="1701"/>
      </w:tblGrid>
      <w:tr w:rsidR="001521CE" w14:paraId="7EC60D7D" w14:textId="77777777">
        <w:trPr>
          <w:trHeight w:val="20"/>
          <w:tblHeader/>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72412C8" w14:textId="77777777" w:rsidR="001521CE" w:rsidRDefault="002D192A">
            <w:pPr>
              <w:jc w:val="center"/>
              <w:rPr>
                <w:rFonts w:ascii="Times New Roman" w:hAnsi="Times New Roman"/>
                <w:b/>
                <w:bCs/>
                <w:sz w:val="18"/>
                <w:szCs w:val="18"/>
              </w:rPr>
            </w:pPr>
            <w:bookmarkStart w:id="152" w:name="_Hlk102552044"/>
            <w:r>
              <w:rPr>
                <w:rFonts w:ascii="Times New Roman" w:hAnsi="Times New Roman"/>
                <w:b/>
                <w:bCs/>
                <w:sz w:val="18"/>
                <w:szCs w:val="18"/>
              </w:rPr>
              <w:t>Название группы</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DF14319" w14:textId="77777777" w:rsidR="001521CE" w:rsidRDefault="001521CE">
            <w:pPr>
              <w:jc w:val="center"/>
              <w:rPr>
                <w:rFonts w:ascii="Times New Roman" w:hAnsi="Times New Roman"/>
                <w:b/>
                <w:bCs/>
                <w:sz w:val="18"/>
                <w:szCs w:val="18"/>
              </w:rPr>
            </w:pPr>
          </w:p>
          <w:p w14:paraId="7BA7D1A6" w14:textId="77777777" w:rsidR="001521CE" w:rsidRDefault="002D192A">
            <w:pPr>
              <w:jc w:val="center"/>
              <w:rPr>
                <w:rFonts w:ascii="Times New Roman" w:hAnsi="Times New Roman"/>
                <w:b/>
                <w:bCs/>
                <w:sz w:val="18"/>
                <w:szCs w:val="18"/>
              </w:rPr>
            </w:pPr>
            <w:r>
              <w:rPr>
                <w:rFonts w:ascii="Times New Roman" w:hAnsi="Times New Roman"/>
                <w:b/>
                <w:bCs/>
                <w:sz w:val="18"/>
                <w:szCs w:val="18"/>
              </w:rPr>
              <w:t>Код вида разрешенного использования (в соответствии с Приложением № 1 к Методическим указаниям о государственной кадастровой оценке, утвержденным приказом Федеральной службы государственной регистрации, кадастра и картографии от 04 августа 2021 г. N П/0336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022B6A7" w14:textId="77777777" w:rsidR="001521CE" w:rsidRDefault="002D192A">
            <w:pPr>
              <w:jc w:val="center"/>
              <w:rPr>
                <w:rFonts w:ascii="Times New Roman" w:hAnsi="Times New Roman"/>
                <w:b/>
                <w:bCs/>
                <w:sz w:val="18"/>
                <w:szCs w:val="18"/>
              </w:rPr>
            </w:pPr>
            <w:r>
              <w:rPr>
                <w:rFonts w:ascii="Times New Roman" w:hAnsi="Times New Roman"/>
                <w:b/>
                <w:bCs/>
                <w:sz w:val="18"/>
                <w:szCs w:val="18"/>
              </w:rPr>
              <w:t>Количество объектов оценки в перечне, шт.</w:t>
            </w:r>
          </w:p>
        </w:tc>
      </w:tr>
      <w:tr w:rsidR="001521CE" w14:paraId="39BD7838" w14:textId="77777777">
        <w:trPr>
          <w:trHeight w:val="115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F00791D"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1 сегмент «Сельскохозяйственное использование»</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032F506" w14:textId="77777777" w:rsidR="001521CE" w:rsidRDefault="002D192A">
            <w:pPr>
              <w:spacing w:after="0"/>
              <w:rPr>
                <w:rFonts w:ascii="Times New Roman" w:hAnsi="Times New Roman"/>
                <w:bCs/>
                <w:sz w:val="18"/>
                <w:szCs w:val="18"/>
              </w:rPr>
            </w:pPr>
            <w:r>
              <w:rPr>
                <w:rFonts w:ascii="Times New Roman" w:hAnsi="Times New Roman"/>
                <w:bCs/>
                <w:sz w:val="18"/>
                <w:szCs w:val="18"/>
              </w:rPr>
              <w:t>01:000; 01:010; 01:020; 01:030; 01:040; 01:070; 01:080; 01:081; 01:120; 01:140; 01:160; 01:050; 01:100; 01:110; 01:150; 01:180; 01:130; 01:170</w:t>
            </w:r>
          </w:p>
          <w:p w14:paraId="5DEEB674" w14:textId="77777777" w:rsidR="001521CE" w:rsidRDefault="001521CE">
            <w:pPr>
              <w:spacing w:after="0"/>
              <w:rPr>
                <w:rFonts w:ascii="Times New Roman" w:hAnsi="Times New Roman"/>
                <w:bCs/>
                <w:sz w:val="18"/>
                <w:szCs w:val="18"/>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9DA60BA"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401 653</w:t>
            </w:r>
          </w:p>
        </w:tc>
      </w:tr>
      <w:tr w:rsidR="001521CE" w14:paraId="33F44FA9"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4B9BC1C"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2 сегмент</w:t>
            </w:r>
          </w:p>
          <w:p w14:paraId="547247C0"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«Жилая застройка (среднеэтажная и многоэтажная)»</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F3778D3" w14:textId="77777777" w:rsidR="001521CE" w:rsidRDefault="002D192A">
            <w:pPr>
              <w:spacing w:after="0"/>
              <w:rPr>
                <w:rFonts w:ascii="Times New Roman" w:hAnsi="Times New Roman"/>
                <w:bCs/>
                <w:sz w:val="18"/>
                <w:szCs w:val="18"/>
              </w:rPr>
            </w:pPr>
            <w:r>
              <w:rPr>
                <w:rFonts w:ascii="Times New Roman" w:hAnsi="Times New Roman"/>
                <w:bCs/>
                <w:sz w:val="18"/>
                <w:szCs w:val="18"/>
              </w:rPr>
              <w:t>02:000; 02:050; 02:060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E231BF4"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3 991</w:t>
            </w:r>
          </w:p>
        </w:tc>
      </w:tr>
      <w:tr w:rsidR="001521CE" w14:paraId="5382DC2E" w14:textId="77777777">
        <w:trPr>
          <w:trHeight w:val="111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EA0CF13"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3 сегмент</w:t>
            </w:r>
          </w:p>
          <w:p w14:paraId="3A34ED16"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«Общественное использование»</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1B782F06" w14:textId="77777777" w:rsidR="001521CE" w:rsidRDefault="002D192A">
            <w:pPr>
              <w:spacing w:after="0"/>
              <w:rPr>
                <w:rFonts w:ascii="Times New Roman" w:hAnsi="Times New Roman"/>
                <w:bCs/>
                <w:sz w:val="18"/>
                <w:szCs w:val="18"/>
              </w:rPr>
            </w:pPr>
            <w:r>
              <w:rPr>
                <w:rFonts w:ascii="Times New Roman" w:hAnsi="Times New Roman"/>
                <w:bCs/>
                <w:sz w:val="18"/>
                <w:szCs w:val="18"/>
              </w:rPr>
              <w:t>03:000; 03:010; 03:013; 03:020; 03:030; 03:040; 03:041; 03:042; 03:050; 03:051; 03:052; 03:060; 03:062; 03:070; 03:080; 03:081; 03:090; 03:091; 03:100; 03:101; 03:102; 05:010; 05:012; 08:022; 09:030; 05:020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CB0BE56"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13 467</w:t>
            </w:r>
          </w:p>
        </w:tc>
      </w:tr>
      <w:tr w:rsidR="001521CE" w14:paraId="02C57ADE"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E45C320"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4 сегмент «Предпринимательство»</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55B8A7A" w14:textId="77777777" w:rsidR="001521CE" w:rsidRDefault="002D192A">
            <w:pPr>
              <w:spacing w:after="0"/>
              <w:rPr>
                <w:rFonts w:ascii="Times New Roman" w:hAnsi="Times New Roman"/>
                <w:bCs/>
                <w:sz w:val="18"/>
                <w:szCs w:val="18"/>
              </w:rPr>
            </w:pPr>
            <w:r>
              <w:rPr>
                <w:rFonts w:ascii="Times New Roman" w:hAnsi="Times New Roman"/>
                <w:bCs/>
                <w:sz w:val="18"/>
                <w:szCs w:val="18"/>
              </w:rPr>
              <w:t>04:000; 01:183; 02:017; 03:064; 04:010; 04:020; 04:030; 04:040; 04:050; 04:060; 04:080; 04:096; 04:100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3DC3AB9"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18 741</w:t>
            </w:r>
          </w:p>
        </w:tc>
      </w:tr>
      <w:tr w:rsidR="001521CE" w14:paraId="4184D31D"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6D0737D7"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5 сегмент</w:t>
            </w:r>
          </w:p>
          <w:p w14:paraId="48F61EDB"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«Отдых (рекреация)»</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50A89C2" w14:textId="77777777" w:rsidR="001521CE" w:rsidRDefault="002D192A">
            <w:pPr>
              <w:spacing w:after="0"/>
              <w:rPr>
                <w:rFonts w:ascii="Times New Roman" w:hAnsi="Times New Roman"/>
                <w:bCs/>
                <w:sz w:val="18"/>
                <w:szCs w:val="18"/>
              </w:rPr>
            </w:pPr>
            <w:r>
              <w:rPr>
                <w:rFonts w:ascii="Times New Roman" w:hAnsi="Times New Roman"/>
                <w:bCs/>
                <w:sz w:val="18"/>
                <w:szCs w:val="18"/>
              </w:rPr>
              <w:t>05:000; 02:040; 04:070; 05:014; 05:022; 05:030; 08:040; 09:021; 09:023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05394EC"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6 059</w:t>
            </w:r>
          </w:p>
        </w:tc>
      </w:tr>
      <w:tr w:rsidR="001521CE" w14:paraId="476DAE9E" w14:textId="77777777">
        <w:trPr>
          <w:trHeight w:val="1082"/>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1FA3CDEA"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6 сегмент</w:t>
            </w:r>
          </w:p>
          <w:p w14:paraId="6A1F3D55"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«Производственная деятельность»</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B80CFFA" w14:textId="77777777" w:rsidR="001521CE" w:rsidRDefault="002D192A">
            <w:pPr>
              <w:spacing w:after="0"/>
              <w:rPr>
                <w:rFonts w:ascii="Times New Roman" w:hAnsi="Times New Roman"/>
                <w:bCs/>
                <w:sz w:val="18"/>
                <w:szCs w:val="18"/>
              </w:rPr>
            </w:pPr>
            <w:r>
              <w:rPr>
                <w:rFonts w:ascii="Times New Roman" w:hAnsi="Times New Roman"/>
                <w:bCs/>
                <w:sz w:val="18"/>
                <w:szCs w:val="18"/>
              </w:rPr>
              <w:t>03:011, 06:080, 07:020, 07:050, 08:031, 07:030, 12:001, 11:030, 06:010, 06:071; 06:000, 03:012, 03:093, 05:040, 06:101, 06:031, 06:110; 04:095, 04:098, 04:099, 06:020, 06:021, 06:030, 06:040, 06:050, 06:060, 06:090, 07:010, 07:011, 07:040, 10:011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7B78B74"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21 942</w:t>
            </w:r>
          </w:p>
        </w:tc>
      </w:tr>
      <w:tr w:rsidR="001521CE" w14:paraId="3AF343D0"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5D0B631"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7 сегмент</w:t>
            </w:r>
          </w:p>
          <w:p w14:paraId="42EA6AFD"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«Транспорт»</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617490C" w14:textId="77777777" w:rsidR="001521CE" w:rsidRDefault="002D192A">
            <w:pPr>
              <w:spacing w:after="0"/>
              <w:rPr>
                <w:rFonts w:ascii="Times New Roman" w:hAnsi="Times New Roman"/>
                <w:bCs/>
                <w:sz w:val="18"/>
                <w:szCs w:val="18"/>
              </w:rPr>
            </w:pPr>
            <w:r>
              <w:rPr>
                <w:rFonts w:ascii="Times New Roman" w:hAnsi="Times New Roman"/>
                <w:bCs/>
                <w:sz w:val="18"/>
                <w:szCs w:val="18"/>
              </w:rPr>
              <w:t>07:000; 02:071; 04:021; 04:090; 04:092; 07:023; 07:024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365A22BB"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17 131</w:t>
            </w:r>
          </w:p>
        </w:tc>
      </w:tr>
      <w:tr w:rsidR="001521CE" w14:paraId="7F10DEC5"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17D6146"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8 сегмент</w:t>
            </w:r>
          </w:p>
          <w:p w14:paraId="620984AF"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«Обеспечение обороны и безопасности»</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23407A4" w14:textId="77777777" w:rsidR="001521CE" w:rsidRDefault="002D192A">
            <w:pPr>
              <w:spacing w:after="0"/>
              <w:rPr>
                <w:rFonts w:ascii="Times New Roman" w:hAnsi="Times New Roman"/>
                <w:bCs/>
                <w:sz w:val="18"/>
                <w:szCs w:val="18"/>
              </w:rPr>
            </w:pPr>
            <w:r>
              <w:rPr>
                <w:rFonts w:ascii="Times New Roman" w:hAnsi="Times New Roman"/>
                <w:bCs/>
                <w:sz w:val="18"/>
                <w:szCs w:val="18"/>
              </w:rPr>
              <w:t>08:000; 08:020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115DECB"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277</w:t>
            </w:r>
          </w:p>
        </w:tc>
      </w:tr>
      <w:tr w:rsidR="001521CE" w14:paraId="49F9D613"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53F2147"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9 сегмент</w:t>
            </w:r>
          </w:p>
          <w:p w14:paraId="21EC886C"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«Охраняемые природные территории и благоустройство»</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A3A52BB" w14:textId="77777777" w:rsidR="001521CE" w:rsidRDefault="002D192A">
            <w:pPr>
              <w:spacing w:after="0"/>
              <w:rPr>
                <w:rFonts w:ascii="Times New Roman" w:hAnsi="Times New Roman"/>
                <w:bCs/>
                <w:sz w:val="18"/>
                <w:szCs w:val="18"/>
              </w:rPr>
            </w:pPr>
            <w:r>
              <w:rPr>
                <w:rFonts w:ascii="Times New Roman" w:hAnsi="Times New Roman"/>
                <w:bCs/>
                <w:sz w:val="18"/>
                <w:szCs w:val="18"/>
              </w:rPr>
              <w:t>09:000; 09:010; 09:020; 09:022; 12:003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A848BF3"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701</w:t>
            </w:r>
          </w:p>
        </w:tc>
      </w:tr>
      <w:tr w:rsidR="001521CE" w14:paraId="0E569EFB" w14:textId="77777777">
        <w:trPr>
          <w:trHeight w:val="45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109666DB"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10 сегмент</w:t>
            </w:r>
          </w:p>
          <w:p w14:paraId="74F48BC3"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«Использование лесов»</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64A2BE7C" w14:textId="77777777" w:rsidR="001521CE" w:rsidRDefault="002D192A">
            <w:pPr>
              <w:spacing w:after="0"/>
              <w:rPr>
                <w:rFonts w:ascii="Times New Roman" w:hAnsi="Times New Roman"/>
                <w:bCs/>
                <w:sz w:val="18"/>
                <w:szCs w:val="18"/>
              </w:rPr>
            </w:pPr>
            <w:r>
              <w:rPr>
                <w:rFonts w:ascii="Times New Roman" w:hAnsi="Times New Roman"/>
                <w:bCs/>
                <w:sz w:val="18"/>
                <w:szCs w:val="18"/>
              </w:rPr>
              <w:t>10:010; 10:020; 10:030; 10:040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272849F"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190</w:t>
            </w:r>
          </w:p>
        </w:tc>
      </w:tr>
      <w:tr w:rsidR="001521CE" w14:paraId="4CED82D9"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C1DC725"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11 сегмент</w:t>
            </w:r>
          </w:p>
          <w:p w14:paraId="0D6DA69E"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«Водные объекты»</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29DBC83" w14:textId="77777777" w:rsidR="001521CE" w:rsidRDefault="002D192A">
            <w:pPr>
              <w:spacing w:after="0"/>
              <w:rPr>
                <w:rFonts w:ascii="Times New Roman" w:hAnsi="Times New Roman"/>
                <w:bCs/>
                <w:sz w:val="18"/>
                <w:szCs w:val="18"/>
              </w:rPr>
            </w:pPr>
            <w:r>
              <w:rPr>
                <w:rFonts w:ascii="Times New Roman" w:hAnsi="Times New Roman"/>
                <w:bCs/>
                <w:sz w:val="18"/>
                <w:szCs w:val="18"/>
              </w:rPr>
              <w:t>11:000; 11:010; 11:020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3855C183"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140</w:t>
            </w:r>
          </w:p>
        </w:tc>
      </w:tr>
      <w:tr w:rsidR="001521CE" w14:paraId="26FB95CA"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EC1AAE1"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12 сегмент</w:t>
            </w:r>
          </w:p>
          <w:p w14:paraId="76C550BA"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«Специальное, ритуальное использование, запас»</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AB6EB5B" w14:textId="77777777" w:rsidR="001521CE" w:rsidRDefault="002D192A">
            <w:pPr>
              <w:spacing w:after="0"/>
              <w:rPr>
                <w:rFonts w:ascii="Times New Roman" w:hAnsi="Times New Roman"/>
                <w:bCs/>
                <w:sz w:val="18"/>
                <w:szCs w:val="18"/>
              </w:rPr>
            </w:pPr>
            <w:r>
              <w:rPr>
                <w:rFonts w:ascii="Times New Roman" w:hAnsi="Times New Roman"/>
                <w:bCs/>
                <w:sz w:val="18"/>
                <w:szCs w:val="18"/>
              </w:rPr>
              <w:t>12:000; 08:011; 12:010; 12:021; 12:030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66FB83C"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1 886</w:t>
            </w:r>
          </w:p>
        </w:tc>
      </w:tr>
      <w:tr w:rsidR="001521CE" w14:paraId="7B53182E" w14:textId="77777777">
        <w:trPr>
          <w:trHeight w:val="111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1CAE1E82"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lastRenderedPageBreak/>
              <w:t>13 сегмент</w:t>
            </w:r>
          </w:p>
          <w:p w14:paraId="5ED51693"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«Садоводческое, огородническое и дачное использование, малоэтажная жилая застройка»</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FCFEBD5" w14:textId="77777777" w:rsidR="001521CE" w:rsidRDefault="002D192A">
            <w:pPr>
              <w:spacing w:after="0"/>
              <w:rPr>
                <w:rFonts w:ascii="Times New Roman" w:hAnsi="Times New Roman"/>
                <w:bCs/>
                <w:sz w:val="18"/>
                <w:szCs w:val="18"/>
              </w:rPr>
            </w:pPr>
            <w:r>
              <w:rPr>
                <w:rFonts w:ascii="Times New Roman" w:hAnsi="Times New Roman"/>
                <w:bCs/>
                <w:sz w:val="18"/>
                <w:szCs w:val="18"/>
              </w:rPr>
              <w:t>13:000; 13:011; 13:021; 02:020; 02:010; 02:011; 02:013; 02:030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6970978"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500 863</w:t>
            </w:r>
          </w:p>
        </w:tc>
      </w:tr>
      <w:tr w:rsidR="001521CE" w14:paraId="3B30DA51"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DD3A9E0"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14 сегмент</w:t>
            </w:r>
          </w:p>
          <w:p w14:paraId="7C28D84E"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«Иное использование»</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5FF11AF" w14:textId="77777777" w:rsidR="001521CE" w:rsidRDefault="002D192A">
            <w:pPr>
              <w:spacing w:after="0"/>
              <w:rPr>
                <w:rFonts w:ascii="Times New Roman" w:hAnsi="Times New Roman"/>
                <w:bCs/>
                <w:sz w:val="18"/>
                <w:szCs w:val="18"/>
              </w:rPr>
            </w:pPr>
            <w:r>
              <w:rPr>
                <w:rFonts w:ascii="Times New Roman" w:hAnsi="Times New Roman"/>
                <w:bCs/>
                <w:sz w:val="18"/>
                <w:szCs w:val="18"/>
              </w:rPr>
              <w:t>14:000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5564F66"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2 766</w:t>
            </w:r>
          </w:p>
        </w:tc>
      </w:tr>
      <w:tr w:rsidR="001521CE" w14:paraId="4773B46D"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C341C3B"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Итого:</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62BF639"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F91CD09" w14:textId="77777777" w:rsidR="001521CE" w:rsidRDefault="002D192A">
            <w:pPr>
              <w:spacing w:after="0"/>
              <w:jc w:val="center"/>
            </w:pPr>
            <w:r>
              <w:rPr>
                <w:rFonts w:ascii="Times New Roman" w:hAnsi="Times New Roman"/>
                <w:b/>
                <w:bCs/>
                <w:sz w:val="18"/>
                <w:szCs w:val="18"/>
              </w:rPr>
              <w:t>989 807</w:t>
            </w:r>
          </w:p>
        </w:tc>
      </w:tr>
    </w:tbl>
    <w:bookmarkEnd w:id="152"/>
    <w:p w14:paraId="3CDD91A4" w14:textId="77777777" w:rsidR="001521CE" w:rsidRDefault="002D192A">
      <w:pPr>
        <w:pStyle w:val="ac"/>
      </w:pPr>
      <w:r>
        <w:rPr>
          <w:b/>
          <w:bCs/>
          <w:i/>
          <w:iCs/>
        </w:rPr>
        <w:t>Второй этап:</w:t>
      </w:r>
      <w:r>
        <w:t xml:space="preserve"> группировка объектов оценки по оценочным группам. </w:t>
      </w:r>
    </w:p>
    <w:p w14:paraId="1B290477" w14:textId="77777777" w:rsidR="001521CE" w:rsidRDefault="002D192A">
      <w:pPr>
        <w:pStyle w:val="ac"/>
      </w:pPr>
      <w:r>
        <w:t>В соответствии с Методическими указаниями, специалистами ГБУ РК «ЦЗКО»  произведено формирование оценочных групп по результатам первичной группировки земельных участков по их функциональному использованию и анализу рынка земельных участков, его сложившихся сегментов, а также единства ценообразующих факторов, одинаково влияющих на кадастровую стоимость земель определенного вида использования. Основная цель группировки по оценочным группам – выработка для всех объектов оценки, включенных в группу, единого алгоритма определения величины кадастровой стоимости.</w:t>
      </w:r>
    </w:p>
    <w:p w14:paraId="0F9D1270" w14:textId="77777777" w:rsidR="001521CE" w:rsidRDefault="002D192A">
      <w:pPr>
        <w:pStyle w:val="ac"/>
        <w:sectPr w:rsidR="001521CE">
          <w:headerReference w:type="default" r:id="rId49"/>
          <w:footerReference w:type="default" r:id="rId50"/>
          <w:pgSz w:w="11907" w:h="16840"/>
          <w:pgMar w:top="709" w:right="851" w:bottom="1701" w:left="1701" w:header="720" w:footer="720" w:gutter="0"/>
          <w:cols w:space="720"/>
        </w:sectPr>
      </w:pPr>
      <w:r>
        <w:t>Все объекты оценки объединены в следующие оценочные группы:</w:t>
      </w:r>
      <w:r>
        <w:rPr>
          <w:rFonts w:eastAsia="Times New Roman"/>
          <w:b/>
          <w:sz w:val="20"/>
          <w:szCs w:val="20"/>
        </w:rPr>
        <w:t xml:space="preserve"> </w:t>
      </w:r>
    </w:p>
    <w:p w14:paraId="17D917ED" w14:textId="77777777" w:rsidR="001521CE" w:rsidRDefault="002D192A">
      <w:pPr>
        <w:pStyle w:val="ad"/>
      </w:pPr>
      <w:r>
        <w:rPr>
          <w:rFonts w:ascii="Times New Roman" w:eastAsia="Times New Roman" w:hAnsi="Times New Roman"/>
          <w:b/>
          <w:sz w:val="20"/>
          <w:szCs w:val="20"/>
        </w:rPr>
        <w:lastRenderedPageBreak/>
        <w:t>Таблица 10. Группировка объектов оценки по оценочным группам</w:t>
      </w:r>
    </w:p>
    <w:tbl>
      <w:tblPr>
        <w:tblW w:w="14176" w:type="dxa"/>
        <w:jc w:val="center"/>
        <w:tblLayout w:type="fixed"/>
        <w:tblCellMar>
          <w:left w:w="10" w:type="dxa"/>
          <w:right w:w="10" w:type="dxa"/>
        </w:tblCellMar>
        <w:tblLook w:val="04A0" w:firstRow="1" w:lastRow="0" w:firstColumn="1" w:lastColumn="0" w:noHBand="0" w:noVBand="1"/>
      </w:tblPr>
      <w:tblGrid>
        <w:gridCol w:w="2671"/>
        <w:gridCol w:w="1244"/>
        <w:gridCol w:w="4036"/>
        <w:gridCol w:w="4036"/>
        <w:gridCol w:w="2189"/>
      </w:tblGrid>
      <w:tr w:rsidR="001521CE" w14:paraId="7DF63E24" w14:textId="77777777">
        <w:trPr>
          <w:trHeight w:val="20"/>
          <w:tblHeader/>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7E778C47" w14:textId="77777777" w:rsidR="001521CE" w:rsidRDefault="002D192A">
            <w:pPr>
              <w:jc w:val="center"/>
              <w:rPr>
                <w:rFonts w:ascii="Times New Roman" w:hAnsi="Times New Roman"/>
                <w:b/>
                <w:bCs/>
                <w:sz w:val="18"/>
                <w:szCs w:val="18"/>
              </w:rPr>
            </w:pPr>
            <w:r>
              <w:rPr>
                <w:rFonts w:ascii="Times New Roman" w:hAnsi="Times New Roman"/>
                <w:b/>
                <w:bCs/>
                <w:sz w:val="18"/>
                <w:szCs w:val="18"/>
              </w:rPr>
              <w:t>Название группы</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B4D6DF0" w14:textId="77777777" w:rsidR="001521CE" w:rsidRDefault="002D192A">
            <w:pPr>
              <w:jc w:val="center"/>
              <w:rPr>
                <w:rFonts w:ascii="Times New Roman" w:hAnsi="Times New Roman"/>
                <w:b/>
                <w:bCs/>
                <w:sz w:val="18"/>
                <w:szCs w:val="18"/>
              </w:rPr>
            </w:pPr>
            <w:r>
              <w:rPr>
                <w:rFonts w:ascii="Times New Roman" w:hAnsi="Times New Roman"/>
                <w:b/>
                <w:bCs/>
                <w:sz w:val="18"/>
                <w:szCs w:val="18"/>
              </w:rPr>
              <w:t>Код подгруппы</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47F6AA0" w14:textId="77777777" w:rsidR="001521CE" w:rsidRDefault="002D192A">
            <w:pPr>
              <w:jc w:val="center"/>
              <w:rPr>
                <w:rFonts w:ascii="Times New Roman" w:hAnsi="Times New Roman"/>
                <w:b/>
                <w:bCs/>
                <w:sz w:val="18"/>
                <w:szCs w:val="18"/>
              </w:rPr>
            </w:pPr>
            <w:r>
              <w:rPr>
                <w:rFonts w:ascii="Times New Roman" w:hAnsi="Times New Roman"/>
                <w:b/>
                <w:bCs/>
                <w:sz w:val="18"/>
                <w:szCs w:val="18"/>
              </w:rPr>
              <w:t>Код группировки</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72A5F2E" w14:textId="77777777" w:rsidR="001521CE" w:rsidRDefault="002D192A">
            <w:pPr>
              <w:jc w:val="center"/>
              <w:rPr>
                <w:rFonts w:ascii="Times New Roman" w:hAnsi="Times New Roman"/>
                <w:b/>
                <w:bCs/>
                <w:sz w:val="18"/>
                <w:szCs w:val="18"/>
              </w:rPr>
            </w:pPr>
            <w:r>
              <w:rPr>
                <w:rFonts w:ascii="Times New Roman" w:hAnsi="Times New Roman"/>
                <w:b/>
                <w:bCs/>
                <w:sz w:val="18"/>
                <w:szCs w:val="18"/>
              </w:rPr>
              <w:t>Состав подгруппы</w:t>
            </w:r>
          </w:p>
          <w:p w14:paraId="0F9246A6" w14:textId="77777777" w:rsidR="001521CE" w:rsidRDefault="001521CE">
            <w:pPr>
              <w:jc w:val="center"/>
              <w:rPr>
                <w:rFonts w:ascii="Times New Roman" w:hAnsi="Times New Roman"/>
                <w:b/>
                <w:bCs/>
                <w:sz w:val="18"/>
                <w:szCs w:val="18"/>
              </w:rPr>
            </w:pP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9AD0719" w14:textId="77777777" w:rsidR="001521CE" w:rsidRDefault="002D192A">
            <w:pPr>
              <w:jc w:val="center"/>
              <w:rPr>
                <w:rFonts w:ascii="Times New Roman" w:hAnsi="Times New Roman"/>
                <w:b/>
                <w:bCs/>
                <w:sz w:val="18"/>
                <w:szCs w:val="18"/>
              </w:rPr>
            </w:pPr>
            <w:r>
              <w:rPr>
                <w:rFonts w:ascii="Times New Roman" w:hAnsi="Times New Roman"/>
                <w:b/>
                <w:bCs/>
                <w:sz w:val="18"/>
                <w:szCs w:val="18"/>
              </w:rPr>
              <w:t>Количество объектов оценки в перечне, шт.</w:t>
            </w:r>
          </w:p>
        </w:tc>
      </w:tr>
      <w:tr w:rsidR="001521CE" w14:paraId="492061E9" w14:textId="77777777">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6ABAF937"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1 сегмент «Сельскохозяйственное использование»</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1F7A2DA"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342F3FF1"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01:000; 01:010; 01:020; 01:030; 01:040; 01:070; 01:080; 01:081; 01:120; 01:140; 01:160</w:t>
            </w:r>
          </w:p>
          <w:p w14:paraId="13B4C39D" w14:textId="77777777" w:rsidR="001521CE" w:rsidRDefault="001521CE">
            <w:pPr>
              <w:spacing w:after="0"/>
              <w:jc w:val="center"/>
              <w:rPr>
                <w:rFonts w:ascii="Times New Roman" w:hAnsi="Times New Roman"/>
                <w:bCs/>
                <w:sz w:val="18"/>
                <w:szCs w:val="18"/>
              </w:rPr>
            </w:pP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18C12751"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предназначенные для осуществления хозяйственной деятельности на сельскохозяйственных угодьях, связанной с производством сельскохозяйственной продукции и ведением личного подсобного хозяйства на полевых участках</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50E1AA1"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400 486</w:t>
            </w:r>
          </w:p>
        </w:tc>
      </w:tr>
      <w:tr w:rsidR="001521CE" w14:paraId="11FA2763" w14:textId="77777777">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7A591629" w14:textId="77777777" w:rsidR="001521CE" w:rsidRDefault="001521CE">
            <w:pPr>
              <w:spacing w:after="0"/>
              <w:jc w:val="center"/>
              <w:rPr>
                <w:rFonts w:ascii="Times New Roman" w:hAnsi="Times New Roman"/>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6B42006"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73D6D36"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01:050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A935ABA"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сельскохозяйственного назначения, малопригодные под пашню, но используемые для выращивания некоторых видов технических культур, многолетних насаждений, ягодников, чая, винограда, риса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20C6E8E"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92</w:t>
            </w:r>
          </w:p>
        </w:tc>
      </w:tr>
      <w:tr w:rsidR="001521CE" w14:paraId="7E732CAD" w14:textId="77777777">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4C5C6B9" w14:textId="77777777" w:rsidR="001521CE" w:rsidRDefault="001521CE">
            <w:pPr>
              <w:spacing w:after="0"/>
              <w:jc w:val="center"/>
              <w:rPr>
                <w:rFonts w:ascii="Times New Roman" w:hAnsi="Times New Roman"/>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265852A"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1.3</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3BB293EB"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01:100; 01:110; 01:150; 01:180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CE17B5B"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предназначенные для размещения зданий, сооружений, используемых для производства, хранения, первичной и глубокой переработки сельскохозяйственной продукции, а также предназначенные для размещения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1463BDD"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859</w:t>
            </w:r>
          </w:p>
        </w:tc>
      </w:tr>
      <w:tr w:rsidR="001521CE" w14:paraId="560D1097" w14:textId="77777777">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385ED2D" w14:textId="77777777" w:rsidR="001521CE" w:rsidRDefault="001521CE">
            <w:pPr>
              <w:spacing w:after="0"/>
              <w:jc w:val="center"/>
              <w:rPr>
                <w:rFonts w:ascii="Times New Roman" w:hAnsi="Times New Roman"/>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3E88DD2"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1.4</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B958D26"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01:130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6354DF2B"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предназначенные для осуществления хозяйственной деятельности предприятий рыбоводства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A0251E8"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191</w:t>
            </w:r>
          </w:p>
        </w:tc>
      </w:tr>
      <w:tr w:rsidR="001521CE" w14:paraId="4028198C" w14:textId="77777777">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E424C7E" w14:textId="77777777" w:rsidR="001521CE" w:rsidRDefault="001521CE">
            <w:pPr>
              <w:spacing w:after="0"/>
              <w:jc w:val="center"/>
              <w:rPr>
                <w:rFonts w:ascii="Times New Roman" w:hAnsi="Times New Roman"/>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07D5D3B"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1.5</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46E8A02"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01:170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FB145F1"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предназначенные под питомники для выращивания и реализации подростка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ED518E0"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25</w:t>
            </w:r>
          </w:p>
        </w:tc>
      </w:tr>
      <w:tr w:rsidR="001521CE" w14:paraId="17B5C6B6"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D68F755"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2 сегмент</w:t>
            </w:r>
          </w:p>
          <w:p w14:paraId="1EE5722A"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«Жилая застройка (среднеэтажная и многоэтажная)»</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3597984"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2.1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A97A8FF"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02:000; 02:050; 02:060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73B3BFE" w14:textId="77777777" w:rsidR="001521CE" w:rsidRDefault="002D192A">
            <w:pPr>
              <w:spacing w:after="0"/>
              <w:jc w:val="center"/>
            </w:pPr>
            <w:r>
              <w:rPr>
                <w:rFonts w:ascii="Times New Roman" w:hAnsi="Times New Roman"/>
                <w:bCs/>
                <w:sz w:val="18"/>
                <w:szCs w:val="18"/>
              </w:rPr>
              <w:t>Среднеэтажная жилая застройка в целом. Многоэтажная жилая застройка (высотная застройка) в целом.</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67954C5"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3 991</w:t>
            </w:r>
          </w:p>
        </w:tc>
      </w:tr>
      <w:tr w:rsidR="001521CE" w14:paraId="7FE18796" w14:textId="77777777">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394EFFC"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lastRenderedPageBreak/>
              <w:t>3 сегмент</w:t>
            </w:r>
          </w:p>
          <w:p w14:paraId="73C77567"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«Общественное использование»</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5EFEEF9"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3.1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0AF985B"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03:000; 03:010; 03:013; 03:020; 03:030; 03:040; 03:041; 03:042; 03:050; 03:051; 03:052; 03:060; 03:062; 03:070; 03:080; 03:081; 03:090; 03:091; 03:100; 03:101; 03:102; 05:010; 05:012; 08:022; 09:030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B74A2FE" w14:textId="77777777" w:rsidR="001521CE" w:rsidRDefault="002D192A">
            <w:pPr>
              <w:spacing w:after="0"/>
              <w:jc w:val="center"/>
            </w:pPr>
            <w:r>
              <w:rPr>
                <w:rFonts w:ascii="Times New Roman" w:hAnsi="Times New Roman"/>
                <w:bCs/>
                <w:sz w:val="18"/>
                <w:szCs w:val="18"/>
              </w:rPr>
              <w:t>Коммунальное обслуживание в целом. Социальное обслуживание в целом. Бытовое обслуживание в целом. Здравоохранение в целом. Образование и просвещение в целом. Культурное развитие в целом. Религиозное использование в целом. Общественное управление в целом. Обеспечение научной деятельности в целом.</w:t>
            </w:r>
            <w:r>
              <w:t xml:space="preserve"> </w:t>
            </w:r>
            <w:r>
              <w:rPr>
                <w:rFonts w:ascii="Times New Roman" w:hAnsi="Times New Roman"/>
                <w:bCs/>
                <w:sz w:val="18"/>
                <w:szCs w:val="18"/>
              </w:rPr>
              <w:t>Ветеринарное обслуживание в целом. Спорт в целом.</w:t>
            </w:r>
            <w:r>
              <w:t xml:space="preserve"> </w:t>
            </w:r>
            <w:r>
              <w:rPr>
                <w:rFonts w:ascii="Times New Roman" w:hAnsi="Times New Roman"/>
                <w:bCs/>
                <w:sz w:val="18"/>
                <w:szCs w:val="18"/>
              </w:rPr>
              <w:t>Обеспечение вооруженных сил, охрана.</w:t>
            </w:r>
            <w:r>
              <w:t xml:space="preserve"> </w:t>
            </w:r>
            <w:r>
              <w:rPr>
                <w:rFonts w:ascii="Times New Roman" w:hAnsi="Times New Roman"/>
                <w:bCs/>
                <w:sz w:val="18"/>
                <w:szCs w:val="18"/>
              </w:rPr>
              <w:t>Историко-культурная деятельность.</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49DAC23"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13 228</w:t>
            </w:r>
          </w:p>
        </w:tc>
      </w:tr>
      <w:tr w:rsidR="001521CE" w14:paraId="20F1C6A2" w14:textId="77777777">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A1B93A3" w14:textId="77777777" w:rsidR="001521CE" w:rsidRDefault="001521CE">
            <w:pPr>
              <w:spacing w:after="0"/>
              <w:jc w:val="center"/>
              <w:rPr>
                <w:rFonts w:ascii="Times New Roman" w:hAnsi="Times New Roman"/>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EFB775B"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3.2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01EBF2A"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05:020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669897AE"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Природно-познавательный туризм.</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6FFDDEF"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239</w:t>
            </w:r>
          </w:p>
        </w:tc>
      </w:tr>
      <w:tr w:rsidR="001521CE" w14:paraId="1508D705"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765E0027"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4 сегмент «Предпринимательство»</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F38C711"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4.1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0398410"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04:000; 01:183; 02:017; 03:064; 04:010; 04:020; 04:030; 04:040; 04:050; 04:060; 04:080; 04:096; 04:100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98C05B9" w14:textId="77777777" w:rsidR="001521CE" w:rsidRDefault="002D192A">
            <w:pPr>
              <w:spacing w:after="0"/>
              <w:jc w:val="center"/>
            </w:pPr>
            <w:r>
              <w:rPr>
                <w:rFonts w:ascii="Times New Roman" w:hAnsi="Times New Roman"/>
                <w:bCs/>
                <w:sz w:val="18"/>
                <w:szCs w:val="18"/>
              </w:rPr>
              <w:t>Обеспечение сельскохозяйственного производства (размещение административных, бытовых и хозяйственно-бытовых зданий и сооружений, объектов общественного питания).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на территории малоэтажной многоквартирной жилой застройки.</w:t>
            </w:r>
            <w:r>
              <w:t xml:space="preserve"> </w:t>
            </w:r>
            <w:r>
              <w:rPr>
                <w:rFonts w:ascii="Times New Roman" w:hAnsi="Times New Roman"/>
                <w:bCs/>
                <w:sz w:val="18"/>
                <w:szCs w:val="18"/>
              </w:rPr>
              <w:t>Культурное развитие (устройство площадок для празднеств и гуляний). Деловое управление (для объектов управленческой деятельности, не связанной с государственным или муниципальным управлением и оказанием услуг. Торговые центры, торгово-развлекательные центры (комплексы). Рынки.</w:t>
            </w:r>
            <w:r>
              <w:t xml:space="preserve"> </w:t>
            </w:r>
            <w:r>
              <w:rPr>
                <w:rFonts w:ascii="Times New Roman" w:hAnsi="Times New Roman"/>
                <w:bCs/>
                <w:sz w:val="18"/>
                <w:szCs w:val="18"/>
              </w:rPr>
              <w:t>Магазины.</w:t>
            </w:r>
            <w:r>
              <w:t xml:space="preserve"> </w:t>
            </w:r>
            <w:r>
              <w:rPr>
                <w:rFonts w:ascii="Times New Roman" w:hAnsi="Times New Roman"/>
                <w:bCs/>
                <w:sz w:val="18"/>
                <w:szCs w:val="18"/>
              </w:rPr>
              <w:t>Банковская и страховая деятельность.</w:t>
            </w:r>
            <w:r>
              <w:t xml:space="preserve"> </w:t>
            </w:r>
            <w:r>
              <w:rPr>
                <w:rFonts w:ascii="Times New Roman" w:hAnsi="Times New Roman"/>
                <w:bCs/>
                <w:sz w:val="18"/>
                <w:szCs w:val="18"/>
              </w:rPr>
              <w:t>Общественное питание. Развлечения (участки, предназначенные для размещения дискотек и танцевальных площадок, ночных клубов). Объекты придорожного сервиса. Выставочно-ярмарочная деятельность.</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BC44E9D"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18 741</w:t>
            </w:r>
          </w:p>
        </w:tc>
      </w:tr>
      <w:tr w:rsidR="001521CE" w14:paraId="5D5B15CA" w14:textId="77777777">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F2DA992"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5 сегмент</w:t>
            </w:r>
          </w:p>
          <w:p w14:paraId="65CEF5D7"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«Отдых (рекреация)»</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FBA34F6"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5.1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358EA4DF"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05:000; 02:040; 04:070; 05:014; 05:022; 05:030; 08:040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C57E13E" w14:textId="77777777" w:rsidR="001521CE" w:rsidRDefault="002D192A">
            <w:pPr>
              <w:spacing w:after="0"/>
              <w:jc w:val="center"/>
            </w:pPr>
            <w:r>
              <w:rPr>
                <w:rFonts w:ascii="Times New Roman" w:hAnsi="Times New Roman"/>
                <w:bCs/>
                <w:sz w:val="18"/>
                <w:szCs w:val="18"/>
              </w:rPr>
              <w:t>Передвижное жилье. Гостиничное обслуживание.</w:t>
            </w:r>
            <w:r>
              <w:t xml:space="preserve"> </w:t>
            </w:r>
            <w:r>
              <w:rPr>
                <w:rFonts w:ascii="Times New Roman" w:hAnsi="Times New Roman"/>
                <w:bCs/>
                <w:sz w:val="18"/>
                <w:szCs w:val="18"/>
              </w:rPr>
              <w:t>Спорт (базы и лагеря –для временного проживания, питания спортсменов, для бытовых нужд). Туристическое обслуживание.</w:t>
            </w:r>
            <w:r>
              <w:t xml:space="preserve"> </w:t>
            </w:r>
            <w:r>
              <w:rPr>
                <w:rFonts w:ascii="Times New Roman" w:hAnsi="Times New Roman"/>
                <w:bCs/>
                <w:sz w:val="18"/>
                <w:szCs w:val="18"/>
              </w:rPr>
              <w:t>Охота и рыбалка. Обеспечение деятельности по исполнению наказаний.</w:t>
            </w:r>
            <w:r>
              <w:t xml:space="preserve"> </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268E663"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5 536</w:t>
            </w:r>
          </w:p>
        </w:tc>
      </w:tr>
      <w:tr w:rsidR="001521CE" w14:paraId="72B09EE1" w14:textId="77777777">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A5FDE92" w14:textId="77777777" w:rsidR="001521CE" w:rsidRDefault="001521CE">
            <w:pPr>
              <w:spacing w:after="0"/>
              <w:jc w:val="center"/>
              <w:rPr>
                <w:rFonts w:ascii="Times New Roman" w:hAnsi="Times New Roman"/>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AEA4801"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5.2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8D91459"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09:021; 09:023</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AEE66D6"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Санаторная деятельность.</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6EBE4AE"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523</w:t>
            </w:r>
          </w:p>
        </w:tc>
      </w:tr>
      <w:tr w:rsidR="001521CE" w14:paraId="4D045EB8" w14:textId="77777777">
        <w:trPr>
          <w:trHeight w:val="524"/>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7CCC1C5D"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6 сегмент</w:t>
            </w:r>
          </w:p>
          <w:p w14:paraId="3D691B17"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«Производственная деятельность»</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4410C36"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6.1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E7E38B3"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03:011, 06:080, 07:020, 07:050, 08:031, 07:030, 12:001, 11:030, 06:010, 06:071</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B5216FF"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Линейные объекты.</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7492B05"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16 341</w:t>
            </w:r>
          </w:p>
        </w:tc>
      </w:tr>
      <w:tr w:rsidR="001521CE" w14:paraId="7420A205" w14:textId="77777777">
        <w:trPr>
          <w:trHeight w:val="139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BB29515" w14:textId="77777777" w:rsidR="001521CE" w:rsidRDefault="001521CE">
            <w:pPr>
              <w:spacing w:after="0"/>
              <w:jc w:val="center"/>
              <w:rPr>
                <w:rFonts w:ascii="Times New Roman" w:hAnsi="Times New Roman"/>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D0E111B"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6.2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FB327C7"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06:000, 03:012, 03:093, 05:040, 06:101, 06:031, 06:110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709D783" w14:textId="77777777" w:rsidR="001521CE" w:rsidRDefault="002D192A">
            <w:pPr>
              <w:spacing w:after="0"/>
              <w:jc w:val="center"/>
            </w:pPr>
            <w:r>
              <w:rPr>
                <w:rFonts w:ascii="Times New Roman" w:hAnsi="Times New Roman"/>
                <w:bCs/>
                <w:sz w:val="18"/>
                <w:szCs w:val="18"/>
              </w:rPr>
              <w:t>Коммунальное обслуживание (размещение ОКС в целях обеспечения физических и юридических лиц). Обеспечение деятельности в области гидрометеорологии и смежных с ней областях.</w:t>
            </w:r>
            <w:r>
              <w:t xml:space="preserve"> </w:t>
            </w:r>
            <w:r>
              <w:rPr>
                <w:rFonts w:ascii="Times New Roman" w:hAnsi="Times New Roman"/>
                <w:bCs/>
                <w:sz w:val="18"/>
                <w:szCs w:val="18"/>
              </w:rPr>
              <w:t>Причалы для маломерных судов.</w:t>
            </w:r>
            <w:r>
              <w:t xml:space="preserve"> </w:t>
            </w:r>
            <w:r>
              <w:rPr>
                <w:rFonts w:ascii="Times New Roman" w:hAnsi="Times New Roman"/>
                <w:bCs/>
                <w:sz w:val="18"/>
                <w:szCs w:val="18"/>
              </w:rPr>
              <w:t>Обеспечение космической деятельности.</w:t>
            </w:r>
            <w:r>
              <w:t xml:space="preserve"> </w:t>
            </w:r>
            <w:r>
              <w:rPr>
                <w:rFonts w:ascii="Times New Roman" w:hAnsi="Times New Roman"/>
                <w:bCs/>
                <w:sz w:val="18"/>
                <w:szCs w:val="18"/>
              </w:rPr>
              <w:t>Фармацевтическая промышленность.</w:t>
            </w:r>
            <w:r>
              <w:t xml:space="preserve"> </w:t>
            </w:r>
            <w:r>
              <w:rPr>
                <w:rFonts w:ascii="Times New Roman" w:hAnsi="Times New Roman"/>
                <w:bCs/>
                <w:sz w:val="18"/>
                <w:szCs w:val="18"/>
              </w:rPr>
              <w:t>Целлюлозно-бумажная промышленность.</w:t>
            </w:r>
            <w:r>
              <w:t xml:space="preserve"> </w:t>
            </w:r>
            <w:r>
              <w:rPr>
                <w:rFonts w:ascii="Times New Roman" w:hAnsi="Times New Roman"/>
                <w:bCs/>
                <w:sz w:val="18"/>
                <w:szCs w:val="18"/>
              </w:rPr>
              <w:t>Объекты придорожного сервиса.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F9D6461"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1 748</w:t>
            </w:r>
          </w:p>
        </w:tc>
      </w:tr>
      <w:tr w:rsidR="001521CE" w14:paraId="1203152B" w14:textId="77777777">
        <w:trPr>
          <w:trHeight w:val="139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2F49048" w14:textId="77777777" w:rsidR="001521CE" w:rsidRDefault="001521CE">
            <w:pPr>
              <w:spacing w:after="0"/>
              <w:jc w:val="center"/>
              <w:rPr>
                <w:rFonts w:ascii="Times New Roman" w:hAnsi="Times New Roman"/>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B4FD461"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6.3</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09345E2"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04:095, 04:098, 04:099, 06:020, 06:021, 06:030, 06:040, 06:050, 06:060, 06:090, 07:010, 07:011, 07:040, 10:011</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CECD53B" w14:textId="77777777" w:rsidR="001521CE" w:rsidRDefault="002D192A">
            <w:pPr>
              <w:spacing w:after="0"/>
              <w:jc w:val="center"/>
            </w:pPr>
            <w:r>
              <w:rPr>
                <w:rFonts w:ascii="Times New Roman" w:hAnsi="Times New Roman"/>
                <w:bCs/>
                <w:sz w:val="18"/>
                <w:szCs w:val="18"/>
              </w:rPr>
              <w:t>Размещение автозаправочных станций (бензиновых, газовых). Размещение автомобильных моек.</w:t>
            </w:r>
            <w:r>
              <w:t xml:space="preserve"> </w:t>
            </w:r>
            <w:r>
              <w:rPr>
                <w:rFonts w:ascii="Times New Roman" w:hAnsi="Times New Roman"/>
                <w:bCs/>
                <w:sz w:val="18"/>
                <w:szCs w:val="18"/>
              </w:rPr>
              <w:t>Тяжелая промышленность.</w:t>
            </w:r>
            <w:r>
              <w:t xml:space="preserve"> </w:t>
            </w:r>
            <w:r>
              <w:rPr>
                <w:rFonts w:ascii="Times New Roman" w:hAnsi="Times New Roman"/>
                <w:bCs/>
                <w:sz w:val="18"/>
                <w:szCs w:val="18"/>
              </w:rPr>
              <w:t>Автомобилестроительная промышленность.</w:t>
            </w:r>
            <w:r>
              <w:t xml:space="preserve"> </w:t>
            </w:r>
            <w:r>
              <w:rPr>
                <w:rFonts w:ascii="Times New Roman" w:hAnsi="Times New Roman"/>
                <w:bCs/>
                <w:sz w:val="18"/>
                <w:szCs w:val="18"/>
              </w:rPr>
              <w:t>Легкая промышленность.</w:t>
            </w:r>
            <w:r>
              <w:t xml:space="preserve"> </w:t>
            </w:r>
            <w:r>
              <w:rPr>
                <w:rFonts w:ascii="Times New Roman" w:hAnsi="Times New Roman"/>
                <w:bCs/>
                <w:sz w:val="18"/>
                <w:szCs w:val="18"/>
              </w:rPr>
              <w:t>Пищевая промышленность.</w:t>
            </w:r>
            <w:r>
              <w:t xml:space="preserve"> </w:t>
            </w:r>
            <w:r>
              <w:rPr>
                <w:rFonts w:ascii="Times New Roman" w:hAnsi="Times New Roman"/>
                <w:bCs/>
                <w:sz w:val="18"/>
                <w:szCs w:val="18"/>
              </w:rPr>
              <w:t>Нефтехимическая промышленность.</w:t>
            </w:r>
            <w:r>
              <w:t xml:space="preserve"> </w:t>
            </w:r>
            <w:r>
              <w:rPr>
                <w:rFonts w:ascii="Times New Roman" w:hAnsi="Times New Roman"/>
                <w:bCs/>
                <w:sz w:val="18"/>
                <w:szCs w:val="18"/>
              </w:rPr>
              <w:t>Строительная промышленность. Склады.</w:t>
            </w:r>
            <w:r>
              <w:t xml:space="preserve"> </w:t>
            </w:r>
            <w:r>
              <w:rPr>
                <w:rFonts w:ascii="Times New Roman" w:hAnsi="Times New Roman"/>
                <w:bCs/>
                <w:sz w:val="18"/>
                <w:szCs w:val="18"/>
              </w:rPr>
              <w:t>Железнодорожный транспорт. Воздушный транспорт.</w:t>
            </w:r>
            <w:r>
              <w:t xml:space="preserve"> </w:t>
            </w:r>
            <w:r>
              <w:rPr>
                <w:rFonts w:ascii="Times New Roman" w:hAnsi="Times New Roman"/>
                <w:bCs/>
                <w:sz w:val="18"/>
                <w:szCs w:val="18"/>
              </w:rPr>
              <w:t>Заготовка древесины.</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4BD0203"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3 853</w:t>
            </w:r>
          </w:p>
        </w:tc>
      </w:tr>
      <w:tr w:rsidR="001521CE" w14:paraId="090A487A"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1B4FD1A3"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7 сегмент</w:t>
            </w:r>
          </w:p>
          <w:p w14:paraId="602A2AD6"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«Транспорт»</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CBA3EAA"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7.1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002E151"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07:000; 02:071; 04:021; 04:090; 04:092; 07:023; 07:024</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298AA6EF" w14:textId="77777777" w:rsidR="001521CE" w:rsidRDefault="002D192A">
            <w:pPr>
              <w:spacing w:after="0"/>
              <w:jc w:val="center"/>
            </w:pPr>
            <w:r>
              <w:rPr>
                <w:rFonts w:ascii="Times New Roman" w:hAnsi="Times New Roman"/>
                <w:bCs/>
                <w:sz w:val="18"/>
                <w:szCs w:val="18"/>
              </w:rPr>
              <w:t>Объекты гаражного назначения. Размещение гаражей и (или) стоянок для автомобилей сотрудников и посетителей торгового центра. Обслуживание автотранспорта в целом.</w:t>
            </w:r>
            <w:r>
              <w:t xml:space="preserve"> </w:t>
            </w:r>
            <w:r>
              <w:rPr>
                <w:rFonts w:ascii="Times New Roman" w:hAnsi="Times New Roman"/>
                <w:bCs/>
                <w:sz w:val="18"/>
                <w:szCs w:val="18"/>
              </w:rPr>
              <w:t>Размещение депо (устройства мест стоянок) автомобильного транспорта, осуществляющего перевозки людей по установленному маршруту. Участки под оборудование для открытых стоянок автомобильного транспорта.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732F5BE"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17 131</w:t>
            </w:r>
          </w:p>
        </w:tc>
      </w:tr>
      <w:tr w:rsidR="001521CE" w14:paraId="09DB954D"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6A8B2A9D"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8 сегмент</w:t>
            </w:r>
          </w:p>
          <w:p w14:paraId="77EEAF02"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«Обеспечение обороны и безопасности»</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ABCE819"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8.1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C20D109"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08:000; 08:020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72002AD2" w14:textId="77777777" w:rsidR="001521CE" w:rsidRDefault="002D192A">
            <w:pPr>
              <w:spacing w:after="0"/>
              <w:jc w:val="center"/>
            </w:pPr>
            <w:r>
              <w:rPr>
                <w:rFonts w:ascii="Times New Roman" w:hAnsi="Times New Roman"/>
                <w:bCs/>
                <w:sz w:val="18"/>
                <w:szCs w:val="18"/>
              </w:rPr>
              <w:t xml:space="preserve">Земельные участки для размещения объектов гражданской обороны, нужд обороны, МЧС, спасательных служб за исключением объектов с кодом расчета 08:011, 08:013. На земельных участках данного кода расчета вида использования расположены следующие объекты: военные объекты; ситуационный центр; объекты обороны; спасательная станция; МЧС; пункт базирования </w:t>
            </w:r>
            <w:r>
              <w:rPr>
                <w:rFonts w:ascii="Times New Roman" w:hAnsi="Times New Roman"/>
                <w:bCs/>
                <w:sz w:val="18"/>
                <w:szCs w:val="18"/>
              </w:rPr>
              <w:lastRenderedPageBreak/>
              <w:t>кораблей и катеров; бомбоубежище; кордон-контора; государственная оборона (ГО); эвакопункт; парашютный комплекс; военизированная охрана.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B77B15B"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lastRenderedPageBreak/>
              <w:t>277</w:t>
            </w:r>
          </w:p>
        </w:tc>
      </w:tr>
      <w:tr w:rsidR="001521CE" w14:paraId="70498754"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7FB6903"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9 сегмент</w:t>
            </w:r>
          </w:p>
          <w:p w14:paraId="12F88138"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«Охраняемые природные территории и благоустройство»</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281EEC0"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9.1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DB11870"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09:000; 09:010; 09:020; 09:022; 12:003</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7E034E9C" w14:textId="77777777" w:rsidR="001521CE" w:rsidRDefault="002D192A">
            <w:pPr>
              <w:spacing w:after="0"/>
              <w:jc w:val="center"/>
            </w:pPr>
            <w:r>
              <w:rPr>
                <w:rFonts w:ascii="Times New Roman" w:hAnsi="Times New Roman"/>
                <w:bCs/>
                <w:sz w:val="18"/>
                <w:szCs w:val="18"/>
              </w:rPr>
              <w:t>Земельные участки для размещения памятников, недействующие военные и гражданские захоронения, мемориалы, обелиски и т.п., историко-культурная деятельность, при отсутствии уточняющей информации о ВРИ. Земельные участки для размещения парков, дендрариев, скверов, элементов благоустройств в т.ч. лестницы, входные группы и т.п. Обустройство лечебно-оздоровительных местностей: земельные участки под месторождениями минеральных источников, родников, лечебных грязей, месторождение лечебной грязи; родник.</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FEBB347"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701</w:t>
            </w:r>
          </w:p>
        </w:tc>
      </w:tr>
      <w:tr w:rsidR="001521CE" w14:paraId="04475D78" w14:textId="77777777">
        <w:trPr>
          <w:trHeight w:val="457"/>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FD987DE"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10 сегмент</w:t>
            </w:r>
          </w:p>
          <w:p w14:paraId="673E2E48"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«Использование лесов»</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78269CE"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10.1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121E205"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10:010; 10:020; 10:030; 10:040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BE8C005"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предназначенные для ведения лесного хозяйства:</w:t>
            </w:r>
          </w:p>
          <w:p w14:paraId="3B1B505D"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для заготовки древесины.</w:t>
            </w:r>
          </w:p>
          <w:p w14:paraId="21E6E3BE"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для заготовки и сбора не древесных лесных ресурсов.</w:t>
            </w:r>
          </w:p>
          <w:p w14:paraId="31BBAF57"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для заготовки пищевых лесных ресурсов и сбора лекарственных растений.</w:t>
            </w:r>
          </w:p>
          <w:p w14:paraId="084262BE"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для создания лесных плантаций и их эксплуатации.</w:t>
            </w:r>
          </w:p>
          <w:p w14:paraId="75D2C718"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для выращивания лесных плодовых, ягодных, декоративных растений, лекарственных растений.</w:t>
            </w:r>
          </w:p>
          <w:p w14:paraId="322CED23"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для переработки древесины и иных лесных ресурсов.</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09236A7"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188</w:t>
            </w:r>
          </w:p>
        </w:tc>
      </w:tr>
      <w:tr w:rsidR="001521CE" w14:paraId="38BB3755" w14:textId="77777777">
        <w:trPr>
          <w:trHeight w:val="457"/>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0D96BEF" w14:textId="77777777" w:rsidR="001521CE" w:rsidRDefault="001521CE">
            <w:pPr>
              <w:spacing w:after="0"/>
              <w:jc w:val="center"/>
              <w:rPr>
                <w:rFonts w:ascii="Times New Roman" w:hAnsi="Times New Roman"/>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00E7CA8"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10.2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6D128E5"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10:010; 10:020; 10:030; 10:040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511AE0BC"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Земельные участки, предназначенные для выполнения работ по геологическому изучению недр, разработки месторождений полезных ископаемых, для строительства, реконструкции, эксплуатации линий связи, дорог, трубопроводов и других линейных объектов</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F2C7CC4"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2</w:t>
            </w:r>
          </w:p>
        </w:tc>
      </w:tr>
      <w:tr w:rsidR="001521CE" w14:paraId="6F05818F"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1468057"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lastRenderedPageBreak/>
              <w:t>11 сегмент</w:t>
            </w:r>
          </w:p>
          <w:p w14:paraId="08B62F86"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«Водные объекты»</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049D7B6"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11.1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3BE530A7"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11:000; 11:010; 11:020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62885C6B" w14:textId="77777777" w:rsidR="001521CE" w:rsidRDefault="002D192A">
            <w:pPr>
              <w:spacing w:after="0"/>
              <w:jc w:val="center"/>
            </w:pPr>
            <w:r>
              <w:rPr>
                <w:rFonts w:ascii="Times New Roman" w:hAnsi="Times New Roman"/>
                <w:bCs/>
                <w:sz w:val="18"/>
                <w:szCs w:val="18"/>
              </w:rPr>
              <w:t>Земельные участки под водными объектами (водохранилища, городские водоемы, пруды не с/х назначения и т.п.).</w:t>
            </w:r>
            <w:r>
              <w:t xml:space="preserve"> </w:t>
            </w:r>
            <w:r>
              <w:rPr>
                <w:rFonts w:ascii="Times New Roman" w:hAnsi="Times New Roman"/>
                <w:bCs/>
                <w:sz w:val="18"/>
                <w:szCs w:val="18"/>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44E6856"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140</w:t>
            </w:r>
          </w:p>
        </w:tc>
      </w:tr>
      <w:tr w:rsidR="001521CE" w14:paraId="199E6CF4"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1482E61"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12 сегмент</w:t>
            </w:r>
          </w:p>
          <w:p w14:paraId="09281A94"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«Специальное, ритуальное использование, запас»</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2906359"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12.1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8404764"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12:000; 08:011; 12:010; 12:021; 12:030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34FF9D0C" w14:textId="77777777" w:rsidR="001521CE" w:rsidRDefault="002D192A">
            <w:pPr>
              <w:spacing w:after="0"/>
              <w:jc w:val="center"/>
            </w:pPr>
            <w:r>
              <w:rPr>
                <w:rFonts w:ascii="Times New Roman" w:hAnsi="Times New Roman"/>
                <w:bCs/>
                <w:sz w:val="18"/>
                <w:szCs w:val="18"/>
              </w:rPr>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кладбищ, крематориев и мест захоронения, культовых сооружений. Размещение объектов размещения отходов, захоронения, хранения, обезвреживания отходов (скотомогильников, мусоросжигательных и мусороперерабатывающих заводов), объектов по сортировке бытового мусора и отходов, мест сбора вещей для их вторичной переработки. Запас.</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D38A768"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1 886</w:t>
            </w:r>
          </w:p>
          <w:p w14:paraId="117B16A7" w14:textId="77777777" w:rsidR="001521CE" w:rsidRDefault="001521CE">
            <w:pPr>
              <w:rPr>
                <w:rFonts w:ascii="Times New Roman" w:hAnsi="Times New Roman"/>
                <w:b/>
                <w:bCs/>
                <w:sz w:val="18"/>
                <w:szCs w:val="18"/>
              </w:rPr>
            </w:pPr>
          </w:p>
          <w:p w14:paraId="3A20BE4A" w14:textId="77777777" w:rsidR="001521CE" w:rsidRDefault="001521CE">
            <w:pPr>
              <w:rPr>
                <w:rFonts w:ascii="Times New Roman" w:hAnsi="Times New Roman"/>
                <w:b/>
                <w:bCs/>
                <w:sz w:val="18"/>
                <w:szCs w:val="18"/>
              </w:rPr>
            </w:pPr>
          </w:p>
          <w:p w14:paraId="1530EA83" w14:textId="77777777" w:rsidR="001521CE" w:rsidRDefault="001521CE">
            <w:pPr>
              <w:rPr>
                <w:rFonts w:ascii="Times New Roman" w:hAnsi="Times New Roman"/>
                <w:b/>
                <w:bCs/>
                <w:sz w:val="18"/>
                <w:szCs w:val="18"/>
              </w:rPr>
            </w:pPr>
          </w:p>
          <w:p w14:paraId="10A15DF6" w14:textId="77777777" w:rsidR="001521CE" w:rsidRDefault="001521CE">
            <w:pPr>
              <w:rPr>
                <w:rFonts w:ascii="Times New Roman" w:hAnsi="Times New Roman"/>
                <w:sz w:val="18"/>
                <w:szCs w:val="18"/>
              </w:rPr>
            </w:pPr>
          </w:p>
        </w:tc>
      </w:tr>
      <w:tr w:rsidR="001521CE" w14:paraId="14223F85" w14:textId="77777777">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6DC68429"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13 сегмент</w:t>
            </w:r>
          </w:p>
          <w:p w14:paraId="73C90995"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«Садоводческое, огородническое и дачное использование, малоэтажная жилая застройка»</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281A087"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13.1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1F81736"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13:000; 13:011; 13:021; 02:020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659F46FD"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Ведение огородничества.</w:t>
            </w:r>
          </w:p>
          <w:p w14:paraId="2A73369F"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Ведение садоводства.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1033C05"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121 059</w:t>
            </w:r>
          </w:p>
        </w:tc>
      </w:tr>
      <w:tr w:rsidR="001521CE" w14:paraId="75E2B04E" w14:textId="77777777">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0EB9189" w14:textId="77777777" w:rsidR="001521CE" w:rsidRDefault="001521CE">
            <w:pPr>
              <w:spacing w:after="0"/>
              <w:jc w:val="center"/>
              <w:rPr>
                <w:rFonts w:ascii="Times New Roman" w:hAnsi="Times New Roman"/>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83ADB6E"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13.2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350100AD"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02:010; 02:011; 02:013; 02:030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283B981"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Индивидуальное жилищное строительство в целом. Малоэтажная многоквартирная жилая застройка. Блокированная жилая застройка в целом. Ведение личного подсобного хозяйства с правом застройки.</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2703660"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379 804</w:t>
            </w:r>
          </w:p>
        </w:tc>
      </w:tr>
      <w:tr w:rsidR="001521CE" w14:paraId="1F2AF745"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1492905B"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14 сегмент</w:t>
            </w:r>
          </w:p>
          <w:p w14:paraId="55B8BBD0"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«Иное использование»</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B0A02B7"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14.1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3A16EC64"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14:000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1C777DDD"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Иное использование</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F245057" w14:textId="77777777" w:rsidR="001521CE" w:rsidRDefault="002D192A">
            <w:pPr>
              <w:spacing w:after="0"/>
              <w:jc w:val="center"/>
              <w:rPr>
                <w:rFonts w:ascii="Times New Roman" w:hAnsi="Times New Roman"/>
                <w:b/>
                <w:bCs/>
                <w:sz w:val="18"/>
                <w:szCs w:val="18"/>
              </w:rPr>
            </w:pPr>
            <w:r>
              <w:rPr>
                <w:rFonts w:ascii="Times New Roman" w:hAnsi="Times New Roman"/>
                <w:b/>
                <w:bCs/>
                <w:sz w:val="18"/>
                <w:szCs w:val="18"/>
              </w:rPr>
              <w:t>2 766</w:t>
            </w:r>
          </w:p>
        </w:tc>
      </w:tr>
      <w:tr w:rsidR="001521CE" w14:paraId="742DB641" w14:textId="77777777">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4E5CC77D" w14:textId="77777777" w:rsidR="001521CE" w:rsidRDefault="002D192A">
            <w:pPr>
              <w:spacing w:after="0"/>
              <w:jc w:val="center"/>
              <w:rPr>
                <w:rFonts w:ascii="Times New Roman" w:hAnsi="Times New Roman"/>
                <w:b/>
                <w:sz w:val="18"/>
                <w:szCs w:val="18"/>
              </w:rPr>
            </w:pPr>
            <w:r>
              <w:rPr>
                <w:rFonts w:ascii="Times New Roman" w:hAnsi="Times New Roman"/>
                <w:b/>
                <w:sz w:val="18"/>
                <w:szCs w:val="18"/>
              </w:rPr>
              <w:t>Итого:</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585DF3CE"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Х</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75F072B"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Х</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14:paraId="03A2D497" w14:textId="77777777" w:rsidR="001521CE" w:rsidRDefault="002D192A">
            <w:pPr>
              <w:spacing w:after="0"/>
              <w:jc w:val="center"/>
              <w:rPr>
                <w:rFonts w:ascii="Times New Roman" w:hAnsi="Times New Roman"/>
                <w:bCs/>
                <w:sz w:val="18"/>
                <w:szCs w:val="18"/>
              </w:rPr>
            </w:pPr>
            <w:r>
              <w:rPr>
                <w:rFonts w:ascii="Times New Roman" w:hAnsi="Times New Roman"/>
                <w:bCs/>
                <w:sz w:val="18"/>
                <w:szCs w:val="18"/>
              </w:rPr>
              <w:t>Х</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8C261C6" w14:textId="77777777" w:rsidR="001521CE" w:rsidRDefault="002D192A">
            <w:pPr>
              <w:spacing w:after="0"/>
              <w:jc w:val="center"/>
            </w:pPr>
            <w:r>
              <w:rPr>
                <w:rFonts w:ascii="Times New Roman" w:hAnsi="Times New Roman"/>
                <w:b/>
                <w:bCs/>
                <w:sz w:val="18"/>
                <w:szCs w:val="18"/>
              </w:rPr>
              <w:t>989 807</w:t>
            </w:r>
          </w:p>
        </w:tc>
      </w:tr>
    </w:tbl>
    <w:p w14:paraId="18B5C6D7" w14:textId="77777777" w:rsidR="002710B6" w:rsidRDefault="002710B6">
      <w:pPr>
        <w:sectPr w:rsidR="002710B6">
          <w:headerReference w:type="default" r:id="rId51"/>
          <w:footerReference w:type="default" r:id="rId52"/>
          <w:pgSz w:w="16840" w:h="11907" w:orient="landscape"/>
          <w:pgMar w:top="568" w:right="709" w:bottom="851" w:left="1701" w:header="720" w:footer="720" w:gutter="0"/>
          <w:cols w:space="720"/>
        </w:sectPr>
      </w:pPr>
    </w:p>
    <w:p w14:paraId="1099D6E3" w14:textId="77777777" w:rsidR="001521CE" w:rsidRDefault="002D192A">
      <w:pPr>
        <w:pStyle w:val="ac"/>
      </w:pPr>
      <w:r>
        <w:lastRenderedPageBreak/>
        <w:t>В рамках настоящего отчета в группировку были внесены следующие допущения об изменениях и дополнениях по косвенным характеристикам, были добавлены коды подгрупп:</w:t>
      </w:r>
    </w:p>
    <w:p w14:paraId="78D57F74" w14:textId="77777777" w:rsidR="001521CE" w:rsidRDefault="002D192A">
      <w:pPr>
        <w:pStyle w:val="ac"/>
        <w:numPr>
          <w:ilvl w:val="0"/>
          <w:numId w:val="46"/>
        </w:numPr>
      </w:pPr>
      <w:r>
        <w:t>Для сегмента «Сельскохозяйственное использование» - земельные участки с кодом «01:100», «01:110», «01:150», «01:180» были перенесены из сегмента «Производственная деятельность»;</w:t>
      </w:r>
    </w:p>
    <w:p w14:paraId="31877FCD" w14:textId="77777777" w:rsidR="001521CE" w:rsidRDefault="002D192A">
      <w:pPr>
        <w:pStyle w:val="ad"/>
        <w:numPr>
          <w:ilvl w:val="0"/>
          <w:numId w:val="46"/>
        </w:numPr>
      </w:pPr>
      <w:r>
        <w:rPr>
          <w:rFonts w:ascii="Times New Roman" w:hAnsi="Times New Roman"/>
          <w:sz w:val="24"/>
          <w:szCs w:val="24"/>
        </w:rPr>
        <w:t>Земельные участки, имеющие в адресе указание «СНТ», «СТ», «СОТ», «СПК», «СК» и т.п., независимо от их границ, были отнесены к 13 сегменту, код ВРИ «13:021»;</w:t>
      </w:r>
    </w:p>
    <w:p w14:paraId="363E9C49" w14:textId="77777777" w:rsidR="001521CE" w:rsidRDefault="002D192A">
      <w:pPr>
        <w:pStyle w:val="ac"/>
        <w:numPr>
          <w:ilvl w:val="0"/>
          <w:numId w:val="46"/>
        </w:numPr>
      </w:pPr>
      <w:r>
        <w:t xml:space="preserve"> Земельные участки, имеющие ВРИ по документу «Ведение садоводства», независимо от их границ, были отнесены к 13 сегменту, код ВРИ «13:021».</w:t>
      </w:r>
    </w:p>
    <w:p w14:paraId="1AFE7AEF" w14:textId="77777777" w:rsidR="001521CE" w:rsidRDefault="002D192A">
      <w:pPr>
        <w:pStyle w:val="ad"/>
        <w:numPr>
          <w:ilvl w:val="0"/>
          <w:numId w:val="46"/>
        </w:numPr>
        <w:rPr>
          <w:rFonts w:ascii="Times New Roman" w:hAnsi="Times New Roman"/>
          <w:sz w:val="24"/>
          <w:lang w:eastAsia="ru-RU"/>
        </w:rPr>
      </w:pPr>
      <w:r>
        <w:rPr>
          <w:rFonts w:ascii="Times New Roman" w:hAnsi="Times New Roman"/>
          <w:sz w:val="24"/>
          <w:lang w:eastAsia="ru-RU"/>
        </w:rPr>
        <w:t>Земельные участки, сегментов «Жилая застройка (среднеэтажная и многоэтажная)», «Общественное использование», «Предпринимательство», «Отдых (рекреация)», «Садоводческое, огородническое и дачное использование, малоэтажная жилая застройка» для удобства и корректности расчета имеют внутри сегмента разделение на ценовые зоны, описанные в п. 3.3.2 настоящего Отчета, что обусловлено использованием ценового зонирования в данных сегментах.</w:t>
      </w:r>
    </w:p>
    <w:p w14:paraId="2FBED135" w14:textId="77777777" w:rsidR="001521CE" w:rsidRDefault="002D192A">
      <w:pPr>
        <w:pStyle w:val="ac"/>
        <w:ind w:firstLine="576"/>
      </w:pPr>
      <w:r>
        <w:t xml:space="preserve">Итоговый результат группировки земельных участков представлен </w:t>
      </w:r>
      <w:r>
        <w:rPr>
          <w:i/>
          <w:iCs/>
          <w:u w:val="single"/>
        </w:rPr>
        <w:t>в П.2 Определение кадастровой стоимости объектов недвижимости\Результаты группировки.</w:t>
      </w:r>
    </w:p>
    <w:p w14:paraId="466CA270" w14:textId="77777777" w:rsidR="001521CE" w:rsidRDefault="002D192A">
      <w:pPr>
        <w:pStyle w:val="2"/>
      </w:pPr>
      <w:bookmarkStart w:id="153" w:name="_Toc105499065"/>
      <w:bookmarkStart w:id="154" w:name="_Toc105499243"/>
      <w:bookmarkStart w:id="155" w:name="_Toc106273402"/>
      <w:bookmarkStart w:id="156" w:name="_Toc107670227"/>
      <w:r>
        <w:t>Методологическое описание подходов и методов в рамках подходов при массовой кадастровой оценке объектов недвижимости</w:t>
      </w:r>
      <w:bookmarkEnd w:id="153"/>
      <w:bookmarkEnd w:id="154"/>
      <w:bookmarkEnd w:id="155"/>
      <w:bookmarkEnd w:id="156"/>
    </w:p>
    <w:p w14:paraId="50A087C4" w14:textId="77777777" w:rsidR="001521CE" w:rsidRDefault="002D192A">
      <w:pPr>
        <w:pStyle w:val="3"/>
      </w:pPr>
      <w:bookmarkStart w:id="157" w:name="_Toc105499066"/>
      <w:bookmarkStart w:id="158" w:name="_Toc105499244"/>
      <w:bookmarkStart w:id="159" w:name="_Toc106273403"/>
      <w:bookmarkStart w:id="160" w:name="_Toc107670228"/>
      <w:r>
        <w:t>Доходный подход</w:t>
      </w:r>
      <w:bookmarkEnd w:id="157"/>
      <w:bookmarkEnd w:id="158"/>
      <w:bookmarkEnd w:id="159"/>
      <w:bookmarkEnd w:id="160"/>
    </w:p>
    <w:p w14:paraId="39854551" w14:textId="77777777" w:rsidR="001521CE" w:rsidRDefault="002D192A">
      <w:pPr>
        <w:pStyle w:val="ac"/>
      </w:pPr>
      <w:r>
        <w:t>Доходный подход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w:t>
      </w:r>
    </w:p>
    <w:p w14:paraId="48C10978" w14:textId="77777777" w:rsidR="001521CE" w:rsidRDefault="002D192A">
      <w:pPr>
        <w:pStyle w:val="ac"/>
      </w:pPr>
      <w:r>
        <w:t>Использование доходного подхода возможно, как для определения стоимости типовых (эталонных) объектов недвижимости с последующим моделированием результатов расчета по однотипным объектам недвижимости, отличающимся единым набором основных ценообразующих факторов, так и для моделирования стоимости отдельных групп (подгрупп) объектов недвижимости. В зависимости от выбранного способа использования применяется та или иная группировка объектов недвижимости. При этом не исключается, что для объектов одного вида использования будет выбран один принцип расчета и, соответственно, группировки, а для другого - второй.</w:t>
      </w:r>
    </w:p>
    <w:p w14:paraId="309520A7" w14:textId="77777777" w:rsidR="001521CE" w:rsidRDefault="002D192A">
      <w:pPr>
        <w:pStyle w:val="ac"/>
      </w:pPr>
      <w:r>
        <w:t>В рамках доходного подхода кадастровая стоимость объекта недвижимости может определяться:</w:t>
      </w:r>
    </w:p>
    <w:p w14:paraId="64127B43" w14:textId="77777777" w:rsidR="001521CE" w:rsidRDefault="002D192A">
      <w:pPr>
        <w:pStyle w:val="ac"/>
      </w:pPr>
      <w:r>
        <w:t>1) методом прямой капитализации;</w:t>
      </w:r>
    </w:p>
    <w:p w14:paraId="340F95F4" w14:textId="77777777" w:rsidR="001521CE" w:rsidRDefault="002D192A">
      <w:pPr>
        <w:pStyle w:val="ac"/>
      </w:pPr>
      <w:r>
        <w:t>2) методом дисконтирования денежных потоков.</w:t>
      </w:r>
    </w:p>
    <w:p w14:paraId="54F87899" w14:textId="77777777" w:rsidR="001521CE" w:rsidRDefault="002D192A">
      <w:pPr>
        <w:pStyle w:val="ac"/>
      </w:pPr>
      <w:r>
        <w:t>Объекты недвижимости оцениваются исходя из характерных для соответствующего сегмента рынка показателей доходности их использования, без учета фактического обременения арендными отношениями и индивидуальных показателей эффективности их использования.</w:t>
      </w:r>
    </w:p>
    <w:p w14:paraId="5B375FF2" w14:textId="77777777" w:rsidR="001521CE" w:rsidRDefault="002D192A">
      <w:pPr>
        <w:pStyle w:val="ac"/>
      </w:pPr>
      <w:r>
        <w:lastRenderedPageBreak/>
        <w:t>Реализация техник доходного подхода осуществляется путем капитализации или дисконтирования чистого операционного дохода, связанного с использованием объектов недвижимости. При этом не учитываются налог на прибыль организаций и налог на доходы физических лиц.</w:t>
      </w:r>
    </w:p>
    <w:p w14:paraId="7668A2FF" w14:textId="77777777" w:rsidR="001521CE" w:rsidRDefault="002D192A">
      <w:pPr>
        <w:pStyle w:val="ac"/>
      </w:pPr>
      <w:r>
        <w:t>Доходный подход реализуется в следующей последовательности:</w:t>
      </w:r>
    </w:p>
    <w:p w14:paraId="274219E8" w14:textId="77777777" w:rsidR="001521CE" w:rsidRDefault="002D192A">
      <w:pPr>
        <w:pStyle w:val="ac"/>
      </w:pPr>
      <w:r>
        <w:t>- определяется потенциальный валовый доход, который может приносить объект недвижимости;</w:t>
      </w:r>
    </w:p>
    <w:p w14:paraId="2DE8AA21" w14:textId="77777777" w:rsidR="001521CE" w:rsidRDefault="002D192A">
      <w:pPr>
        <w:pStyle w:val="ac"/>
      </w:pPr>
      <w:r>
        <w:t>- определяется степень недозагрузки объекта и неплатежей за пользование объектом недвижимости;</w:t>
      </w:r>
    </w:p>
    <w:p w14:paraId="51D38D74" w14:textId="77777777" w:rsidR="001521CE" w:rsidRDefault="002D192A">
      <w:pPr>
        <w:pStyle w:val="ac"/>
      </w:pPr>
      <w:r>
        <w:t>- определяется действительный валовый доход как разница потенциального валового дохода и неплатежей, недозагрузки;</w:t>
      </w:r>
    </w:p>
    <w:p w14:paraId="3BE67056" w14:textId="77777777" w:rsidR="001521CE" w:rsidRDefault="002D192A">
      <w:pPr>
        <w:pStyle w:val="ac"/>
      </w:pPr>
      <w:r>
        <w:t>- определяется величина операционных расходов, связанных с функционированием объекта недвижимости;</w:t>
      </w:r>
    </w:p>
    <w:p w14:paraId="12705AE0" w14:textId="77777777" w:rsidR="001521CE" w:rsidRDefault="002D192A">
      <w:pPr>
        <w:pStyle w:val="ac"/>
      </w:pPr>
      <w:r>
        <w:t>- определяется чистый операционный доход как разница действительного валового дохода и операционных расходов;</w:t>
      </w:r>
    </w:p>
    <w:p w14:paraId="7B5B0FB9" w14:textId="77777777" w:rsidR="001521CE" w:rsidRDefault="002D192A">
      <w:pPr>
        <w:pStyle w:val="ac"/>
      </w:pPr>
      <w:r>
        <w:t>- полученный результат дисконтируется или капитализируется в зависимости от выбранного метода.</w:t>
      </w:r>
    </w:p>
    <w:p w14:paraId="6F772FEE" w14:textId="77777777" w:rsidR="001521CE" w:rsidRDefault="002D192A">
      <w:pPr>
        <w:pStyle w:val="ac"/>
      </w:pPr>
      <w:r>
        <w:t>Потенциальный валовый доход в первую очередь зависит от вида использования объекта, его особенностей и может рассчитываться от общей, полезной площади, объема, иной характеристики, количества мест (для объектов недвижимости, в которых реализуются гостиничная или санаторно-курортная функции и прочее) и отражает максимальную доходность, которую может принести рассматриваемый объект недвижимости.</w:t>
      </w:r>
    </w:p>
    <w:p w14:paraId="4A76A3E3" w14:textId="77777777" w:rsidR="001521CE" w:rsidRDefault="002D192A">
      <w:pPr>
        <w:pStyle w:val="ac"/>
      </w:pPr>
      <w:r>
        <w:t>При определении чистого операционного дохода потенциальный валовый доход, определенный на основе сложившейся на дату определения кадастровой стоимости рыночной арендной платы для аналогичных объектов, корректируется с учетом среднего уровня недозагрузки и операционных расходов (в том числе коммунальных расходов и затрат на текущий ремонт).</w:t>
      </w:r>
    </w:p>
    <w:p w14:paraId="447A20FE" w14:textId="77777777" w:rsidR="001521CE" w:rsidRDefault="002D192A">
      <w:pPr>
        <w:pStyle w:val="ac"/>
      </w:pPr>
      <w:r>
        <w:t>Определение кадастровой стоимости объектов недвижимости методом прямой капитализации выполняется путем деления типичного чистого операционного дохода в год на общую ставку капитализации по объектам недвижимости. Общая ставка капитализации рассчитывается в соответствии с условиями рынка соотношением годового чистого операционного дохода от сдачи аналогичных объектов недвижимости в аренду и цен сопоставимых сделок (предложений) за аналогичные объекты недвижимости. В случае невозможности рассчитать чистый операционный доход и (или) ставки капитализации на основании рыночной информации применяются показатели, указанные для целей Указаний, в случае если они подтверждаются данными соответствующего сегмента рынка недвижимости.</w:t>
      </w:r>
    </w:p>
    <w:p w14:paraId="1C508ED6" w14:textId="77777777" w:rsidR="001521CE" w:rsidRDefault="002D192A">
      <w:pPr>
        <w:pStyle w:val="ac"/>
      </w:pPr>
      <w:r>
        <w:t>Для объектов недвижимости с ярко выраженными колебаниями доходов рекомендуется использовать расчет дисконтированием денежных потоков. При расчете дисконтированием денежных потоков рекомендуется использовать номинальную ставку дисконтирования, а в модель определения кадастровой стоимости закладывать прогнозную инфляцию в рассматриваемом сегменте рынка недвижимости.</w:t>
      </w:r>
    </w:p>
    <w:p w14:paraId="5984640F" w14:textId="77777777" w:rsidR="001521CE" w:rsidRDefault="002D192A">
      <w:pPr>
        <w:pStyle w:val="ac"/>
      </w:pPr>
      <w:r>
        <w:t xml:space="preserve">Метод дисконтирования денежных потоков применяется к будущим денежным потокам с любым прогнозом изменения во времени и определяет их текущую стоимость </w:t>
      </w:r>
      <w:r>
        <w:lastRenderedPageBreak/>
        <w:t>путем дисконтирования по ставке, соответствующей доходности инвестиций. Ставка дисконтирования характеризует приведение (дисконтирование) относящихся к разным периодам времени всех обычных на данном сегменте рынка денежных потоков (доходов), в том числе от возможной их продажи в будущем. В случае невозможности определения ставок дисконтирования на основе достоверной информации об условиях продажи объектов недвижимости с действующими договорами аренды в качестве ставки дисконтирования возможно использование обычных для данного сегмента рынка ставок кредитования сделок.</w:t>
      </w:r>
    </w:p>
    <w:p w14:paraId="46FF75C1" w14:textId="77777777" w:rsidR="001521CE" w:rsidRDefault="002D192A">
      <w:pPr>
        <w:pStyle w:val="3"/>
      </w:pPr>
      <w:bookmarkStart w:id="161" w:name="_Toc105499067"/>
      <w:bookmarkStart w:id="162" w:name="_Toc105499245"/>
      <w:bookmarkStart w:id="163" w:name="_Toc106273404"/>
      <w:bookmarkStart w:id="164" w:name="_Toc107670229"/>
      <w:r>
        <w:t>Сравнительный подход</w:t>
      </w:r>
      <w:bookmarkEnd w:id="161"/>
      <w:bookmarkEnd w:id="162"/>
      <w:bookmarkEnd w:id="163"/>
      <w:bookmarkEnd w:id="164"/>
    </w:p>
    <w:p w14:paraId="515552F1" w14:textId="77777777" w:rsidR="001521CE" w:rsidRDefault="002D192A">
      <w:pPr>
        <w:pStyle w:val="ac"/>
      </w:pPr>
      <w:r>
        <w:t>Сравнительный подход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p>
    <w:p w14:paraId="515BBB9F" w14:textId="77777777" w:rsidR="001521CE" w:rsidRDefault="002D192A">
      <w:pPr>
        <w:pStyle w:val="ac"/>
      </w:pPr>
      <w:r>
        <w:t>Сравнительный подход не используется или используется только для проверки результатов, полученных с применением иных подходов, при оценке ЗУ, а также для отдельных групп (подгрупп) объектов недвижимости и ЕНК в случае отсутствия рынка недвижимости.</w:t>
      </w:r>
    </w:p>
    <w:p w14:paraId="473994F5" w14:textId="77777777" w:rsidR="001521CE" w:rsidRDefault="002D192A">
      <w:pPr>
        <w:pStyle w:val="ac"/>
      </w:pPr>
      <w:r>
        <w:t>Определение кадастровой стоимости в рамках сравнительного подхода осуществляется одним из следующих способов (методов):</w:t>
      </w:r>
    </w:p>
    <w:p w14:paraId="07145ED0" w14:textId="77777777" w:rsidR="001521CE" w:rsidRDefault="002D192A">
      <w:pPr>
        <w:pStyle w:val="afffffa"/>
      </w:pPr>
      <w:r>
        <w:t>1) метод статистического (регрессионного) моделирования.</w:t>
      </w:r>
    </w:p>
    <w:p w14:paraId="338602F1" w14:textId="77777777" w:rsidR="001521CE" w:rsidRDefault="002D192A">
      <w:pPr>
        <w:pStyle w:val="ac"/>
      </w:pPr>
      <w:r>
        <w:t>При невозможности включения в модель массовой оценки кадастровой стоимости всех ценообразующих факторов и при условии наличия их значений вводятся соответствующие корректировки.</w:t>
      </w:r>
    </w:p>
    <w:p w14:paraId="372BA5ED" w14:textId="77777777" w:rsidR="001521CE" w:rsidRDefault="002D192A">
      <w:pPr>
        <w:pStyle w:val="ac"/>
      </w:pPr>
      <w:r>
        <w:t>При наличии индивидуальных отличий, не учтенных в модели оценки кадастровой стоимости, вводятся соответствующие корректировки.</w:t>
      </w:r>
    </w:p>
    <w:p w14:paraId="20894ECA" w14:textId="77777777" w:rsidR="001521CE" w:rsidRDefault="002D192A">
      <w:pPr>
        <w:pStyle w:val="ac"/>
      </w:pPr>
      <w:r>
        <w:rPr>
          <w:rStyle w:val="afffffd"/>
        </w:rPr>
        <w:t>2) метод типового (эталонного) объекта недвижимости</w:t>
      </w:r>
      <w:r>
        <w:t>.</w:t>
      </w:r>
    </w:p>
    <w:p w14:paraId="4EA05F1E" w14:textId="77777777" w:rsidR="001521CE" w:rsidRDefault="002D192A">
      <w:pPr>
        <w:pStyle w:val="ac"/>
      </w:pPr>
      <w:r>
        <w:t>Данный метод применяется при отсутствии достаточной для построения статистической модели оценки кадастровой стоимости (далее - статистическая модель) рыночной информации для группы (подгруппы) объектов недвижимости.</w:t>
      </w:r>
    </w:p>
    <w:p w14:paraId="796DE387" w14:textId="77777777" w:rsidR="001521CE" w:rsidRDefault="002D192A">
      <w:pPr>
        <w:pStyle w:val="ac"/>
      </w:pPr>
      <w:r>
        <w:t>При применении метода типового (эталонного) объекта недвижимости определяется стоимость (эталонного) объекта. В стоимость типового (эталонного) объекта могут вноситься корректировки, учитывающие отличие ценообразующих характеристик объекта недвижимости от типового (эталонного) объекта недвижимости. Метод типового (эталонного) объекта недвижимости заключается в следующем:</w:t>
      </w:r>
    </w:p>
    <w:p w14:paraId="07BEA5E3" w14:textId="77777777" w:rsidR="001521CE" w:rsidRDefault="002D192A">
      <w:pPr>
        <w:pStyle w:val="ac"/>
      </w:pPr>
      <w:r>
        <w:t>- определяется группа (подгруппа) объекта недвижимости, в которой возможно (целесообразно) типологизировать объекты недвижимости;</w:t>
      </w:r>
    </w:p>
    <w:p w14:paraId="37EEA20C" w14:textId="77777777" w:rsidR="001521CE" w:rsidRDefault="002D192A">
      <w:pPr>
        <w:pStyle w:val="ac"/>
      </w:pPr>
      <w:r>
        <w:t>- определяется основание типологизации-характеристика или группа характеристик объекта недвижимости, на основании которых можно их сгруппировать;</w:t>
      </w:r>
    </w:p>
    <w:p w14:paraId="58CB831F" w14:textId="77777777" w:rsidR="001521CE" w:rsidRDefault="002D192A">
      <w:pPr>
        <w:pStyle w:val="ac"/>
      </w:pPr>
      <w:r>
        <w:t>- проводится типологизация объектов недвижимости;</w:t>
      </w:r>
    </w:p>
    <w:p w14:paraId="12721129" w14:textId="77777777" w:rsidR="001521CE" w:rsidRDefault="002D192A">
      <w:pPr>
        <w:pStyle w:val="ac"/>
      </w:pPr>
      <w:r>
        <w:t>- определяется стоимость типового (эталонного) объекта недвижимости;</w:t>
      </w:r>
    </w:p>
    <w:p w14:paraId="3D08FDA7" w14:textId="77777777" w:rsidR="001521CE" w:rsidRDefault="002D192A">
      <w:pPr>
        <w:pStyle w:val="ac"/>
      </w:pPr>
      <w:r>
        <w:t>- корректируется стоимости типового (эталонного) объекта недвижимости при распространении на них стоимости типового (эталонного) объекта недвижимости.</w:t>
      </w:r>
    </w:p>
    <w:p w14:paraId="1CF7CC82" w14:textId="77777777" w:rsidR="001521CE" w:rsidRDefault="002D192A">
      <w:pPr>
        <w:pStyle w:val="afffffa"/>
      </w:pPr>
      <w:r>
        <w:lastRenderedPageBreak/>
        <w:t>3) метод моделирования на основе удельных показателей кадастровой стоимости (УПКС).</w:t>
      </w:r>
    </w:p>
    <w:p w14:paraId="696D4CB9" w14:textId="77777777" w:rsidR="001521CE" w:rsidRDefault="002D192A">
      <w:pPr>
        <w:pStyle w:val="ac"/>
      </w:pPr>
      <w:r>
        <w:t>Метод применяется для групп (подгрупп) объектов недвижимости, схожих с группами (подгруппами) объектов недвижимости, кадастровая стоимость которых определена на основе построения статистических моделей,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и индивидуального определения кадастровой стоимости вследствие отсутствия точной информации о местоположении объекта недвижимости и других его характеристиках.</w:t>
      </w:r>
    </w:p>
    <w:p w14:paraId="21254993" w14:textId="77777777" w:rsidR="001521CE" w:rsidRDefault="002D192A">
      <w:pPr>
        <w:pStyle w:val="afffffa"/>
      </w:pPr>
      <w:r>
        <w:t>4) метод индексации прошлых результатов.</w:t>
      </w:r>
    </w:p>
    <w:p w14:paraId="2E844340" w14:textId="77777777" w:rsidR="001521CE" w:rsidRDefault="002D192A">
      <w:pPr>
        <w:pStyle w:val="ac"/>
      </w:pPr>
      <w:r>
        <w:t>Данный метод применяется для объектов недвижимости, по которым не происходило изменение характеристик по отношению к предыдущей государственной кадастровой оценке.</w:t>
      </w:r>
    </w:p>
    <w:p w14:paraId="2314C698" w14:textId="77777777" w:rsidR="001521CE" w:rsidRDefault="002D192A">
      <w:pPr>
        <w:pStyle w:val="ac"/>
      </w:pPr>
      <w:r>
        <w:t>При определении рыночной стоимости объекта недвижимости в рамках сравнительного подхода используются методы анализа рыночных данных и расчетов, адекватные количеству доступной рыночной информации (многомерного регрессионного анализа, количественных корректировок, качественных сравнений, анализа экспертных мнений и др.). Неиспользование Исполнителем расчетных методов, требующих повышенного количества информации, при ее доступности на рынке, должно быть обосновано в Отчете.</w:t>
      </w:r>
    </w:p>
    <w:p w14:paraId="6F136E9C" w14:textId="77777777" w:rsidR="001521CE" w:rsidRDefault="002D192A">
      <w:pPr>
        <w:pStyle w:val="ac"/>
      </w:pPr>
      <w:r>
        <w:t>В рамках сравнительного подхода проводится поэтапный анализ и расчеты согласно методологии оценки, в том числе:</w:t>
      </w:r>
    </w:p>
    <w:p w14:paraId="57875C1E" w14:textId="77777777" w:rsidR="001521CE" w:rsidRDefault="002D192A">
      <w:pPr>
        <w:pStyle w:val="ac"/>
        <w:numPr>
          <w:ilvl w:val="0"/>
          <w:numId w:val="47"/>
        </w:numPr>
      </w:pPr>
      <w:r>
        <w:t>анализ рыночной ситуации и сбор информации об объектах-аналогах;</w:t>
      </w:r>
    </w:p>
    <w:p w14:paraId="7EE5D811" w14:textId="77777777" w:rsidR="001521CE" w:rsidRDefault="002D192A">
      <w:pPr>
        <w:pStyle w:val="ac"/>
        <w:numPr>
          <w:ilvl w:val="0"/>
          <w:numId w:val="47"/>
        </w:numPr>
      </w:pPr>
      <w:r>
        <w:t>определение подходящих единиц сравнения из числа типичных для рынка объекта оценки удельных показателей (например, цена за единицу площади или объема, отношение единицы дохода к цене и т.п.). Выбор единиц сравнения должен быть обоснован;</w:t>
      </w:r>
    </w:p>
    <w:p w14:paraId="529EF6F7" w14:textId="77777777" w:rsidR="001521CE" w:rsidRDefault="002D192A">
      <w:pPr>
        <w:pStyle w:val="ac"/>
        <w:numPr>
          <w:ilvl w:val="0"/>
          <w:numId w:val="47"/>
        </w:numPr>
      </w:pPr>
      <w:r>
        <w:t>выделение необходимых элементов сравнения (ценообразующих факторов);</w:t>
      </w:r>
    </w:p>
    <w:p w14:paraId="3775460F" w14:textId="77777777" w:rsidR="001521CE" w:rsidRDefault="002D192A">
      <w:pPr>
        <w:pStyle w:val="ac"/>
        <w:numPr>
          <w:ilvl w:val="0"/>
          <w:numId w:val="47"/>
        </w:numPr>
      </w:pPr>
      <w:r>
        <w:t>формирование репрезентативной (представительную) выборки объектов-аналогов;</w:t>
      </w:r>
    </w:p>
    <w:p w14:paraId="290D8F9B" w14:textId="77777777" w:rsidR="001521CE" w:rsidRDefault="002D192A">
      <w:pPr>
        <w:pStyle w:val="ac"/>
        <w:numPr>
          <w:ilvl w:val="0"/>
          <w:numId w:val="47"/>
        </w:numPr>
      </w:pPr>
      <w:r>
        <w:t>анализ различия в уровнях элементов сравнения (ценообразующих факторов) и возможный характер влияния этих различий на значение выбранных единиц сравнения;</w:t>
      </w:r>
    </w:p>
    <w:p w14:paraId="084B0534" w14:textId="77777777" w:rsidR="001521CE" w:rsidRDefault="002D192A">
      <w:pPr>
        <w:pStyle w:val="ac"/>
        <w:numPr>
          <w:ilvl w:val="0"/>
          <w:numId w:val="47"/>
        </w:numPr>
      </w:pPr>
      <w:r>
        <w:t>рассчитывает значений единицы сравнения для объекта оценки непосредственно из выявленной статистической зависимости ее от ценообразующих факторов либо обработкой единиц сравнения объектов-аналогов;</w:t>
      </w:r>
    </w:p>
    <w:p w14:paraId="411351D7" w14:textId="77777777" w:rsidR="001521CE" w:rsidRDefault="002D192A">
      <w:pPr>
        <w:pStyle w:val="ac"/>
        <w:numPr>
          <w:ilvl w:val="0"/>
          <w:numId w:val="47"/>
        </w:numPr>
      </w:pPr>
      <w:r>
        <w:t>определяет значение стоимости объекта оценки, исходя из полученного значения единицы сравнения и соответствующего ей показателя (площади, объема и т.п.) объекта оценки.</w:t>
      </w:r>
    </w:p>
    <w:p w14:paraId="1D37768E" w14:textId="77777777" w:rsidR="001521CE" w:rsidRDefault="002D192A">
      <w:pPr>
        <w:pStyle w:val="ac"/>
      </w:pPr>
      <w:r>
        <w:t>К элементам сравнения относят те характеристики объектов недвижимости и сделок, которые оказывают существенное влияние на изменение цен по выборке объектов-аналогов. Среди элементов сравнения, анализируются, в том числе:</w:t>
      </w:r>
    </w:p>
    <w:p w14:paraId="73CBEA11" w14:textId="77777777" w:rsidR="001521CE" w:rsidRDefault="002D192A">
      <w:pPr>
        <w:pStyle w:val="ac"/>
        <w:numPr>
          <w:ilvl w:val="0"/>
          <w:numId w:val="48"/>
        </w:numPr>
      </w:pPr>
      <w:r>
        <w:t>состав передаваемых прав на объект;</w:t>
      </w:r>
    </w:p>
    <w:p w14:paraId="70DF8F20" w14:textId="77777777" w:rsidR="001521CE" w:rsidRDefault="002D192A">
      <w:pPr>
        <w:pStyle w:val="ac"/>
        <w:numPr>
          <w:ilvl w:val="0"/>
          <w:numId w:val="48"/>
        </w:numPr>
      </w:pPr>
      <w:r>
        <w:lastRenderedPageBreak/>
        <w:t>условия финансирования состоявшейся или предполагаемой сделки;</w:t>
      </w:r>
    </w:p>
    <w:p w14:paraId="4B82AFB1" w14:textId="77777777" w:rsidR="001521CE" w:rsidRDefault="002D192A">
      <w:pPr>
        <w:pStyle w:val="ac"/>
        <w:numPr>
          <w:ilvl w:val="0"/>
          <w:numId w:val="48"/>
        </w:numPr>
      </w:pPr>
      <w:r>
        <w:t>условия продажи (предложения), в том числе, различия между ценами предложения/спроса и сделок;</w:t>
      </w:r>
    </w:p>
    <w:p w14:paraId="6F9AF6E2" w14:textId="77777777" w:rsidR="001521CE" w:rsidRDefault="002D192A">
      <w:pPr>
        <w:pStyle w:val="ac"/>
        <w:numPr>
          <w:ilvl w:val="0"/>
          <w:numId w:val="48"/>
        </w:numPr>
      </w:pPr>
      <w:r>
        <w:t>период между датами сделок (предложений) и оценки;</w:t>
      </w:r>
    </w:p>
    <w:p w14:paraId="26FE3749" w14:textId="77777777" w:rsidR="001521CE" w:rsidRDefault="002D192A">
      <w:pPr>
        <w:pStyle w:val="ac"/>
        <w:numPr>
          <w:ilvl w:val="0"/>
          <w:numId w:val="48"/>
        </w:numPr>
      </w:pPr>
      <w:r>
        <w:t>характеристики месторасположения объекта;</w:t>
      </w:r>
    </w:p>
    <w:p w14:paraId="019BB6AD" w14:textId="77777777" w:rsidR="001521CE" w:rsidRDefault="002D192A">
      <w:pPr>
        <w:pStyle w:val="ac"/>
        <w:numPr>
          <w:ilvl w:val="0"/>
          <w:numId w:val="48"/>
        </w:numPr>
      </w:pPr>
      <w:r>
        <w:t>физические характеристики объекта;</w:t>
      </w:r>
    </w:p>
    <w:p w14:paraId="4DBBC571" w14:textId="77777777" w:rsidR="001521CE" w:rsidRDefault="002D192A">
      <w:pPr>
        <w:pStyle w:val="ac"/>
        <w:numPr>
          <w:ilvl w:val="0"/>
          <w:numId w:val="48"/>
        </w:numPr>
      </w:pPr>
      <w:r>
        <w:t>экономические характеристики использования объекта;</w:t>
      </w:r>
    </w:p>
    <w:p w14:paraId="37925B8A" w14:textId="77777777" w:rsidR="001521CE" w:rsidRDefault="002D192A">
      <w:pPr>
        <w:pStyle w:val="ac"/>
        <w:numPr>
          <w:ilvl w:val="0"/>
          <w:numId w:val="48"/>
        </w:numPr>
      </w:pPr>
      <w:r>
        <w:t>компоненты стоимости, не связанные с недвижимостью.</w:t>
      </w:r>
    </w:p>
    <w:p w14:paraId="04CE9A1F" w14:textId="77777777" w:rsidR="001521CE" w:rsidRDefault="002D192A">
      <w:pPr>
        <w:pStyle w:val="ac"/>
      </w:pPr>
      <w:r>
        <w:t>Методы сравнительного подхода применимы к оценке любых объектов, аналоги которых представлены на рынке в достаточном для их применения количестве. Для уникальных объектов и на пассивных рынках указанные методы, как правило, не применяются.</w:t>
      </w:r>
    </w:p>
    <w:p w14:paraId="04FB5AB3" w14:textId="77777777" w:rsidR="001521CE" w:rsidRDefault="002D192A">
      <w:pPr>
        <w:pStyle w:val="ac"/>
      </w:pPr>
      <w:r>
        <w:t>Сравнительный подход может быть реализован с помощью следующих методов:</w:t>
      </w:r>
    </w:p>
    <w:p w14:paraId="39D34AC9" w14:textId="77777777" w:rsidR="001521CE" w:rsidRDefault="002D192A">
      <w:pPr>
        <w:pStyle w:val="ac"/>
      </w:pPr>
      <w:r>
        <w:t>- метод сравнительного анализа продаж. Этот метод заключается в отборе объектов-аналогов и последующей корректировке цен продаж аналогичных объектов по элементам сравнения;</w:t>
      </w:r>
    </w:p>
    <w:p w14:paraId="79E8DEFA" w14:textId="77777777" w:rsidR="001521CE" w:rsidRDefault="002D192A">
      <w:pPr>
        <w:pStyle w:val="ac"/>
      </w:pPr>
      <w:r>
        <w:t>- метод статистического моделирования. Данный метод используется при наличии достаточно большого количества достоверной рыночной информации о ценах сделок с аналогичными объектами;</w:t>
      </w:r>
    </w:p>
    <w:p w14:paraId="75BF147A" w14:textId="77777777" w:rsidR="001521CE" w:rsidRDefault="002D192A">
      <w:pPr>
        <w:pStyle w:val="ac"/>
      </w:pPr>
      <w:r>
        <w:t>- моделирование на базе УПКС.</w:t>
      </w:r>
    </w:p>
    <w:p w14:paraId="3E818FAC" w14:textId="77777777" w:rsidR="001521CE" w:rsidRDefault="002D192A">
      <w:pPr>
        <w:pStyle w:val="afffffa"/>
      </w:pPr>
      <w:r>
        <w:t>Метод сравнительного анализа продаж</w:t>
      </w:r>
    </w:p>
    <w:p w14:paraId="0B717D00" w14:textId="77777777" w:rsidR="001521CE" w:rsidRDefault="002D192A">
      <w:pPr>
        <w:pStyle w:val="ac"/>
      </w:pPr>
      <w:r>
        <w:t>Метод сравнительного анализа продаж – это метод индивидуальной оценки рыночной стоимости собственности исходя из данных о недавних сделках. При применении этого метода анализируются реальные рыночные сделки и предложения и сравниваются объекты, по которым они проводились, с оцениваемым объектом.</w:t>
      </w:r>
    </w:p>
    <w:p w14:paraId="1BD50F5E" w14:textId="77777777" w:rsidR="001521CE" w:rsidRDefault="002D192A">
      <w:pPr>
        <w:pStyle w:val="ac"/>
      </w:pPr>
      <w:r>
        <w:t>При прямом сравнении продаж рассматривается сопоставимые объекты, которые были проданы на соответствующем рынке, затем вносятся поправки на возможные различия между оцениваемым и сопоставимыми объектами. В результате определяется продажная цена каждого из сопоставимых объектов, как если бы при продаже он имел те же основные характеристики, что и оцениваемая собственность. Скорректированная цена позволяет сделать логические выводы о том, какова возможная стоимость оцениваемого объекта на рынке.</w:t>
      </w:r>
    </w:p>
    <w:p w14:paraId="57BB3CA0" w14:textId="77777777" w:rsidR="001521CE" w:rsidRDefault="002D192A">
      <w:pPr>
        <w:pStyle w:val="ac"/>
      </w:pPr>
      <w:r>
        <w:t>Одним из способов определения необходимых поправок является выявление нескольких пар сопоставимых продаж. Парными продажами называются продажи двух объектов, которые почти идентичны, за исключением одной черты, которая оценивается, чтобы внести правильную поправку.</w:t>
      </w:r>
    </w:p>
    <w:p w14:paraId="451197CC" w14:textId="77777777" w:rsidR="001521CE" w:rsidRDefault="002D192A">
      <w:pPr>
        <w:pStyle w:val="ac"/>
      </w:pPr>
      <w:r>
        <w:t>Как правило, процесс корректировки может принимать одну из трех основных форм:</w:t>
      </w:r>
    </w:p>
    <w:p w14:paraId="4EF94680" w14:textId="77777777" w:rsidR="001521CE" w:rsidRDefault="002D192A">
      <w:pPr>
        <w:pStyle w:val="ac"/>
      </w:pPr>
      <w:r>
        <w:t>1.</w:t>
      </w:r>
      <w:r>
        <w:tab/>
        <w:t>абсолютные;</w:t>
      </w:r>
    </w:p>
    <w:p w14:paraId="4C126ABA" w14:textId="77777777" w:rsidR="001521CE" w:rsidRDefault="002D192A">
      <w:pPr>
        <w:pStyle w:val="ac"/>
      </w:pPr>
      <w:r>
        <w:t>2.</w:t>
      </w:r>
      <w:r>
        <w:tab/>
        <w:t>относительные (процентные);</w:t>
      </w:r>
    </w:p>
    <w:p w14:paraId="79952D52" w14:textId="77777777" w:rsidR="001521CE" w:rsidRDefault="002D192A">
      <w:pPr>
        <w:pStyle w:val="ac"/>
      </w:pPr>
      <w:r>
        <w:t>3.</w:t>
      </w:r>
      <w:r>
        <w:tab/>
        <w:t>общая группировка.</w:t>
      </w:r>
    </w:p>
    <w:p w14:paraId="6AF89521" w14:textId="77777777" w:rsidR="001521CE" w:rsidRDefault="002D192A">
      <w:pPr>
        <w:pStyle w:val="ac"/>
      </w:pPr>
      <w:r>
        <w:lastRenderedPageBreak/>
        <w:t>Абсолютные поправки – это суммы, прибавляемые или вычитаемые из продажной цены каждого сопоставимого объекта.</w:t>
      </w:r>
    </w:p>
    <w:p w14:paraId="5D7DF405" w14:textId="77777777" w:rsidR="001521CE" w:rsidRDefault="002D192A">
      <w:pPr>
        <w:pStyle w:val="ac"/>
      </w:pPr>
      <w:r>
        <w:t>Процентные поправки используются тогда, когда сложно определить точные абсолютные суммы, но рыночные данные свидетельствуют о существовании процентных различий. Здесь важно определить, следует ли вносить эти поправки на независимой плюсовой/минусовой основе или на кумулятивной основе. Независимую основу следует использовать только тогда, когда определенно установлено, что покупатели на рынке будут оценивать корректируемые характеристики независимо от других характеристик. В том случае, если определено, что каждая поправка влияет на другие поправки, процентная поправка проводится на кумулятивной основе.</w:t>
      </w:r>
    </w:p>
    <w:p w14:paraId="44074659" w14:textId="77777777" w:rsidR="001521CE" w:rsidRDefault="002D192A">
      <w:pPr>
        <w:pStyle w:val="ac"/>
      </w:pPr>
      <w:r>
        <w:t>Если при корректировке должны быть использованы абсолютные и процентные поправки, то все процентные поправки сначала должны быть пересчитаны в абсолютные суммы.</w:t>
      </w:r>
    </w:p>
    <w:p w14:paraId="662298B3" w14:textId="77777777" w:rsidR="001521CE" w:rsidRDefault="002D192A">
      <w:pPr>
        <w:pStyle w:val="ac"/>
      </w:pPr>
      <w:r>
        <w:t>Общая группировка может использоваться на активном рынке, где может быть найдено достаточное число продаж с тем, чтобы сузить рыночный разброс цен. Данный метод зависит от наличия относительно однородных объектов. В этом случае можно не производить отдельные поправки, а сравнить оцениваемый объект в целом, чтобы определить, лучше он или хуже каждого из сопоставимых объектов. Затем в рамках выделенной группы производится совокупная корректировка. Это снимает необходимость отдельно рассматривать каждую характеристику, отличающую оцениваемую собственность от сопоставимых проданных объектов.</w:t>
      </w:r>
    </w:p>
    <w:p w14:paraId="5848F919" w14:textId="77777777" w:rsidR="001521CE" w:rsidRDefault="002D192A">
      <w:pPr>
        <w:pStyle w:val="afffffa"/>
      </w:pPr>
      <w:r>
        <w:t>Метод статистического моделирования</w:t>
      </w:r>
    </w:p>
    <w:p w14:paraId="02890768" w14:textId="77777777" w:rsidR="001521CE" w:rsidRDefault="002D192A">
      <w:pPr>
        <w:pStyle w:val="ac"/>
      </w:pPr>
      <w:r>
        <w:t>Для моделирования характерна следующая общая процедура проведения исследования.</w:t>
      </w:r>
    </w:p>
    <w:p w14:paraId="5DEDD3A8" w14:textId="77777777" w:rsidR="001521CE" w:rsidRDefault="002D192A">
      <w:pPr>
        <w:pStyle w:val="ac"/>
      </w:pPr>
      <w:r>
        <w:rPr>
          <w:rStyle w:val="afffffd"/>
        </w:rPr>
        <w:t>Формулировка экономической проблемы.</w:t>
      </w:r>
      <w:r>
        <w:t xml:space="preserve"> В соответствии с целью исследования на основе знаний политической экономии и экономики определенной отрасли хозяйства конкретизируются явления и процессы, зависимость между которыми подлежит оценке. Под этим подразумевается прежде всего четкое определение экономических явлений, установление объектов и периода исследования.</w:t>
      </w:r>
    </w:p>
    <w:p w14:paraId="07DDBAB0" w14:textId="77777777" w:rsidR="001521CE" w:rsidRDefault="002D192A">
      <w:pPr>
        <w:pStyle w:val="ac"/>
      </w:pPr>
      <w:r>
        <w:t>На этом этапе исследования должны быть сформулированы экономически осмысленные и приемлемые гипотезы о зависимости экономических явлений. Затем причинно обусловленная зависимость количественно оценивается с помощью методов регрессионного анализа. Преимущество регрессионного анализа состоит в том, что на его основе делают не только общий вывод о причинно-следственном механизме, а получают конкретные сведения о том, какую форму и какой вид имеет данная зависимость.</w:t>
      </w:r>
    </w:p>
    <w:p w14:paraId="604FB692" w14:textId="77777777" w:rsidR="001521CE" w:rsidRDefault="002D192A">
      <w:pPr>
        <w:pStyle w:val="ac"/>
      </w:pPr>
      <w:r>
        <w:rPr>
          <w:rStyle w:val="afffffd"/>
        </w:rPr>
        <w:t>Идентифицирование переменных.</w:t>
      </w:r>
      <w:r>
        <w:t xml:space="preserve"> Для определения наиболее разумного числа переменных в регрессионной модели прежде всего ориентируются на соображения профессионально-теоретического характера. Исходя из физического смысла явления производят классификацию переменных на зависимую и объясняющие переменные.</w:t>
      </w:r>
    </w:p>
    <w:p w14:paraId="6D1BE790" w14:textId="77777777" w:rsidR="001521CE" w:rsidRDefault="002D192A">
      <w:pPr>
        <w:pStyle w:val="ac"/>
      </w:pPr>
      <w:r>
        <w:rPr>
          <w:rStyle w:val="afffffd"/>
        </w:rPr>
        <w:t>Сбор статистических данных.</w:t>
      </w:r>
      <w:r>
        <w:t xml:space="preserve"> В зависимости от цели и задач исследования устанавливают принцип отбора, а именно пользуются либо одновременными перекрестными данными, либо временными рядами. Далее принимают решение о проведении исследования по всей генеральной совокупности или по выборке из нее. После этого приступают к сбору данных по каждой из переменных, включенных в анализ. Если для каких-либо экономических явлений не может быть обеспечено необходимое количество статистических данных, то следует вернуться к первому этапу исследования.</w:t>
      </w:r>
    </w:p>
    <w:p w14:paraId="628F680F" w14:textId="77777777" w:rsidR="001521CE" w:rsidRDefault="002D192A">
      <w:pPr>
        <w:pStyle w:val="ac"/>
      </w:pPr>
      <w:r>
        <w:rPr>
          <w:rStyle w:val="afffffd"/>
        </w:rPr>
        <w:lastRenderedPageBreak/>
        <w:t>Спецификация функции регрессии.</w:t>
      </w:r>
      <w:r>
        <w:t xml:space="preserve"> На этом этапе исследования происходит конкретная формулировка гипотезы о форме связи. Содержательные соображения должны подсказать конкретную функциональную форму соотношения между переменными: линейная или нелинейная, простая или множественная регрессия. Существенную помощь в этом может оказать диаграмма рассеяния. Большей частью тип функции регрессии в процессе исследования определяется поэтапно путем исключения переменных, не оказывающих существенного влияния на зависимую переменную, и включения в анализ новых переменных с использованием критериев проверки состоятельности гипотетического вида зависимости. Эти процедуры рекомендуется выполнять на ЭВМ.</w:t>
      </w:r>
    </w:p>
    <w:p w14:paraId="32980541" w14:textId="77777777" w:rsidR="001521CE" w:rsidRDefault="002D192A">
      <w:pPr>
        <w:pStyle w:val="ac"/>
      </w:pPr>
      <w:r>
        <w:rPr>
          <w:rStyle w:val="afffffd"/>
        </w:rPr>
        <w:t>Оценка функции регрессии.</w:t>
      </w:r>
      <w:r>
        <w:t xml:space="preserve"> На этом этапе исследования определяются численные значения параметров регрессии. Кроме того, вычисляется ряд статистических показателей, характеризующих точность регрессионного анализа. </w:t>
      </w:r>
    </w:p>
    <w:p w14:paraId="0D0E677B" w14:textId="77777777" w:rsidR="001521CE" w:rsidRDefault="002D192A">
      <w:pPr>
        <w:pStyle w:val="afffffa"/>
      </w:pPr>
      <w:r>
        <w:t xml:space="preserve">Оценка точности регрессионного анализа. </w:t>
      </w:r>
      <w:r>
        <w:rPr>
          <w:rStyle w:val="afffffc"/>
          <w:b w:val="0"/>
          <w:bCs w:val="0"/>
          <w:i w:val="0"/>
          <w:iCs w:val="0"/>
        </w:rPr>
        <w:t>Подготовка выводов о точности результатов.</w:t>
      </w:r>
    </w:p>
    <w:p w14:paraId="7CA49D7E" w14:textId="77777777" w:rsidR="001521CE" w:rsidRDefault="002D192A">
      <w:pPr>
        <w:pStyle w:val="ac"/>
      </w:pPr>
      <w:r>
        <w:rPr>
          <w:rStyle w:val="afffffd"/>
        </w:rPr>
        <w:t>Экономическая интерпретация.</w:t>
      </w:r>
      <w:r>
        <w:t xml:space="preserve"> Результаты регрессионного анализа сравниваются с гипотезами, сформулированными на первом этапе исследования, и оценивается их правдоподобие с экономической точки зрения.</w:t>
      </w:r>
    </w:p>
    <w:p w14:paraId="523AD35F" w14:textId="77777777" w:rsidR="001521CE" w:rsidRDefault="002D192A">
      <w:pPr>
        <w:pStyle w:val="ac"/>
      </w:pPr>
      <w:r>
        <w:t>Если определена функция регрессии и она экономически обоснована, а точность статистических оценок параметров соответствует предъявляемым требованиям, то прогнозируемые значения обладают достаточной надежностью. По своему характеру они являются средними значениями, которые следует ожидать с большой вероятностью. В силу многообразия явлений и многогранности их выражений отдельные эмпирические значения рассеиваются вокруг средних значений. Поэтому естественно, что фактические значения зависимой переменной не будут совпадать с расчетными (прогнозами) и мы вынуждены считаться с этими отклонениями. Рассеяние наблюдений вокруг линии регрессии определяет надежность получаемых по уравнению регрессии прогностических оценок.</w:t>
      </w:r>
    </w:p>
    <w:p w14:paraId="35CBD33B" w14:textId="77777777" w:rsidR="001521CE" w:rsidRDefault="002D192A">
      <w:pPr>
        <w:pStyle w:val="ac"/>
      </w:pPr>
      <w:r>
        <w:t xml:space="preserve">В целях построения качественной статистической модели расчета кадастровой стоимости проводился статистический анализ рыночной информации. </w:t>
      </w:r>
    </w:p>
    <w:p w14:paraId="6773519A" w14:textId="77777777" w:rsidR="001521CE" w:rsidRDefault="002D192A">
      <w:pPr>
        <w:pStyle w:val="ac"/>
      </w:pPr>
      <w:r>
        <w:t>При проведении статического анализа осуществляется:</w:t>
      </w:r>
    </w:p>
    <w:p w14:paraId="4E0E729C" w14:textId="77777777" w:rsidR="001521CE" w:rsidRDefault="002D192A">
      <w:pPr>
        <w:pStyle w:val="ac"/>
        <w:numPr>
          <w:ilvl w:val="0"/>
          <w:numId w:val="49"/>
        </w:numPr>
      </w:pPr>
      <w:r>
        <w:t>приведение данных к сопоставимому виду;</w:t>
      </w:r>
    </w:p>
    <w:p w14:paraId="1B4FB991" w14:textId="77777777" w:rsidR="001521CE" w:rsidRDefault="002D192A">
      <w:pPr>
        <w:pStyle w:val="ac"/>
        <w:numPr>
          <w:ilvl w:val="0"/>
          <w:numId w:val="49"/>
        </w:numPr>
      </w:pPr>
      <w:r>
        <w:t>проверка данных на полноту по географическому признаку;</w:t>
      </w:r>
    </w:p>
    <w:p w14:paraId="5C8EC2EB" w14:textId="77777777" w:rsidR="001521CE" w:rsidRDefault="002D192A">
      <w:pPr>
        <w:pStyle w:val="ac"/>
        <w:numPr>
          <w:ilvl w:val="0"/>
          <w:numId w:val="49"/>
        </w:numPr>
      </w:pPr>
      <w:r>
        <w:t>проверка данных на полноту заполнения;</w:t>
      </w:r>
    </w:p>
    <w:p w14:paraId="6BD8AA01" w14:textId="77777777" w:rsidR="001521CE" w:rsidRDefault="002D192A">
      <w:pPr>
        <w:pStyle w:val="ac"/>
        <w:numPr>
          <w:ilvl w:val="0"/>
          <w:numId w:val="49"/>
        </w:numPr>
      </w:pPr>
      <w:r>
        <w:t>логический контроль: проверка данных на непротиворечивость и интерпретируемость;</w:t>
      </w:r>
    </w:p>
    <w:p w14:paraId="71FED322" w14:textId="77777777" w:rsidR="001521CE" w:rsidRDefault="002D192A">
      <w:pPr>
        <w:pStyle w:val="ac"/>
        <w:numPr>
          <w:ilvl w:val="0"/>
          <w:numId w:val="49"/>
        </w:numPr>
      </w:pPr>
      <w:r>
        <w:t>удаление некорректных данных;</w:t>
      </w:r>
    </w:p>
    <w:p w14:paraId="57F6B969" w14:textId="77777777" w:rsidR="001521CE" w:rsidRDefault="002D192A">
      <w:pPr>
        <w:pStyle w:val="ac"/>
        <w:numPr>
          <w:ilvl w:val="0"/>
          <w:numId w:val="49"/>
        </w:numPr>
      </w:pPr>
      <w:r>
        <w:t>удаление выбросов в значениях стоимостных показателей объектов недвижимости и в значениях ценообразующих факторов;</w:t>
      </w:r>
    </w:p>
    <w:p w14:paraId="2F33C6F0" w14:textId="77777777" w:rsidR="001521CE" w:rsidRDefault="002D192A">
      <w:pPr>
        <w:pStyle w:val="ac"/>
        <w:numPr>
          <w:ilvl w:val="0"/>
          <w:numId w:val="49"/>
        </w:numPr>
      </w:pPr>
      <w:r>
        <w:t>проверка репрезентативности данных.</w:t>
      </w:r>
    </w:p>
    <w:p w14:paraId="7063BE33" w14:textId="77777777" w:rsidR="001521CE" w:rsidRDefault="002D192A">
      <w:pPr>
        <w:pStyle w:val="ac"/>
      </w:pPr>
      <w:r>
        <w:t xml:space="preserve">На основании статистического анализа определяется и устраняется информация об объектах аналогах с выбросами в значениях рыночной стоимости и (или) значениях ценообразующих факторов, обеспечивается непротиворечивость и интерпретируемость рыночной информации, используемой для построения статистической модели расчета кадастровой стоимости объектов недвижимости, проверяется репрезентативность выборки, и выбираются ценообразующие факторы для построения статистических моделей. Таким </w:t>
      </w:r>
      <w:r>
        <w:lastRenderedPageBreak/>
        <w:t>образом, в процессе моделирования выявляются объекты с недостоверной рыночной информацией (например, дешевые объекты расположены в центре города) и определяются как выбросы.</w:t>
      </w:r>
    </w:p>
    <w:p w14:paraId="3D84A2A3" w14:textId="77777777" w:rsidR="001521CE" w:rsidRDefault="002D192A">
      <w:pPr>
        <w:pStyle w:val="ac"/>
      </w:pPr>
      <w:r>
        <w:t>Наличие в исходной рыночной информации выбросов обусловлено рядом причин. Одна из них – недостоверные сведения об объектах аналогах в источниках, это приводит к снижению точности рыночной информации и, как следствие, расширению диапазона значений стоимости объектов аналогов (появляются как очень дешевые, так и очень дорогие объекты без видимых на то причин).</w:t>
      </w:r>
    </w:p>
    <w:p w14:paraId="246027A6" w14:textId="77777777" w:rsidR="001521CE" w:rsidRDefault="002D192A">
      <w:pPr>
        <w:pStyle w:val="ac"/>
      </w:pPr>
      <w:r>
        <w:t>Как правило, выбросы определяются в несколько этапов. Сначала на основе анализа рынка определяются верхний и нижний пределы стоимости. После этого выборка приводится к требованию репрезентативности. Одно из требований репрезентативности – равномерное распределение объектов аналогов в ценовом диапазоне. При построении модели также удаляются из рассмотрения те объекты аналоги, которые вносят наибольший вклад в ухудшение качества моделей.</w:t>
      </w:r>
    </w:p>
    <w:p w14:paraId="17DDDC61" w14:textId="77777777" w:rsidR="001521CE" w:rsidRDefault="002D192A">
      <w:pPr>
        <w:pStyle w:val="ac"/>
      </w:pPr>
      <w:r>
        <w:t>В ходе построения моделей выполняется анализ интерпретируемости рыночной информации на предмет соответствия характеристик объекта к его стоимости, т.е. объекты аналоги с лучшими характеристиками местоположения, окружения и др. имеют большую стоимость, нежели объекты аналоги с худшими аналогичными параметрами. Наличие в выборке противоречивой информации приводит к отсеву некоторых сделок. Противоречивой можно считать информацию о схожих объектах по значениям ценообразующих факторов, но существенно различающейся по цене.</w:t>
      </w:r>
    </w:p>
    <w:p w14:paraId="355C3D3F" w14:textId="77777777" w:rsidR="001521CE" w:rsidRDefault="002D192A">
      <w:pPr>
        <w:pStyle w:val="ac"/>
      </w:pPr>
      <w:r>
        <w:t>Построение статистических моделей расчета кадастровой стоимости осуществляется в следующей последовательности:</w:t>
      </w:r>
    </w:p>
    <w:p w14:paraId="2EA662B8" w14:textId="77777777" w:rsidR="001521CE" w:rsidRDefault="002D192A">
      <w:pPr>
        <w:pStyle w:val="ac"/>
      </w:pPr>
      <w:r>
        <w:t>– выбор ценообразующих факторов для построения моделей;</w:t>
      </w:r>
    </w:p>
    <w:p w14:paraId="4025F599" w14:textId="77777777" w:rsidR="001521CE" w:rsidRDefault="002D192A">
      <w:pPr>
        <w:pStyle w:val="ac"/>
      </w:pPr>
      <w:r>
        <w:t>– построение моделей расчета кадастровой стоимости объектов недвижимости каждой сформированной группы;</w:t>
      </w:r>
    </w:p>
    <w:p w14:paraId="0B4BD6BC" w14:textId="77777777" w:rsidR="001521CE" w:rsidRDefault="002D192A">
      <w:pPr>
        <w:pStyle w:val="ac"/>
      </w:pPr>
      <w:r>
        <w:t>– анализ качества статистических моделей расчета кадастровой стоимости недвижимости.</w:t>
      </w:r>
    </w:p>
    <w:p w14:paraId="7779B034" w14:textId="77777777" w:rsidR="001521CE" w:rsidRDefault="002D192A">
      <w:pPr>
        <w:pStyle w:val="ac"/>
      </w:pPr>
      <w:r>
        <w:t>Выбор ценообразующих факторов для построения моделей может осуществляться двумя методами: экспертным и (или) корреляционно-регрессионным.</w:t>
      </w:r>
    </w:p>
    <w:p w14:paraId="1269A6CA" w14:textId="77777777" w:rsidR="001521CE" w:rsidRDefault="002D192A">
      <w:pPr>
        <w:pStyle w:val="ac"/>
      </w:pPr>
      <w:r>
        <w:t xml:space="preserve">Экспертный метод предполагает выбор ценообразующих факторов объектов оценки группы на основе экспертного мнения. </w:t>
      </w:r>
    </w:p>
    <w:p w14:paraId="7A305C6F" w14:textId="77777777" w:rsidR="001521CE" w:rsidRDefault="002D192A">
      <w:pPr>
        <w:pStyle w:val="ac"/>
      </w:pPr>
      <w:r>
        <w:t>Корреляционно-регрессионный метод предполагает выбор в качестве ценообразующих факторов для построения моделей тех факторов, которые в основном формируют стоимость.</w:t>
      </w:r>
    </w:p>
    <w:p w14:paraId="2C571259" w14:textId="77777777" w:rsidR="001521CE" w:rsidRDefault="002D192A">
      <w:pPr>
        <w:pStyle w:val="ac"/>
      </w:pPr>
      <w:r>
        <w:t xml:space="preserve">Под моделью расчета понимается математическая формула, отображающая связь между зависимой переменной и значениями соответствующих ценообразующих факторов. В качестве зависимой переменной выступает удельный показатель кадастровой стоимости (далее – УПКС). Линейные и приводимые к линейным (так называемые внутренне линейные модели – мультипликативная и экспоненциальная) составляют простейший и наиболее изученный класс регрессионных моделей. Простота нахождения коэффициентов модели (калибровки) обусловлена возможностью непосредственного применения формул, характеризующих метод наименьших квадратов, к исходным данным, а простота анализа свойств модели обусловлена линейностью (на соответствующем этапе построения) оператора модели. Линейные и внутренне линейные модели подробно описаны. Однако, </w:t>
      </w:r>
      <w:r>
        <w:lastRenderedPageBreak/>
        <w:t>чтобы воспользоваться результирующей простотой модели, необходимо обеспечить ряд условий, в частности, для линейной модели важнейшие из таких условий состоят в следующем:</w:t>
      </w:r>
    </w:p>
    <w:p w14:paraId="2367BC45" w14:textId="77777777" w:rsidR="001521CE" w:rsidRDefault="002D192A">
      <w:pPr>
        <w:pStyle w:val="ac"/>
        <w:numPr>
          <w:ilvl w:val="0"/>
          <w:numId w:val="50"/>
        </w:numPr>
      </w:pPr>
      <w:r>
        <w:t>исходные данные должны подчиняться многомерному нормальному распределению;</w:t>
      </w:r>
    </w:p>
    <w:p w14:paraId="5DAE7809" w14:textId="77777777" w:rsidR="001521CE" w:rsidRDefault="002D192A">
      <w:pPr>
        <w:pStyle w:val="ac"/>
        <w:numPr>
          <w:ilvl w:val="0"/>
          <w:numId w:val="50"/>
        </w:numPr>
      </w:pPr>
      <w:r>
        <w:t>ошибки (невязки) модели должны быть взаимно независимы, обладать нулевым средним и не должны коррелировать с ценообразующими факторами.</w:t>
      </w:r>
    </w:p>
    <w:p w14:paraId="093FCA5D" w14:textId="77777777" w:rsidR="001521CE" w:rsidRDefault="002D192A">
      <w:pPr>
        <w:pStyle w:val="ac"/>
      </w:pPr>
      <w:r>
        <w:t>Аналогичные условия должны выполняться для мультипликативной и экспоненциальной моделей на этапе их линейности.</w:t>
      </w:r>
    </w:p>
    <w:p w14:paraId="6F430422" w14:textId="77777777" w:rsidR="001521CE" w:rsidRDefault="002D192A">
      <w:pPr>
        <w:pStyle w:val="afffffa"/>
      </w:pPr>
      <w:r>
        <w:t>Моделирование на базе УПКС</w:t>
      </w:r>
    </w:p>
    <w:p w14:paraId="79028EF3" w14:textId="77777777" w:rsidR="001521CE" w:rsidRDefault="002D192A">
      <w:pPr>
        <w:pStyle w:val="afffffb"/>
        <w:rPr>
          <w:i w:val="0"/>
          <w:u w:val="none"/>
        </w:rPr>
      </w:pPr>
      <w:r>
        <w:rPr>
          <w:i w:val="0"/>
          <w:u w:val="none"/>
        </w:rPr>
        <w:t>В соответствии с Методическими указаниями, метод моделирования на основе УПКС применяется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а также методов индивидуального расчета вследствие недостатка информации о точном месте нахождения (адресе) объекта недвижимости, о других точных его характеристиках, то есть когда, в частности, отсутствуют значения ценообразующих факторов, которые необходимо было бы подставить в статистическую модель, полученную в результате применения метода статистического (регрессионного) моделирования или применения метода типового (эталонного) объекта недвижимости. Метод может применяться для определения кадастровой стоимости ОНС или объектов неопределенного вида использования.</w:t>
      </w:r>
    </w:p>
    <w:p w14:paraId="7232F131" w14:textId="77777777" w:rsidR="001521CE" w:rsidRDefault="002D192A">
      <w:pPr>
        <w:pStyle w:val="ac"/>
      </w:pPr>
      <w:r>
        <w:t>Метод заключается в следующем:</w:t>
      </w:r>
    </w:p>
    <w:p w14:paraId="275BDAD1" w14:textId="77777777" w:rsidR="001521CE" w:rsidRDefault="002D192A">
      <w:pPr>
        <w:pStyle w:val="ac"/>
      </w:pPr>
      <w:r>
        <w:t>1) определяется уровень детализации расположения объекта недвижимости (кадастровый квартал, населенный пункт, муниципальное образование, субъект Российской Федерации);</w:t>
      </w:r>
    </w:p>
    <w:p w14:paraId="09E63AB4" w14:textId="77777777" w:rsidR="001521CE" w:rsidRDefault="002D192A">
      <w:pPr>
        <w:pStyle w:val="ac"/>
      </w:pPr>
      <w:r>
        <w:t>2) определяется среднее значение УПКС объектов недвижимости, имеющих сходство по виду использования групп (подгрупп) объектов недвижимости, существующих в пределах территориальной единицы (кадастровый квартал, населенный пункт, муниципальное образование, субъект Российской Федерации), в которой расположен объект недвижимости;</w:t>
      </w:r>
    </w:p>
    <w:p w14:paraId="6066B666" w14:textId="77777777" w:rsidR="001521CE" w:rsidRDefault="002D192A">
      <w:pPr>
        <w:pStyle w:val="ac"/>
      </w:pPr>
      <w:r>
        <w:t>3) кадастровая стоимость объекта недвижимости определяется путем умножения среднего значения УПКС объектов недвижимости, схожих по виду использования групп (подгрупп) объектов недвижимости по кадастровому кварталу (в случае отсутствия в кадастровом квартале - в населенном пункте, муниципальном образовании, субъекте Российской Федерации), в котором расположен объект недвижимости, на величину его площади, основной характеристики.</w:t>
      </w:r>
    </w:p>
    <w:p w14:paraId="5F704AEF" w14:textId="77777777" w:rsidR="001521CE" w:rsidRDefault="002D192A">
      <w:pPr>
        <w:pStyle w:val="ac"/>
      </w:pPr>
      <w:r>
        <w:t>В рамках данного метода средние значения УПКС определяются с учетом известных характеристик объекта недвижимости (в том числе материала стен, номера этажа, количества этажей, вида разрешенного использования, местоположения).</w:t>
      </w:r>
    </w:p>
    <w:p w14:paraId="71F79188" w14:textId="77777777" w:rsidR="001521CE" w:rsidRDefault="001521CE">
      <w:pPr>
        <w:pStyle w:val="ac"/>
      </w:pPr>
    </w:p>
    <w:p w14:paraId="4196FF06" w14:textId="77777777" w:rsidR="001521CE" w:rsidRDefault="002D192A">
      <w:pPr>
        <w:pStyle w:val="2"/>
      </w:pPr>
      <w:bookmarkStart w:id="165" w:name="_Toc105499068"/>
      <w:bookmarkStart w:id="166" w:name="_Toc105499246"/>
      <w:bookmarkStart w:id="167" w:name="_Toc106273405"/>
      <w:bookmarkStart w:id="168" w:name="_Toc107670230"/>
      <w:r>
        <w:lastRenderedPageBreak/>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bookmarkEnd w:id="165"/>
      <w:bookmarkEnd w:id="166"/>
      <w:bookmarkEnd w:id="167"/>
      <w:bookmarkEnd w:id="168"/>
      <w:r>
        <w:t xml:space="preserve"> </w:t>
      </w:r>
    </w:p>
    <w:p w14:paraId="58C26351" w14:textId="77777777" w:rsidR="001521CE" w:rsidRDefault="002D192A">
      <w:pPr>
        <w:pStyle w:val="51"/>
      </w:pPr>
      <w:r>
        <w:t xml:space="preserve">При определении кадастровой стоимости используются методы массовой оценки,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 Применение методов массовой оценки предполагает определение кадастровой стоимости путем группировки объектов недвижимости. </w:t>
      </w:r>
    </w:p>
    <w:p w14:paraId="346907F9" w14:textId="77777777" w:rsidR="001521CE" w:rsidRDefault="002D192A">
      <w:pPr>
        <w:pStyle w:val="51"/>
      </w:pPr>
      <w:r>
        <w:t xml:space="preserve">Для моделирования стоимости может быть использована методология любого из подходов к оценке (совокупность методов (последовательность процедур, позволяющая на основе существенной для данного метода информации определить стоимость объекта недвижимости в рамках одного из подходов к оценке), объединенных общей методологией): затратного, сравнительного или доходного. </w:t>
      </w:r>
    </w:p>
    <w:p w14:paraId="3C63A45D" w14:textId="77777777" w:rsidR="001521CE" w:rsidRDefault="002D192A">
      <w:pPr>
        <w:pStyle w:val="51"/>
      </w:pPr>
      <w:r>
        <w:t xml:space="preserve">Выбор подхода или обоснованный отказ от его использования осуществляется, исходя из особенностей вида разрешенного использования, назначения объектов недвижимости, а также достаточности и достоверности располагаемой рыночной информации, которые определяются по итогам анализа рынка недвижимости. </w:t>
      </w:r>
    </w:p>
    <w:p w14:paraId="55A55382" w14:textId="77777777" w:rsidR="001521CE" w:rsidRDefault="002D192A">
      <w:pPr>
        <w:pStyle w:val="51"/>
      </w:pPr>
      <w:r>
        <w:t>Приложение № 6 Методических указаний содержит следующие рекомендации по применимости подходов для целей определения кадастровой стоимости (ранг 1- наиболее весомый подход, ранг 3 -наименее весомый подход).</w:t>
      </w:r>
    </w:p>
    <w:p w14:paraId="42818642" w14:textId="77777777" w:rsidR="001521CE" w:rsidRDefault="002D192A">
      <w:pPr>
        <w:pStyle w:val="af5"/>
      </w:pPr>
      <w:bookmarkStart w:id="169" w:name="_Hlk105066504"/>
      <w:r>
        <w:t xml:space="preserve">Таблица 11. Рекомендации </w:t>
      </w:r>
      <w:bookmarkEnd w:id="169"/>
      <w:r>
        <w:t>по применимости подходов для целей определения кадастровой стоимости</w:t>
      </w:r>
    </w:p>
    <w:tbl>
      <w:tblPr>
        <w:tblW w:w="9528" w:type="dxa"/>
        <w:tblLayout w:type="fixed"/>
        <w:tblCellMar>
          <w:left w:w="10" w:type="dxa"/>
          <w:right w:w="10" w:type="dxa"/>
        </w:tblCellMar>
        <w:tblLook w:val="04A0" w:firstRow="1" w:lastRow="0" w:firstColumn="1" w:lastColumn="0" w:noHBand="0" w:noVBand="1"/>
      </w:tblPr>
      <w:tblGrid>
        <w:gridCol w:w="5199"/>
        <w:gridCol w:w="1296"/>
        <w:gridCol w:w="1697"/>
        <w:gridCol w:w="1296"/>
        <w:gridCol w:w="40"/>
      </w:tblGrid>
      <w:tr w:rsidR="001521CE" w14:paraId="466D5B1D" w14:textId="77777777">
        <w:trPr>
          <w:trHeight w:val="16"/>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85841" w14:textId="77777777" w:rsidR="001521CE" w:rsidRDefault="002D192A">
            <w:pPr>
              <w:autoSpaceDE w:val="0"/>
              <w:spacing w:after="0" w:line="254" w:lineRule="auto"/>
              <w:jc w:val="center"/>
              <w:rPr>
                <w:rFonts w:ascii="Times New Roman" w:hAnsi="Times New Roman"/>
                <w:b/>
                <w:sz w:val="20"/>
                <w:szCs w:val="20"/>
              </w:rPr>
            </w:pPr>
            <w:r>
              <w:rPr>
                <w:rFonts w:ascii="Times New Roman" w:hAnsi="Times New Roman"/>
                <w:b/>
                <w:sz w:val="20"/>
                <w:szCs w:val="20"/>
              </w:rPr>
              <w:t>Группа</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EC45B" w14:textId="77777777" w:rsidR="001521CE" w:rsidRDefault="002D192A">
            <w:pPr>
              <w:autoSpaceDE w:val="0"/>
              <w:spacing w:after="0" w:line="254" w:lineRule="auto"/>
              <w:jc w:val="center"/>
              <w:rPr>
                <w:rFonts w:ascii="Times New Roman" w:hAnsi="Times New Roman"/>
                <w:b/>
                <w:sz w:val="20"/>
                <w:szCs w:val="20"/>
              </w:rPr>
            </w:pPr>
            <w:r>
              <w:rPr>
                <w:rFonts w:ascii="Times New Roman" w:hAnsi="Times New Roman"/>
                <w:b/>
                <w:sz w:val="20"/>
                <w:szCs w:val="20"/>
              </w:rPr>
              <w:t>Затратный подход</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F8B96" w14:textId="77777777" w:rsidR="001521CE" w:rsidRDefault="002D192A">
            <w:pPr>
              <w:autoSpaceDE w:val="0"/>
              <w:spacing w:after="0" w:line="254" w:lineRule="auto"/>
              <w:jc w:val="center"/>
              <w:rPr>
                <w:rFonts w:ascii="Times New Roman" w:hAnsi="Times New Roman"/>
                <w:b/>
                <w:sz w:val="20"/>
                <w:szCs w:val="20"/>
              </w:rPr>
            </w:pPr>
            <w:r>
              <w:rPr>
                <w:rFonts w:ascii="Times New Roman" w:hAnsi="Times New Roman"/>
                <w:b/>
                <w:sz w:val="20"/>
                <w:szCs w:val="20"/>
              </w:rPr>
              <w:t>Сравнительный подход</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AB9A2" w14:textId="77777777" w:rsidR="001521CE" w:rsidRDefault="002D192A">
            <w:pPr>
              <w:autoSpaceDE w:val="0"/>
              <w:spacing w:after="0" w:line="254" w:lineRule="auto"/>
              <w:jc w:val="center"/>
              <w:rPr>
                <w:rFonts w:ascii="Times New Roman" w:hAnsi="Times New Roman"/>
                <w:b/>
                <w:sz w:val="20"/>
                <w:szCs w:val="20"/>
              </w:rPr>
            </w:pPr>
            <w:r>
              <w:rPr>
                <w:rFonts w:ascii="Times New Roman" w:hAnsi="Times New Roman"/>
                <w:b/>
                <w:sz w:val="20"/>
                <w:szCs w:val="20"/>
              </w:rPr>
              <w:t>Доходный подход</w:t>
            </w:r>
          </w:p>
        </w:tc>
        <w:tc>
          <w:tcPr>
            <w:tcW w:w="12" w:type="dxa"/>
          </w:tcPr>
          <w:p w14:paraId="0F8041EA" w14:textId="77777777" w:rsidR="001521CE" w:rsidRDefault="001521CE">
            <w:pPr>
              <w:autoSpaceDE w:val="0"/>
              <w:spacing w:after="0" w:line="254" w:lineRule="auto"/>
              <w:jc w:val="center"/>
              <w:rPr>
                <w:rFonts w:ascii="Times New Roman" w:hAnsi="Times New Roman"/>
                <w:b/>
                <w:sz w:val="20"/>
                <w:szCs w:val="20"/>
              </w:rPr>
            </w:pPr>
          </w:p>
        </w:tc>
      </w:tr>
      <w:tr w:rsidR="001521CE" w14:paraId="6CD17A86" w14:textId="77777777">
        <w:trPr>
          <w:trHeight w:val="13"/>
        </w:trPr>
        <w:tc>
          <w:tcPr>
            <w:tcW w:w="95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D4EB6" w14:textId="77777777" w:rsidR="001521CE" w:rsidRDefault="002D192A">
            <w:pPr>
              <w:spacing w:after="0" w:line="240" w:lineRule="auto"/>
              <w:jc w:val="center"/>
              <w:rPr>
                <w:rFonts w:ascii="Times New Roman" w:hAnsi="Times New Roman"/>
                <w:b/>
                <w:bCs/>
                <w:sz w:val="20"/>
                <w:szCs w:val="20"/>
              </w:rPr>
            </w:pPr>
            <w:bookmarkStart w:id="170" w:name="_Toc6992570"/>
            <w:bookmarkStart w:id="171" w:name="_Toc7016481"/>
            <w:r>
              <w:rPr>
                <w:rFonts w:ascii="Times New Roman" w:hAnsi="Times New Roman"/>
                <w:b/>
                <w:bCs/>
                <w:sz w:val="20"/>
                <w:szCs w:val="20"/>
              </w:rPr>
              <w:t>Земельные участки</w:t>
            </w:r>
            <w:bookmarkEnd w:id="170"/>
            <w:bookmarkEnd w:id="171"/>
          </w:p>
        </w:tc>
      </w:tr>
      <w:tr w:rsidR="001521CE" w14:paraId="378711E5" w14:textId="77777777">
        <w:trPr>
          <w:trHeight w:val="13"/>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661CA"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1. Сельскохозяйственное использование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246A4"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CEDA1"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84EA44"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2" w:type="dxa"/>
          </w:tcPr>
          <w:p w14:paraId="131C1610" w14:textId="77777777" w:rsidR="001521CE" w:rsidRDefault="001521CE">
            <w:pPr>
              <w:autoSpaceDE w:val="0"/>
              <w:spacing w:after="0" w:line="254" w:lineRule="auto"/>
              <w:jc w:val="center"/>
              <w:rPr>
                <w:rFonts w:ascii="Times New Roman" w:hAnsi="Times New Roman"/>
                <w:sz w:val="20"/>
                <w:szCs w:val="20"/>
              </w:rPr>
            </w:pPr>
          </w:p>
        </w:tc>
      </w:tr>
      <w:tr w:rsidR="001521CE" w14:paraId="4E8C6380" w14:textId="77777777">
        <w:trPr>
          <w:trHeight w:val="229"/>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64CDD"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2. Жилая застройка (среднеэтажная и многоэтажная)</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7FAFD8"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9F173"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0858B"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 w:type="dxa"/>
          </w:tcPr>
          <w:p w14:paraId="3C100B40" w14:textId="77777777" w:rsidR="001521CE" w:rsidRDefault="001521CE">
            <w:pPr>
              <w:autoSpaceDE w:val="0"/>
              <w:spacing w:after="0" w:line="254" w:lineRule="auto"/>
              <w:jc w:val="center"/>
              <w:rPr>
                <w:rFonts w:ascii="Times New Roman" w:hAnsi="Times New Roman"/>
                <w:sz w:val="20"/>
                <w:szCs w:val="20"/>
              </w:rPr>
            </w:pPr>
          </w:p>
        </w:tc>
      </w:tr>
      <w:tr w:rsidR="001521CE" w14:paraId="403DE0BF"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D209C0"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3. Общественное использование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D0C4D"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DC20F"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A9C5B"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 w:type="dxa"/>
          </w:tcPr>
          <w:p w14:paraId="297D1FE8" w14:textId="77777777" w:rsidR="001521CE" w:rsidRDefault="001521CE">
            <w:pPr>
              <w:autoSpaceDE w:val="0"/>
              <w:spacing w:after="0" w:line="254" w:lineRule="auto"/>
              <w:jc w:val="center"/>
              <w:rPr>
                <w:rFonts w:ascii="Times New Roman" w:hAnsi="Times New Roman"/>
                <w:sz w:val="20"/>
                <w:szCs w:val="20"/>
              </w:rPr>
            </w:pPr>
          </w:p>
        </w:tc>
      </w:tr>
      <w:tr w:rsidR="001521CE" w14:paraId="7A7A7393"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3D495" w14:textId="77777777" w:rsidR="001521CE" w:rsidRDefault="002D192A">
            <w:pPr>
              <w:autoSpaceDE w:val="0"/>
              <w:spacing w:after="0" w:line="254" w:lineRule="auto"/>
            </w:pPr>
            <w:r>
              <w:rPr>
                <w:rFonts w:ascii="Times New Roman" w:hAnsi="Times New Roman"/>
                <w:sz w:val="20"/>
                <w:szCs w:val="20"/>
              </w:rPr>
              <w:t>4.</w:t>
            </w:r>
            <w:r>
              <w:rPr>
                <w:rFonts w:ascii="Times New Roman" w:hAnsi="Times New Roman"/>
                <w:sz w:val="20"/>
                <w:szCs w:val="20"/>
                <w:lang w:val="en-US"/>
              </w:rPr>
              <w:t xml:space="preserve"> </w:t>
            </w:r>
            <w:r>
              <w:rPr>
                <w:rFonts w:ascii="Times New Roman" w:hAnsi="Times New Roman"/>
                <w:sz w:val="20"/>
                <w:szCs w:val="20"/>
              </w:rPr>
              <w:t>Предпринимательство (коммерческое использование)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5F1FC2"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524831"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85D29"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2" w:type="dxa"/>
          </w:tcPr>
          <w:p w14:paraId="400AD42C" w14:textId="77777777" w:rsidR="001521CE" w:rsidRDefault="001521CE">
            <w:pPr>
              <w:autoSpaceDE w:val="0"/>
              <w:spacing w:after="0" w:line="254" w:lineRule="auto"/>
              <w:jc w:val="center"/>
              <w:rPr>
                <w:rFonts w:ascii="Times New Roman" w:hAnsi="Times New Roman"/>
                <w:sz w:val="20"/>
                <w:szCs w:val="20"/>
              </w:rPr>
            </w:pPr>
          </w:p>
        </w:tc>
      </w:tr>
      <w:tr w:rsidR="001521CE" w14:paraId="0FB47538"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B0B534"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5. Отдых (рекреация, спорт)</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246DD3"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5FAA4"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D27E5"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1,2</w:t>
            </w:r>
          </w:p>
        </w:tc>
        <w:tc>
          <w:tcPr>
            <w:tcW w:w="12" w:type="dxa"/>
          </w:tcPr>
          <w:p w14:paraId="5BB02626" w14:textId="77777777" w:rsidR="001521CE" w:rsidRDefault="001521CE">
            <w:pPr>
              <w:autoSpaceDE w:val="0"/>
              <w:spacing w:after="0" w:line="254" w:lineRule="auto"/>
              <w:jc w:val="center"/>
              <w:rPr>
                <w:rFonts w:ascii="Times New Roman" w:hAnsi="Times New Roman"/>
                <w:sz w:val="20"/>
                <w:szCs w:val="20"/>
              </w:rPr>
            </w:pPr>
          </w:p>
        </w:tc>
      </w:tr>
      <w:tr w:rsidR="001521CE" w14:paraId="39D31233"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01B106"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6. Производственная деятельность</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0F830"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E2E70"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87933"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1,2</w:t>
            </w:r>
          </w:p>
        </w:tc>
        <w:tc>
          <w:tcPr>
            <w:tcW w:w="12" w:type="dxa"/>
          </w:tcPr>
          <w:p w14:paraId="3F4E4C54" w14:textId="77777777" w:rsidR="001521CE" w:rsidRDefault="001521CE">
            <w:pPr>
              <w:autoSpaceDE w:val="0"/>
              <w:spacing w:after="0" w:line="254" w:lineRule="auto"/>
              <w:jc w:val="center"/>
              <w:rPr>
                <w:rFonts w:ascii="Times New Roman" w:hAnsi="Times New Roman"/>
                <w:sz w:val="20"/>
                <w:szCs w:val="20"/>
              </w:rPr>
            </w:pPr>
          </w:p>
        </w:tc>
      </w:tr>
      <w:tr w:rsidR="001521CE" w14:paraId="3E5F0962" w14:textId="77777777">
        <w:trPr>
          <w:trHeight w:val="13"/>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E06A4"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7. Транспорт</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1B2CC"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350145"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E80A6"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 w:type="dxa"/>
          </w:tcPr>
          <w:p w14:paraId="611A05D8" w14:textId="77777777" w:rsidR="001521CE" w:rsidRDefault="001521CE">
            <w:pPr>
              <w:autoSpaceDE w:val="0"/>
              <w:spacing w:after="0" w:line="254" w:lineRule="auto"/>
              <w:jc w:val="center"/>
              <w:rPr>
                <w:rFonts w:ascii="Times New Roman" w:hAnsi="Times New Roman"/>
                <w:sz w:val="20"/>
                <w:szCs w:val="20"/>
              </w:rPr>
            </w:pPr>
          </w:p>
        </w:tc>
      </w:tr>
      <w:tr w:rsidR="001521CE" w14:paraId="3FCAE11D"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7CD3D"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8. Обеспечение обороны и безопасности</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998CA"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B77259"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A8891"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 w:type="dxa"/>
          </w:tcPr>
          <w:p w14:paraId="1145DA0D" w14:textId="77777777" w:rsidR="001521CE" w:rsidRDefault="001521CE">
            <w:pPr>
              <w:autoSpaceDE w:val="0"/>
              <w:spacing w:after="0" w:line="254" w:lineRule="auto"/>
              <w:jc w:val="center"/>
              <w:rPr>
                <w:rFonts w:ascii="Times New Roman" w:hAnsi="Times New Roman"/>
                <w:sz w:val="20"/>
                <w:szCs w:val="20"/>
              </w:rPr>
            </w:pPr>
          </w:p>
        </w:tc>
      </w:tr>
      <w:tr w:rsidR="001521CE" w14:paraId="636FE79B"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AFECF"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9. Особая охрана и изучение природы</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E2CE8"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8D94BA"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F723F"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 w:type="dxa"/>
          </w:tcPr>
          <w:p w14:paraId="701EAA15" w14:textId="77777777" w:rsidR="001521CE" w:rsidRDefault="001521CE">
            <w:pPr>
              <w:autoSpaceDE w:val="0"/>
              <w:spacing w:after="0" w:line="254" w:lineRule="auto"/>
              <w:jc w:val="center"/>
              <w:rPr>
                <w:rFonts w:ascii="Times New Roman" w:hAnsi="Times New Roman"/>
                <w:sz w:val="20"/>
                <w:szCs w:val="20"/>
              </w:rPr>
            </w:pPr>
          </w:p>
        </w:tc>
      </w:tr>
      <w:tr w:rsidR="001521CE" w14:paraId="0A887B96"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150870"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10. Леса и лесная промышленность</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19670"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53A27"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4C07D"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1,2</w:t>
            </w:r>
          </w:p>
        </w:tc>
        <w:tc>
          <w:tcPr>
            <w:tcW w:w="12" w:type="dxa"/>
          </w:tcPr>
          <w:p w14:paraId="68C93879" w14:textId="77777777" w:rsidR="001521CE" w:rsidRDefault="001521CE">
            <w:pPr>
              <w:autoSpaceDE w:val="0"/>
              <w:spacing w:after="0" w:line="254" w:lineRule="auto"/>
              <w:jc w:val="center"/>
              <w:rPr>
                <w:rFonts w:ascii="Times New Roman" w:hAnsi="Times New Roman"/>
                <w:sz w:val="20"/>
                <w:szCs w:val="20"/>
              </w:rPr>
            </w:pPr>
          </w:p>
        </w:tc>
      </w:tr>
      <w:tr w:rsidR="001521CE" w14:paraId="4A85F313"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9E61C"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11. Водные объекты</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D97FC"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C9A42"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68541"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2" w:type="dxa"/>
          </w:tcPr>
          <w:p w14:paraId="27E3000E" w14:textId="77777777" w:rsidR="001521CE" w:rsidRDefault="001521CE">
            <w:pPr>
              <w:autoSpaceDE w:val="0"/>
              <w:spacing w:after="0" w:line="254" w:lineRule="auto"/>
              <w:jc w:val="center"/>
              <w:rPr>
                <w:rFonts w:ascii="Times New Roman" w:hAnsi="Times New Roman"/>
                <w:sz w:val="20"/>
                <w:szCs w:val="20"/>
              </w:rPr>
            </w:pPr>
          </w:p>
        </w:tc>
      </w:tr>
      <w:tr w:rsidR="001521CE" w14:paraId="2C1FA5A2"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AFF84"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12. Общее и специальное 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915BC"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83C2A2"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CEAC12"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2" w:type="dxa"/>
          </w:tcPr>
          <w:p w14:paraId="14AC2BF9" w14:textId="77777777" w:rsidR="001521CE" w:rsidRDefault="001521CE">
            <w:pPr>
              <w:autoSpaceDE w:val="0"/>
              <w:spacing w:after="0" w:line="254" w:lineRule="auto"/>
              <w:jc w:val="center"/>
              <w:rPr>
                <w:rFonts w:ascii="Times New Roman" w:hAnsi="Times New Roman"/>
                <w:sz w:val="20"/>
                <w:szCs w:val="20"/>
              </w:rPr>
            </w:pPr>
          </w:p>
        </w:tc>
      </w:tr>
      <w:tr w:rsidR="001521CE" w14:paraId="18622726" w14:textId="77777777">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1F7D7" w14:textId="77777777" w:rsidR="001521CE" w:rsidRDefault="002D192A">
            <w:pPr>
              <w:autoSpaceDE w:val="0"/>
              <w:spacing w:after="0" w:line="254" w:lineRule="auto"/>
              <w:rPr>
                <w:rFonts w:ascii="Times New Roman" w:hAnsi="Times New Roman"/>
                <w:sz w:val="20"/>
                <w:szCs w:val="20"/>
              </w:rPr>
            </w:pPr>
            <w:r>
              <w:rPr>
                <w:rFonts w:ascii="Times New Roman" w:hAnsi="Times New Roman"/>
                <w:sz w:val="20"/>
                <w:szCs w:val="20"/>
              </w:rPr>
              <w:t>13. Садоводство и огородничество, малоэтажная жилая застройка</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DD198"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E6991"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B4C61B" w14:textId="77777777" w:rsidR="001521CE" w:rsidRDefault="002D192A">
            <w:pPr>
              <w:autoSpaceDE w:val="0"/>
              <w:spacing w:after="0" w:line="254" w:lineRule="auto"/>
              <w:jc w:val="center"/>
              <w:rPr>
                <w:rFonts w:ascii="Times New Roman" w:hAnsi="Times New Roman"/>
                <w:sz w:val="20"/>
                <w:szCs w:val="20"/>
              </w:rPr>
            </w:pPr>
            <w:r>
              <w:rPr>
                <w:rFonts w:ascii="Times New Roman" w:hAnsi="Times New Roman"/>
                <w:sz w:val="20"/>
                <w:szCs w:val="20"/>
              </w:rPr>
              <w:t>2</w:t>
            </w:r>
          </w:p>
        </w:tc>
        <w:tc>
          <w:tcPr>
            <w:tcW w:w="12" w:type="dxa"/>
          </w:tcPr>
          <w:p w14:paraId="0E20B8E7" w14:textId="77777777" w:rsidR="001521CE" w:rsidRDefault="001521CE">
            <w:pPr>
              <w:autoSpaceDE w:val="0"/>
              <w:spacing w:after="0" w:line="254" w:lineRule="auto"/>
              <w:jc w:val="center"/>
              <w:rPr>
                <w:rFonts w:ascii="Times New Roman" w:hAnsi="Times New Roman"/>
                <w:sz w:val="20"/>
                <w:szCs w:val="20"/>
              </w:rPr>
            </w:pPr>
          </w:p>
        </w:tc>
      </w:tr>
    </w:tbl>
    <w:p w14:paraId="08849D3F" w14:textId="77777777" w:rsidR="001521CE" w:rsidRDefault="001521CE">
      <w:pPr>
        <w:pStyle w:val="51"/>
      </w:pPr>
    </w:p>
    <w:p w14:paraId="62913574" w14:textId="77777777" w:rsidR="001521CE" w:rsidRDefault="002D192A">
      <w:pPr>
        <w:pStyle w:val="51"/>
      </w:pPr>
      <w:r>
        <w:t>В соответствии с пунктом 44.1. Методических указаний сравнительный подход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p>
    <w:p w14:paraId="77BC8C7D" w14:textId="77777777" w:rsidR="001521CE" w:rsidRDefault="002D192A">
      <w:pPr>
        <w:pStyle w:val="51"/>
      </w:pPr>
      <w:r>
        <w:t>Сравнительный подход не используется или используется только для проверки результатов, полученных с применением иных подходов для отдельных групп (подгрупп) объектов недвижимости при оценке земельных участков в случае отсутствия рынка недвижимости.</w:t>
      </w:r>
    </w:p>
    <w:p w14:paraId="17668016" w14:textId="77777777" w:rsidR="001521CE" w:rsidRDefault="002D192A">
      <w:pPr>
        <w:pStyle w:val="51"/>
      </w:pPr>
      <w:bookmarkStart w:id="172" w:name="_Hlk513449160"/>
      <w:bookmarkStart w:id="173" w:name="_Hlk513451334"/>
      <w:r>
        <w:t xml:space="preserve">В соответствии с пунктом 44.2. Методических указаний </w:t>
      </w:r>
      <w:bookmarkEnd w:id="172"/>
      <w:r>
        <w:t xml:space="preserve">затратный подход основан на определении затрат, необходимых для приобретения, воспроизводства или замещения объекта </w:t>
      </w:r>
      <w:r>
        <w:lastRenderedPageBreak/>
        <w:t>недвижимости. Для использования этого подхода необходимы актуальные и достоверные данные о соответствующих затратах.</w:t>
      </w:r>
    </w:p>
    <w:p w14:paraId="524C9C64" w14:textId="77777777" w:rsidR="001521CE" w:rsidRDefault="002D192A">
      <w:pPr>
        <w:pStyle w:val="51"/>
      </w:pPr>
      <w:r>
        <w:t>Затратный подход не рекомендуется применять при оценке земельных участков, за исключением:</w:t>
      </w:r>
    </w:p>
    <w:p w14:paraId="60187E58" w14:textId="77777777" w:rsidR="001521CE" w:rsidRDefault="002D192A">
      <w:pPr>
        <w:pStyle w:val="92"/>
        <w:numPr>
          <w:ilvl w:val="0"/>
          <w:numId w:val="51"/>
        </w:numPr>
      </w:pPr>
      <w:r>
        <w:t>земельных участков, предназначенных для обеспечения обороны и безопасности;</w:t>
      </w:r>
    </w:p>
    <w:p w14:paraId="26B3E3E4" w14:textId="77777777" w:rsidR="001521CE" w:rsidRDefault="002D192A">
      <w:pPr>
        <w:pStyle w:val="92"/>
        <w:numPr>
          <w:ilvl w:val="0"/>
          <w:numId w:val="51"/>
        </w:numPr>
      </w:pPr>
      <w:r>
        <w:t>земельных участков, предназначенных для размещения памятников (в том числе монументов, обелисков, памятных знаков).</w:t>
      </w:r>
    </w:p>
    <w:bookmarkEnd w:id="173"/>
    <w:p w14:paraId="5E3A6736" w14:textId="77777777" w:rsidR="001521CE" w:rsidRDefault="002D192A">
      <w:pPr>
        <w:pStyle w:val="51"/>
      </w:pPr>
      <w:r>
        <w:t>В соответствии с пунктом 44.3. Методических указаний доходный подход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w:t>
      </w:r>
    </w:p>
    <w:p w14:paraId="0196641A" w14:textId="77777777" w:rsidR="001521CE" w:rsidRDefault="002D192A">
      <w:pPr>
        <w:pStyle w:val="ac"/>
      </w:pPr>
      <w:r>
        <w:t>Таким образом, определение кадастровой стоимости земельных участков на территории Республики Крым проведено с использованием двух подходов: сравнительного и доходного.</w:t>
      </w:r>
    </w:p>
    <w:p w14:paraId="018AF8FD" w14:textId="77777777" w:rsidR="001521CE" w:rsidRDefault="002D192A">
      <w:pPr>
        <w:pStyle w:val="ac"/>
      </w:pPr>
      <w:r>
        <w:t xml:space="preserve">Проведенный анализ рыночной информации и оценочное зонирование территории Республики Крым позволили выявить те функциональные группы, в которых возможно применение метода статистического моделирования и метода капитализации земельной ренты. В рамках прочих функциональных групп принято решение об использовании метода моделирования на основе УПКС. </w:t>
      </w:r>
    </w:p>
    <w:p w14:paraId="4B7EB696" w14:textId="77777777" w:rsidR="001521CE" w:rsidRDefault="002D192A">
      <w:pPr>
        <w:pStyle w:val="ac"/>
      </w:pPr>
      <w:r>
        <w:t>В таблице ниже представлен применяемые подходы и методы расчета кадастровой стоимости земельных участков на территории Республики Крым:</w:t>
      </w:r>
    </w:p>
    <w:p w14:paraId="572F7211" w14:textId="77777777" w:rsidR="001521CE" w:rsidRDefault="002D192A">
      <w:pPr>
        <w:pStyle w:val="ad"/>
        <w:rPr>
          <w:rFonts w:ascii="Times New Roman" w:hAnsi="Times New Roman" w:cs="Cambria Math"/>
          <w:b/>
          <w:bCs/>
          <w:color w:val="2B2E32"/>
          <w:sz w:val="20"/>
          <w:szCs w:val="20"/>
        </w:rPr>
      </w:pPr>
      <w:r>
        <w:rPr>
          <w:rFonts w:ascii="Times New Roman" w:hAnsi="Times New Roman" w:cs="Cambria Math"/>
          <w:b/>
          <w:bCs/>
          <w:color w:val="2B2E32"/>
          <w:sz w:val="20"/>
          <w:szCs w:val="20"/>
        </w:rPr>
        <w:t>Таблица 12. Применяемые подходы и методы расчета кадастровой стоимости земельных участков</w:t>
      </w:r>
    </w:p>
    <w:tbl>
      <w:tblPr>
        <w:tblW w:w="5000" w:type="pct"/>
        <w:tblCellMar>
          <w:left w:w="10" w:type="dxa"/>
          <w:right w:w="10" w:type="dxa"/>
        </w:tblCellMar>
        <w:tblLook w:val="04A0" w:firstRow="1" w:lastRow="0" w:firstColumn="1" w:lastColumn="0" w:noHBand="0" w:noVBand="1"/>
      </w:tblPr>
      <w:tblGrid>
        <w:gridCol w:w="1564"/>
        <w:gridCol w:w="1733"/>
        <w:gridCol w:w="2333"/>
        <w:gridCol w:w="1384"/>
        <w:gridCol w:w="2332"/>
      </w:tblGrid>
      <w:tr w:rsidR="001521CE" w14:paraId="014B92B0" w14:textId="77777777">
        <w:tc>
          <w:tcPr>
            <w:tcW w:w="1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7D209" w14:textId="77777777" w:rsidR="001521CE" w:rsidRDefault="002D192A">
            <w:pPr>
              <w:pStyle w:val="ad"/>
              <w:spacing w:line="240" w:lineRule="auto"/>
              <w:jc w:val="center"/>
              <w:rPr>
                <w:rFonts w:ascii="Times New Roman" w:hAnsi="Times New Roman"/>
                <w:b/>
                <w:bCs/>
                <w:sz w:val="20"/>
                <w:szCs w:val="20"/>
                <w:lang w:eastAsia="ru-RU"/>
              </w:rPr>
            </w:pPr>
            <w:bookmarkStart w:id="174" w:name="OLE_LINK1"/>
            <w:r>
              <w:rPr>
                <w:rFonts w:ascii="Times New Roman" w:hAnsi="Times New Roman"/>
                <w:b/>
                <w:bCs/>
                <w:sz w:val="20"/>
                <w:szCs w:val="20"/>
                <w:lang w:eastAsia="ru-RU"/>
              </w:rPr>
              <w:t>Подход</w:t>
            </w:r>
          </w:p>
        </w:tc>
        <w:tc>
          <w:tcPr>
            <w:tcW w:w="1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197A2" w14:textId="77777777" w:rsidR="001521CE" w:rsidRDefault="002D192A">
            <w:pPr>
              <w:pStyle w:val="ad"/>
              <w:spacing w:line="240" w:lineRule="auto"/>
              <w:jc w:val="center"/>
            </w:pPr>
            <w:r>
              <w:rPr>
                <w:rFonts w:ascii="Times New Roman" w:hAnsi="Times New Roman"/>
                <w:b/>
                <w:bCs/>
                <w:color w:val="000000"/>
                <w:sz w:val="20"/>
                <w:szCs w:val="20"/>
              </w:rPr>
              <w:t>Метод</w:t>
            </w: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2FF11" w14:textId="77777777" w:rsidR="001521CE" w:rsidRDefault="002D192A">
            <w:pPr>
              <w:pStyle w:val="ad"/>
              <w:spacing w:line="240" w:lineRule="auto"/>
              <w:jc w:val="center"/>
            </w:pPr>
            <w:r>
              <w:rPr>
                <w:rFonts w:ascii="Times New Roman" w:hAnsi="Times New Roman"/>
                <w:b/>
                <w:bCs/>
                <w:color w:val="000000"/>
                <w:sz w:val="20"/>
                <w:szCs w:val="20"/>
              </w:rPr>
              <w:t>Сегмент</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FE128" w14:textId="77777777" w:rsidR="001521CE" w:rsidRDefault="002D192A">
            <w:pPr>
              <w:pStyle w:val="ad"/>
              <w:spacing w:line="240" w:lineRule="auto"/>
              <w:jc w:val="center"/>
            </w:pPr>
            <w:r>
              <w:rPr>
                <w:rFonts w:ascii="Times New Roman" w:hAnsi="Times New Roman"/>
                <w:b/>
                <w:bCs/>
                <w:color w:val="000000"/>
                <w:sz w:val="20"/>
                <w:szCs w:val="20"/>
              </w:rPr>
              <w:t>Подгруппа</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D74ED" w14:textId="77777777" w:rsidR="001521CE" w:rsidRDefault="002D192A">
            <w:pPr>
              <w:pStyle w:val="ad"/>
              <w:spacing w:line="240" w:lineRule="auto"/>
              <w:jc w:val="center"/>
              <w:rPr>
                <w:rFonts w:ascii="Times New Roman" w:hAnsi="Times New Roman"/>
                <w:b/>
                <w:bCs/>
                <w:sz w:val="20"/>
                <w:szCs w:val="20"/>
                <w:lang w:eastAsia="ru-RU"/>
              </w:rPr>
            </w:pPr>
            <w:r>
              <w:rPr>
                <w:rFonts w:ascii="Times New Roman" w:hAnsi="Times New Roman"/>
                <w:b/>
                <w:bCs/>
                <w:sz w:val="20"/>
                <w:szCs w:val="20"/>
                <w:lang w:eastAsia="ru-RU"/>
              </w:rPr>
              <w:t>Обоснование применения</w:t>
            </w:r>
          </w:p>
        </w:tc>
      </w:tr>
      <w:tr w:rsidR="001521CE" w14:paraId="454F6418" w14:textId="77777777">
        <w:trPr>
          <w:trHeight w:val="1306"/>
        </w:trPr>
        <w:tc>
          <w:tcPr>
            <w:tcW w:w="15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718FE" w14:textId="77777777" w:rsidR="001521CE" w:rsidRDefault="002D192A">
            <w:pPr>
              <w:pStyle w:val="ad"/>
              <w:spacing w:line="240" w:lineRule="auto"/>
              <w:jc w:val="center"/>
              <w:rPr>
                <w:rFonts w:ascii="Times New Roman" w:hAnsi="Times New Roman"/>
                <w:sz w:val="20"/>
                <w:szCs w:val="20"/>
                <w:lang w:eastAsia="ru-RU"/>
              </w:rPr>
            </w:pPr>
            <w:r>
              <w:rPr>
                <w:rFonts w:ascii="Times New Roman" w:hAnsi="Times New Roman"/>
                <w:sz w:val="20"/>
                <w:szCs w:val="20"/>
                <w:lang w:eastAsia="ru-RU"/>
              </w:rPr>
              <w:t>Доходный подход</w:t>
            </w:r>
          </w:p>
        </w:tc>
        <w:tc>
          <w:tcPr>
            <w:tcW w:w="17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6A4D1"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Метод капитализации земельной ренты</w:t>
            </w: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D8B05" w14:textId="77777777" w:rsidR="001521CE" w:rsidRDefault="002D192A">
            <w:pPr>
              <w:pStyle w:val="ad"/>
              <w:spacing w:line="240" w:lineRule="auto"/>
              <w:jc w:val="center"/>
              <w:rPr>
                <w:rFonts w:ascii="Times New Roman" w:hAnsi="Times New Roman"/>
                <w:sz w:val="20"/>
                <w:szCs w:val="20"/>
                <w:lang w:eastAsia="ru-RU"/>
              </w:rPr>
            </w:pPr>
            <w:r>
              <w:rPr>
                <w:rFonts w:ascii="Times New Roman" w:hAnsi="Times New Roman"/>
                <w:sz w:val="20"/>
                <w:szCs w:val="20"/>
                <w:lang w:eastAsia="ru-RU"/>
              </w:rPr>
              <w:t>1 сегмент «Сельскохозяйственное использование»</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AEEEC"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1.1</w:t>
            </w:r>
          </w:p>
          <w:p w14:paraId="657CAA3D"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1.4</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BC7DD" w14:textId="77777777" w:rsidR="001521CE" w:rsidRDefault="002D192A">
            <w:pPr>
              <w:pStyle w:val="ad"/>
              <w:spacing w:line="240" w:lineRule="auto"/>
              <w:jc w:val="center"/>
              <w:rPr>
                <w:rFonts w:ascii="Times New Roman" w:hAnsi="Times New Roman"/>
                <w:sz w:val="20"/>
                <w:szCs w:val="20"/>
                <w:lang w:eastAsia="ru-RU"/>
              </w:rPr>
            </w:pPr>
            <w:r>
              <w:rPr>
                <w:rFonts w:ascii="Times New Roman" w:hAnsi="Times New Roman"/>
                <w:sz w:val="20"/>
                <w:szCs w:val="20"/>
                <w:lang w:eastAsia="ru-RU"/>
              </w:rPr>
              <w:t>Наличие данных о доходах и расходах по объектам недвижимости, об общей ставке капитализации.</w:t>
            </w:r>
          </w:p>
        </w:tc>
      </w:tr>
      <w:tr w:rsidR="001521CE" w14:paraId="34AAE948" w14:textId="77777777">
        <w:trPr>
          <w:trHeight w:val="1497"/>
        </w:trPr>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BFBB79"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7C0C4"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ACE56"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10 сегмент</w:t>
            </w:r>
          </w:p>
          <w:p w14:paraId="75CA7661"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«Использование лесов»</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C6FD4"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10.1</w:t>
            </w:r>
          </w:p>
          <w:p w14:paraId="0ACB1D51"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10.2</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0654C"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Наличие данных о доходах и расходах по объектам недвижимости, об общей ставке капитализации.</w:t>
            </w:r>
          </w:p>
        </w:tc>
      </w:tr>
      <w:tr w:rsidR="001521CE" w14:paraId="7D8BDCFE" w14:textId="77777777">
        <w:trPr>
          <w:trHeight w:val="1380"/>
        </w:trPr>
        <w:tc>
          <w:tcPr>
            <w:tcW w:w="15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42C60"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Сравнительный подход</w:t>
            </w:r>
          </w:p>
        </w:tc>
        <w:tc>
          <w:tcPr>
            <w:tcW w:w="1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721B6"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Статистическое моделирование</w:t>
            </w: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51DDA"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13 сегмент</w:t>
            </w:r>
          </w:p>
          <w:p w14:paraId="6C57331F"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«Садоводческое, огородническое и дачное использование, малоэтажная жилая застройка»</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512113"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13.1</w:t>
            </w:r>
          </w:p>
          <w:p w14:paraId="0B6EB6A3"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13.2</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151CC"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Достаточное количество рыночной информации.</w:t>
            </w:r>
          </w:p>
        </w:tc>
      </w:tr>
      <w:tr w:rsidR="001521CE" w14:paraId="2E1D99A5" w14:textId="77777777">
        <w:trPr>
          <w:trHeight w:val="220"/>
        </w:trPr>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9ECF6" w14:textId="77777777" w:rsidR="001521CE" w:rsidRDefault="001521CE">
            <w:pPr>
              <w:pStyle w:val="ad"/>
              <w:spacing w:line="240" w:lineRule="auto"/>
              <w:jc w:val="center"/>
              <w:rPr>
                <w:rFonts w:ascii="Times New Roman" w:hAnsi="Times New Roman"/>
                <w:sz w:val="20"/>
                <w:szCs w:val="20"/>
                <w:lang w:eastAsia="ru-RU"/>
              </w:rPr>
            </w:pPr>
          </w:p>
        </w:tc>
        <w:tc>
          <w:tcPr>
            <w:tcW w:w="17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4A0C4" w14:textId="77777777" w:rsidR="001521CE" w:rsidRDefault="002D192A">
            <w:pPr>
              <w:pStyle w:val="ad"/>
              <w:spacing w:line="240" w:lineRule="auto"/>
              <w:jc w:val="center"/>
              <w:rPr>
                <w:rFonts w:ascii="Times New Roman" w:hAnsi="Times New Roman"/>
                <w:sz w:val="20"/>
                <w:szCs w:val="20"/>
                <w:lang w:eastAsia="ru-RU"/>
              </w:rPr>
            </w:pPr>
            <w:r>
              <w:rPr>
                <w:rFonts w:ascii="Times New Roman" w:hAnsi="Times New Roman"/>
                <w:sz w:val="20"/>
                <w:szCs w:val="20"/>
                <w:lang w:eastAsia="ru-RU"/>
              </w:rPr>
              <w:t>Моделирование на основе УПКС</w:t>
            </w: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83B5E" w14:textId="77777777" w:rsidR="001521CE" w:rsidRDefault="002D192A">
            <w:pPr>
              <w:pStyle w:val="ad"/>
              <w:spacing w:line="240" w:lineRule="auto"/>
              <w:jc w:val="center"/>
              <w:rPr>
                <w:rFonts w:ascii="Times New Roman" w:hAnsi="Times New Roman"/>
                <w:sz w:val="20"/>
                <w:szCs w:val="20"/>
                <w:lang w:eastAsia="ru-RU"/>
              </w:rPr>
            </w:pPr>
            <w:r>
              <w:rPr>
                <w:rFonts w:ascii="Times New Roman" w:hAnsi="Times New Roman"/>
                <w:sz w:val="20"/>
                <w:szCs w:val="20"/>
                <w:lang w:eastAsia="ru-RU"/>
              </w:rPr>
              <w:t>1 сегмент «Сельскохозяйственное использование»</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A7FE2"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1.2</w:t>
            </w:r>
          </w:p>
          <w:p w14:paraId="2728C8F6"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1.3</w:t>
            </w:r>
          </w:p>
          <w:p w14:paraId="62B24042"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1.5</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81B56" w14:textId="77777777" w:rsidR="001521CE" w:rsidRDefault="002D192A">
            <w:pPr>
              <w:pStyle w:val="ad"/>
              <w:spacing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3A2C695C"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C1BE5"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6E893"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514B7"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2 сегмент</w:t>
            </w:r>
          </w:p>
          <w:p w14:paraId="5EA864A1"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«Жилая застройка (среднеэтажная и многоэтажная)»</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95E82"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2.1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BA241"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7A0113F7"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2CEC7"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398C3"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83CF8"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3 сегмент «Общественное использование»</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7BE8C"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3.1</w:t>
            </w:r>
          </w:p>
          <w:p w14:paraId="6185F37F"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3.2</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B4C0A"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16A52D1C"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7E025"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EB732"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6C525"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4 сегмент «Предпринимательство»</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5D6F5"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4.1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46FE3"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6946771C"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05640"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9AF3D"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496C4"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5 сегмент</w:t>
            </w:r>
          </w:p>
          <w:p w14:paraId="4198D4B7"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«Отдых (рекреация)»</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53F75"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5.1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03036"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19B609F3"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451CD"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2FD23"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6157C"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6 сегмент «Производственная деятельность»</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313EF"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6.1</w:t>
            </w:r>
          </w:p>
          <w:p w14:paraId="31108228"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6.2</w:t>
            </w:r>
          </w:p>
          <w:p w14:paraId="615DF333"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6.3</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7CDFB"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5EC0033A"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87B2D"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8A6DA1"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C6BC3"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7 сегмент</w:t>
            </w:r>
          </w:p>
          <w:p w14:paraId="5DDF1378"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«Транспорт»</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AD7B5"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7.1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210EC"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34F9FBED"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8AB94"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B08A3"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70DB7"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8 сегмент</w:t>
            </w:r>
          </w:p>
          <w:p w14:paraId="4195D74F"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«Обеспечение обороны и безопасности»</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1C386"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8.1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6ACA5"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16183031"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27F99"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5FBE2"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CC4C6"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9 сегмент</w:t>
            </w:r>
          </w:p>
          <w:p w14:paraId="3D55B832"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«Охраняемые природные территории и благоустройство»</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82EF5"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9.1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E29D9"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4CE42E82"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D90C8"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81F58"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7793E"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11 сегмент</w:t>
            </w:r>
          </w:p>
          <w:p w14:paraId="1D83062F"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«Водные объекты»</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0F790"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11.1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63BE2"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3F5AF769"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91029"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DD40D"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CEAC9"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12 сегмент</w:t>
            </w:r>
          </w:p>
          <w:p w14:paraId="3E5808B9"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«Специальное, ритуальное использование, запас»</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363AB"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12.1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37561"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tr w:rsidR="001521CE" w14:paraId="7C935534" w14:textId="77777777">
        <w:tc>
          <w:tcPr>
            <w:tcW w:w="15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24393" w14:textId="77777777" w:rsidR="001521CE" w:rsidRDefault="001521CE">
            <w:pPr>
              <w:pStyle w:val="ad"/>
              <w:spacing w:after="0" w:line="240" w:lineRule="auto"/>
              <w:jc w:val="center"/>
              <w:rPr>
                <w:rFonts w:ascii="Times New Roman" w:hAnsi="Times New Roman"/>
                <w:sz w:val="20"/>
                <w:szCs w:val="20"/>
                <w:lang w:eastAsia="ru-RU"/>
              </w:rPr>
            </w:pPr>
          </w:p>
        </w:tc>
        <w:tc>
          <w:tcPr>
            <w:tcW w:w="17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71C5E" w14:textId="77777777" w:rsidR="001521CE" w:rsidRDefault="001521CE">
            <w:pPr>
              <w:pStyle w:val="ad"/>
              <w:spacing w:after="0" w:line="240" w:lineRule="auto"/>
              <w:jc w:val="center"/>
              <w:rPr>
                <w:rFonts w:ascii="Times New Roman" w:hAnsi="Times New Roman"/>
                <w:sz w:val="20"/>
                <w:szCs w:val="20"/>
                <w:lang w:eastAsia="ru-RU"/>
              </w:rPr>
            </w:pPr>
          </w:p>
        </w:tc>
        <w:tc>
          <w:tcPr>
            <w:tcW w:w="23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8244E"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14 сегмент</w:t>
            </w:r>
          </w:p>
          <w:p w14:paraId="05E59C3B"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«Иное использование»</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73962"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14.1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1360D" w14:textId="77777777" w:rsidR="001521CE" w:rsidRDefault="002D192A">
            <w:pPr>
              <w:pStyle w:val="ad"/>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Недостаточное количество рыночной информации.</w:t>
            </w:r>
          </w:p>
        </w:tc>
      </w:tr>
      <w:bookmarkEnd w:id="174"/>
    </w:tbl>
    <w:p w14:paraId="3B38ACD8" w14:textId="77777777" w:rsidR="001521CE" w:rsidRDefault="001521CE">
      <w:pPr>
        <w:pStyle w:val="ad"/>
        <w:rPr>
          <w:lang w:eastAsia="ru-RU"/>
        </w:rPr>
      </w:pPr>
    </w:p>
    <w:p w14:paraId="084BA52D" w14:textId="77777777" w:rsidR="001521CE" w:rsidRDefault="002D192A">
      <w:pPr>
        <w:pStyle w:val="2"/>
        <w:rPr>
          <w:lang w:eastAsia="ru-RU"/>
        </w:rPr>
      </w:pPr>
      <w:bookmarkStart w:id="175" w:name="_Toc105499069"/>
      <w:bookmarkStart w:id="176" w:name="_Toc105499247"/>
      <w:bookmarkStart w:id="177" w:name="_Toc106273406"/>
      <w:bookmarkStart w:id="178" w:name="_Toc107670231"/>
      <w:r>
        <w:rPr>
          <w:lang w:eastAsia="ru-RU"/>
        </w:rPr>
        <w:t>Информация об определении кадастровой стоимости объектов недвижимости в рамках индивидуального расчета</w:t>
      </w:r>
      <w:bookmarkEnd w:id="175"/>
      <w:bookmarkEnd w:id="176"/>
      <w:bookmarkEnd w:id="177"/>
      <w:bookmarkEnd w:id="178"/>
      <w:r>
        <w:rPr>
          <w:lang w:eastAsia="ru-RU"/>
        </w:rPr>
        <w:t xml:space="preserve"> </w:t>
      </w:r>
    </w:p>
    <w:p w14:paraId="590C667E" w14:textId="77777777" w:rsidR="001521CE" w:rsidRDefault="002D192A">
      <w:pPr>
        <w:pStyle w:val="ac"/>
      </w:pPr>
      <w:r>
        <w:t>В соответствии с п. 49 Методических указаний, индивидуальный расчет может применяться при определении кадастровой стоимости в следующих случаях:</w:t>
      </w:r>
    </w:p>
    <w:p w14:paraId="4BC4E3FD" w14:textId="77777777" w:rsidR="001521CE" w:rsidRDefault="002D192A">
      <w:pPr>
        <w:pStyle w:val="ac"/>
      </w:pPr>
      <w:r>
        <w:t>1) требуется определение стоимости эталонного (типового) объекта с заданными характеристиками, относительно которого будут моделироваться стоимости объектов недвижимости;</w:t>
      </w:r>
    </w:p>
    <w:p w14:paraId="5B6B302F" w14:textId="77777777" w:rsidR="001521CE" w:rsidRDefault="002D192A">
      <w:pPr>
        <w:pStyle w:val="ac"/>
      </w:pPr>
      <w:r>
        <w:t>2) требуется определение стоимости конкретных объектов недвижимости с целью обеспечения достаточного количества информации о рынке (сегменте рынка) объектов недвижимости или в случае невозможности продолжения фактического использования объекта недвижимости;</w:t>
      </w:r>
    </w:p>
    <w:p w14:paraId="3A245BA8" w14:textId="77777777" w:rsidR="001521CE" w:rsidRDefault="002D192A">
      <w:pPr>
        <w:pStyle w:val="ac"/>
      </w:pPr>
      <w:r>
        <w:t>3) невозможности расчета с применением моделирования стоимости, в том числе статистической обработки объектов, в силу недостаточного количества информации о рынке (сегменте рынка) объектов недвижимости;</w:t>
      </w:r>
    </w:p>
    <w:p w14:paraId="1FDD1B0B" w14:textId="77777777" w:rsidR="001521CE" w:rsidRDefault="002D192A">
      <w:pPr>
        <w:pStyle w:val="ac"/>
      </w:pPr>
      <w:r>
        <w:t>4) определение кадастровой стоимости особо сложных объектов недвижимости, обладающих уникальными характеристиками.</w:t>
      </w:r>
    </w:p>
    <w:p w14:paraId="006334C4" w14:textId="77777777" w:rsidR="001521CE" w:rsidRDefault="002D192A">
      <w:pPr>
        <w:pStyle w:val="ac"/>
      </w:pPr>
      <w:r>
        <w:t>Определение бюджетным учреждением кадастровой стоимости земельных участков Республики Крым в рамках индивидуального расчета не происходило.</w:t>
      </w:r>
    </w:p>
    <w:p w14:paraId="78EBE66B" w14:textId="77777777" w:rsidR="001521CE" w:rsidRDefault="002D192A">
      <w:pPr>
        <w:pStyle w:val="2"/>
        <w:rPr>
          <w:lang w:eastAsia="ru-RU"/>
        </w:rPr>
      </w:pPr>
      <w:bookmarkStart w:id="179" w:name="_Toc105499070"/>
      <w:bookmarkStart w:id="180" w:name="_Toc105499248"/>
      <w:bookmarkStart w:id="181" w:name="_Toc106273407"/>
      <w:bookmarkStart w:id="182" w:name="_Toc107670232"/>
      <w:r>
        <w:rPr>
          <w:lang w:eastAsia="ru-RU"/>
        </w:rPr>
        <w:lastRenderedPageBreak/>
        <w:t>Определение кадастровой стоимости земельных участков методом статистического моделирования</w:t>
      </w:r>
      <w:bookmarkEnd w:id="179"/>
      <w:bookmarkEnd w:id="180"/>
      <w:bookmarkEnd w:id="181"/>
      <w:bookmarkEnd w:id="182"/>
    </w:p>
    <w:p w14:paraId="0CF37EF4" w14:textId="77777777" w:rsidR="001521CE" w:rsidRDefault="002D192A">
      <w:pPr>
        <w:pStyle w:val="3"/>
        <w:rPr>
          <w:lang w:eastAsia="ru-RU"/>
        </w:rPr>
      </w:pPr>
      <w:bookmarkStart w:id="183" w:name="_Toc105499071"/>
      <w:bookmarkStart w:id="184" w:name="_Toc105499249"/>
      <w:bookmarkStart w:id="185" w:name="_Toc106273408"/>
      <w:bookmarkStart w:id="186" w:name="_Toc107670233"/>
      <w:r>
        <w:rPr>
          <w:lang w:eastAsia="ru-RU"/>
        </w:rPr>
        <w:t>Определение КС ЗУ 13 сегмента «Садоводческое, огородническое и дачное использование, малоэтажная жилая застройка»</w:t>
      </w:r>
      <w:bookmarkEnd w:id="183"/>
      <w:bookmarkEnd w:id="184"/>
      <w:bookmarkEnd w:id="185"/>
      <w:bookmarkEnd w:id="186"/>
    </w:p>
    <w:p w14:paraId="7459FDAD" w14:textId="77777777" w:rsidR="001521CE" w:rsidRDefault="002D192A">
      <w:pPr>
        <w:pStyle w:val="ac"/>
      </w:pPr>
      <w:r>
        <w:t>Сегмент «Садоводческое, огородническое и дачное использование, малоэтажная жилая застройка» (коды расчета вида использования 13:000; 02:010; 02:011; 02:013; 02:020; 02:030; 13:011; 13:021) содержит 500 863 земельных участков из перечня объектов оценки.</w:t>
      </w:r>
    </w:p>
    <w:p w14:paraId="3B65C80A" w14:textId="77777777" w:rsidR="001521CE" w:rsidRDefault="002D192A">
      <w:pPr>
        <w:pStyle w:val="ac"/>
      </w:pPr>
      <w:r>
        <w:t xml:space="preserve">По результатам группировки земельных участков по их функциональному использования, анализу рынка земельных участков, его сложившихся сегментов, а также единства ценообразующих факторов, одинаково влияющих на кадастровую стоимость земель определенного вида использования, специалистами ГБУ РК «ЦЗКО» было принято решение о разделении 13 сегмента «Садоводческое, огородническое и дачное использование, малоэтажная жилая застройка» на 2 функциональные группы : </w:t>
      </w:r>
    </w:p>
    <w:p w14:paraId="4AB7FA94" w14:textId="77777777" w:rsidR="001521CE" w:rsidRDefault="002D192A">
      <w:pPr>
        <w:pStyle w:val="ac"/>
      </w:pPr>
      <w:r>
        <w:t>- «13.1 Садоводство» (коды расчета вида использования 13:000; 13:011; 13:021).</w:t>
      </w:r>
    </w:p>
    <w:p w14:paraId="0F14DC88" w14:textId="77777777" w:rsidR="001521CE" w:rsidRDefault="002D192A">
      <w:pPr>
        <w:pStyle w:val="ac"/>
      </w:pPr>
      <w:r>
        <w:t>- «13.2 ИЖС» (коды расчета вида использования 02:010; 02:011; 02:013; 02:020; 02:030).</w:t>
      </w:r>
    </w:p>
    <w:p w14:paraId="2E5CFBF0" w14:textId="77777777" w:rsidR="001521CE" w:rsidRDefault="002D192A">
      <w:pPr>
        <w:pStyle w:val="ac"/>
      </w:pPr>
      <w:r>
        <w:t xml:space="preserve">Также, по результатам проведенного оценочного зонирования, в 13 сегменте «Садоводческое, огородническое и дачное использование, малоэтажная жилая застройка» было выделено 8 ценовых зон подгрупп. </w:t>
      </w:r>
    </w:p>
    <w:p w14:paraId="4039F84F" w14:textId="77777777" w:rsidR="001521CE" w:rsidRDefault="002D192A">
      <w:pPr>
        <w:pStyle w:val="ac"/>
      </w:pPr>
      <w:r>
        <w:t>Расчет кадастровой стоимости земельных участков данного сегмента проводился отдельно по каждой подгруппе. На рисунке ниже представлено разделение всех объектов оценки 13 сегмента по подгруппам.</w:t>
      </w:r>
    </w:p>
    <w:p w14:paraId="0AF7CB8A" w14:textId="77777777" w:rsidR="001521CE" w:rsidRDefault="002D192A">
      <w:pPr>
        <w:pStyle w:val="ad"/>
      </w:pPr>
      <w:r>
        <w:rPr>
          <w:noProof/>
        </w:rPr>
        <w:drawing>
          <wp:inline distT="0" distB="0" distL="0" distR="0" wp14:anchorId="55132E63" wp14:editId="5BE76354">
            <wp:extent cx="5940427" cy="2583810"/>
            <wp:effectExtent l="0" t="0" r="3173" b="6990"/>
            <wp:docPr id="151" name="Рисунок 35931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7" cy="2583810"/>
                    </a:xfrm>
                    <a:prstGeom prst="rect">
                      <a:avLst/>
                    </a:prstGeom>
                    <a:noFill/>
                    <a:ln>
                      <a:noFill/>
                      <a:prstDash/>
                    </a:ln>
                  </pic:spPr>
                </pic:pic>
              </a:graphicData>
            </a:graphic>
          </wp:inline>
        </w:drawing>
      </w:r>
    </w:p>
    <w:p w14:paraId="5F4822A1"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 xml:space="preserve">Рисунок 31. Подгруппы 13 </w:t>
      </w:r>
      <w:bookmarkStart w:id="187" w:name="_Hlk102039859"/>
      <w:r>
        <w:rPr>
          <w:rFonts w:ascii="Times New Roman" w:eastAsia="Times New Roman" w:hAnsi="Times New Roman"/>
          <w:b/>
          <w:sz w:val="20"/>
          <w:szCs w:val="20"/>
        </w:rPr>
        <w:t>сегмента «Садоводческое, огородническое и дачное использование, малоэтажная жилая застройка»</w:t>
      </w:r>
      <w:bookmarkEnd w:id="187"/>
    </w:p>
    <w:p w14:paraId="6D656ED9" w14:textId="77777777" w:rsidR="001521CE" w:rsidRDefault="002D192A">
      <w:pPr>
        <w:pStyle w:val="ac"/>
      </w:pPr>
      <w:r>
        <w:t xml:space="preserve">В рамках каждой сформированной подгруппы были отобраны объекты-аналоги для построения статистически значимых моделей расчета кадастровой стоимости. </w:t>
      </w:r>
    </w:p>
    <w:p w14:paraId="675A7E67" w14:textId="77777777" w:rsidR="001521CE" w:rsidRDefault="002D192A">
      <w:pPr>
        <w:pStyle w:val="ac"/>
      </w:pPr>
      <w:r>
        <w:t xml:space="preserve">Общее количество собранных для дальнейших расчетов объектов-аналогов составляет 1530. Перечень всех применяемых аналогов для каждой подгруппы представлен в </w:t>
      </w:r>
      <w:r>
        <w:rPr>
          <w:i/>
          <w:iCs/>
          <w:u w:val="single"/>
        </w:rPr>
        <w:t>П.2 Определение кадастровой стоимости объектов недвижимости\13. СЕГМЕНТ _Садов-е, огор-е и дач исп-е, малоэтаж.</w:t>
      </w:r>
    </w:p>
    <w:p w14:paraId="15B03420" w14:textId="77777777" w:rsidR="001521CE" w:rsidRDefault="002D192A">
      <w:pPr>
        <w:pStyle w:val="ac"/>
      </w:pPr>
      <w:r>
        <w:lastRenderedPageBreak/>
        <w:t>Для целей расчета стоимости вся ценовая информация об объектах недвижимости базовой выборки должна быть сопоставима по своим условиям. С целью приведения данных, указанных в объявлениях, к сопоставимому виду, к цене предложения для каждого объекта-аналога была применена корректировка на торг. Размер корректировки на торг установлен в соответствии со справочником Статриелт</w:t>
      </w:r>
      <w:r>
        <w:rPr>
          <w:rStyle w:val="aff3"/>
        </w:rPr>
        <w:footnoteReference w:id="1"/>
      </w:r>
      <w:r>
        <w:t xml:space="preserve"> «Скидка на торг, уторгование при продаже земельных участков на 01.01.2022 года». Данный справочник представлен в </w:t>
      </w:r>
      <w:r>
        <w:rPr>
          <w:i/>
          <w:iCs/>
          <w:u w:val="single"/>
        </w:rPr>
        <w:t>П.2 Определение кадастровой стоимости объектов недвижимости\13. СЕГМЕНТ _Садов-е, огор-е и дач исп-е, малоэтаж\ файл «Корректировки на торг на 01.01.2022»</w:t>
      </w:r>
      <w:r>
        <w:t xml:space="preserve">. </w:t>
      </w:r>
    </w:p>
    <w:p w14:paraId="23CC6906" w14:textId="77777777" w:rsidR="001521CE" w:rsidRDefault="002D192A">
      <w:pPr>
        <w:pStyle w:val="ac"/>
      </w:pPr>
      <w:r>
        <w:t>Было взято среднее значение по РФ – 7%, и таким образом, величина корректировки на торг составила 0,93 и была применена ко всем объектам-аналогам в сегменте «Садоводческое, огородническое и дачное использование, малоэтажная жилая застройка».</w:t>
      </w:r>
    </w:p>
    <w:p w14:paraId="73E5C3E6" w14:textId="77777777" w:rsidR="001521CE" w:rsidRDefault="002D192A">
      <w:pPr>
        <w:pStyle w:val="ac"/>
      </w:pPr>
      <w:r>
        <w:t xml:space="preserve">Также, в соответствии с пунктом 12 Методических Указаний при определении кадастровой стоимости земельного участка бюджетным учреждением должна учитываться обеспеченность инженерной инфраструктурой. </w:t>
      </w:r>
    </w:p>
    <w:p w14:paraId="50993BA6" w14:textId="77777777" w:rsidR="001521CE" w:rsidRDefault="002D192A">
      <w:pPr>
        <w:pStyle w:val="ac"/>
      </w:pPr>
      <w:r>
        <w:t xml:space="preserve">В состав инженерной инфраструктуры на территории Республики Крым входит электроснабжение, газоснабжение, водоснабжение и водоотведение. </w:t>
      </w:r>
    </w:p>
    <w:p w14:paraId="21923B21" w14:textId="77777777" w:rsidR="001521CE" w:rsidRDefault="002D192A">
      <w:pPr>
        <w:pStyle w:val="ac"/>
      </w:pPr>
      <w:bookmarkStart w:id="188" w:name="_Hlk105145565"/>
      <w:r>
        <w:t xml:space="preserve">Наличие или отсутствие возможности подключения к тому или иному виду коммуникаций определялось исходя из месторасположения объекта оценки и на основании сведений предоставленных Министерством имущественных и земельных отношений Республики Крым. Данные сведения содержат информацию об адресах объектов и населённых пунктах, подключенных к сетям инженерных коммуникаций. На основе этого был создан перечь населенных пунктов Республики Крым, по которым проходят сети водоснабжения, газоснабжения и электрификация. Перечень со сведениями о инженерных коммуникациях отражен в </w:t>
      </w:r>
      <w:r>
        <w:rPr>
          <w:i/>
          <w:iCs/>
          <w:u w:val="single"/>
        </w:rPr>
        <w:t>П.1 Исходные данные\1.2 Результаты сбора и обработки информации\Коммуникации\файл «Перечень_населенные_пункты_запрос_коммуникаций»</w:t>
      </w:r>
    </w:p>
    <w:bookmarkEnd w:id="188"/>
    <w:p w14:paraId="01F32314" w14:textId="77777777" w:rsidR="001521CE" w:rsidRDefault="002D192A">
      <w:pPr>
        <w:pStyle w:val="ac"/>
      </w:pPr>
      <w:r>
        <w:t xml:space="preserve">В рамках отчета было принято допущение о том, что, если в населенном пункте присутствует подключение к инженерным коммуникациям, то все остальные объекты оценки так же имеют возможность подключения к сетям, вследствие очевидного наличия коммуникаций в данной местности. </w:t>
      </w:r>
    </w:p>
    <w:p w14:paraId="679571AF" w14:textId="77777777" w:rsidR="001521CE" w:rsidRDefault="002D192A">
      <w:pPr>
        <w:pStyle w:val="ac"/>
      </w:pPr>
      <w:r>
        <w:t xml:space="preserve">В рамках данного отчета специалистами ГБУ РК «ЦЗКО» было принято решение о применении корректировки на наличие коммуникаций, а именно - водоснабжение и газоснабжение. Так как все населенные пункты Республики Крым имеют возможность подключения к электросетям, корректировка на электрификацию не применялась. </w:t>
      </w:r>
    </w:p>
    <w:p w14:paraId="6B3721FD" w14:textId="77777777" w:rsidR="001521CE" w:rsidRDefault="002D192A">
      <w:pPr>
        <w:pStyle w:val="ac"/>
      </w:pPr>
      <w:r>
        <w:t>Корректировка проводилась на основании данных электронного справочника СтатРиэлт.</w:t>
      </w:r>
    </w:p>
    <w:p w14:paraId="3D1FC878" w14:textId="77777777" w:rsidR="001521CE" w:rsidRDefault="002D192A">
      <w:pPr>
        <w:pStyle w:val="ac"/>
      </w:pPr>
      <w:r>
        <w:rPr>
          <w:noProof/>
        </w:rPr>
        <w:lastRenderedPageBreak/>
        <w:drawing>
          <wp:inline distT="0" distB="0" distL="0" distR="0" wp14:anchorId="56DA85C6" wp14:editId="184AEB3A">
            <wp:extent cx="5408374" cy="3243870"/>
            <wp:effectExtent l="0" t="0" r="1826" b="0"/>
            <wp:docPr id="152" name="Рисунок 35932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a:stretch>
                      <a:fillRect/>
                    </a:stretch>
                  </pic:blipFill>
                  <pic:spPr>
                    <a:xfrm>
                      <a:off x="0" y="0"/>
                      <a:ext cx="5408374" cy="3243870"/>
                    </a:xfrm>
                    <a:prstGeom prst="rect">
                      <a:avLst/>
                    </a:prstGeom>
                    <a:noFill/>
                    <a:ln>
                      <a:noFill/>
                      <a:prstDash/>
                    </a:ln>
                  </pic:spPr>
                </pic:pic>
              </a:graphicData>
            </a:graphic>
          </wp:inline>
        </w:drawing>
      </w:r>
    </w:p>
    <w:p w14:paraId="075A6A41"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32. Корректировка на наличие коммуникаций</w:t>
      </w:r>
    </w:p>
    <w:p w14:paraId="32AAFE1B" w14:textId="77777777" w:rsidR="001521CE" w:rsidRDefault="002D192A">
      <w:pPr>
        <w:pStyle w:val="ac"/>
      </w:pPr>
      <w:r>
        <w:t>Корректировка применялась для объектов-аналогов 13 сегмента «Садоводческое, огородническое и дачное использование, малоэтажная жилая застройка», у которых отсутствуют вышеперечисленные коммуникации:</w:t>
      </w:r>
    </w:p>
    <w:p w14:paraId="64E31804" w14:textId="77777777" w:rsidR="001521CE" w:rsidRDefault="002D192A">
      <w:pPr>
        <w:pStyle w:val="ac"/>
      </w:pPr>
      <w:r>
        <w:t>- отсутствие водоснабжения – 1,08 (среднее значение);</w:t>
      </w:r>
    </w:p>
    <w:p w14:paraId="771D32DB" w14:textId="77777777" w:rsidR="001521CE" w:rsidRDefault="002D192A">
      <w:pPr>
        <w:pStyle w:val="ac"/>
      </w:pPr>
      <w:r>
        <w:t>- отсутствие газоснабжения – 1,15 (среднее значение).</w:t>
      </w:r>
    </w:p>
    <w:p w14:paraId="363500DB" w14:textId="77777777" w:rsidR="001521CE" w:rsidRDefault="002D192A">
      <w:pPr>
        <w:pStyle w:val="32"/>
        <w:numPr>
          <w:ilvl w:val="3"/>
          <w:numId w:val="52"/>
        </w:numPr>
        <w:outlineLvl w:val="9"/>
      </w:pPr>
      <w:bookmarkStart w:id="189" w:name="_Toc105499072"/>
      <w:bookmarkStart w:id="190" w:name="_Toc105499250"/>
      <w:bookmarkStart w:id="191" w:name="_Toc106273409"/>
      <w:r>
        <w:t>Определение КС ЗУ группы «13.1 Садоводство»</w:t>
      </w:r>
      <w:bookmarkEnd w:id="189"/>
      <w:bookmarkEnd w:id="190"/>
      <w:bookmarkEnd w:id="191"/>
    </w:p>
    <w:p w14:paraId="2A6EB0CB" w14:textId="77777777" w:rsidR="001521CE" w:rsidRDefault="002D192A">
      <w:pPr>
        <w:pStyle w:val="ac"/>
      </w:pPr>
      <w:bookmarkStart w:id="192" w:name="_Hlk103172817"/>
      <w:r>
        <w:t>В процессе анализа были определены следующие ценообразующие факторы для земельных участков, предназначенных для группы «13.1 Садоводство»:</w:t>
      </w:r>
    </w:p>
    <w:p w14:paraId="7381306A" w14:textId="77777777" w:rsidR="001521CE" w:rsidRDefault="002D192A">
      <w:pPr>
        <w:pStyle w:val="ac"/>
      </w:pPr>
      <w:r>
        <w:t>- расстояние до моря;</w:t>
      </w:r>
    </w:p>
    <w:p w14:paraId="3E2B3617" w14:textId="77777777" w:rsidR="001521CE" w:rsidRDefault="002D192A">
      <w:pPr>
        <w:pStyle w:val="ac"/>
      </w:pPr>
      <w:r>
        <w:t>- расстояние до локального центра;</w:t>
      </w:r>
    </w:p>
    <w:p w14:paraId="1AC6D345" w14:textId="77777777" w:rsidR="001521CE" w:rsidRDefault="002D192A">
      <w:pPr>
        <w:pStyle w:val="ac"/>
      </w:pPr>
      <w:r>
        <w:t>- площадь земельного участка;</w:t>
      </w:r>
    </w:p>
    <w:p w14:paraId="58A3B969" w14:textId="77777777" w:rsidR="001521CE" w:rsidRDefault="002D192A">
      <w:pPr>
        <w:pStyle w:val="ac"/>
      </w:pPr>
      <w:r>
        <w:t>- нахождение в границах земельных участков инженерных коммуникаций.</w:t>
      </w:r>
    </w:p>
    <w:p w14:paraId="1C0CC597" w14:textId="77777777" w:rsidR="001521CE" w:rsidRDefault="002D192A">
      <w:pPr>
        <w:pStyle w:val="ac"/>
      </w:pPr>
      <w:r>
        <w:t>Оценочное зонирование 13 сегмента позволило произвести разделение всех объектов группы «13.1 Садоводство» на 8 подгрупп:</w:t>
      </w:r>
    </w:p>
    <w:p w14:paraId="31050088" w14:textId="77777777" w:rsidR="001521CE" w:rsidRDefault="002D192A">
      <w:pPr>
        <w:pStyle w:val="ad"/>
      </w:pPr>
      <w:r>
        <w:rPr>
          <w:noProof/>
        </w:rPr>
        <w:drawing>
          <wp:inline distT="0" distB="0" distL="0" distR="0" wp14:anchorId="0D2ED1F0" wp14:editId="58388AB3">
            <wp:extent cx="5940427" cy="1224281"/>
            <wp:effectExtent l="0" t="0" r="3173" b="0"/>
            <wp:docPr id="153" name="Рисунок 35931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7" cy="1224281"/>
                    </a:xfrm>
                    <a:prstGeom prst="rect">
                      <a:avLst/>
                    </a:prstGeom>
                    <a:noFill/>
                    <a:ln>
                      <a:noFill/>
                      <a:prstDash/>
                    </a:ln>
                  </pic:spPr>
                </pic:pic>
              </a:graphicData>
            </a:graphic>
          </wp:inline>
        </w:drawing>
      </w:r>
    </w:p>
    <w:p w14:paraId="27F2309B" w14:textId="77777777" w:rsidR="001521CE" w:rsidRDefault="002D192A">
      <w:pPr>
        <w:pStyle w:val="ad"/>
        <w:jc w:val="center"/>
      </w:pPr>
      <w:r>
        <w:rPr>
          <w:rFonts w:ascii="Times New Roman" w:eastAsia="Times New Roman" w:hAnsi="Times New Roman"/>
          <w:b/>
          <w:sz w:val="20"/>
          <w:szCs w:val="20"/>
        </w:rPr>
        <w:t>Рисунок 33. Разделение объектов группы «13.1 Садоводство»</w:t>
      </w:r>
    </w:p>
    <w:p w14:paraId="113F83ED" w14:textId="77777777" w:rsidR="001521CE" w:rsidRDefault="002D192A">
      <w:pPr>
        <w:pStyle w:val="ac"/>
      </w:pPr>
      <w:r>
        <w:t xml:space="preserve">В рамках каждой сформированной подгруппы были отобраны объекты-аналоги для построения статистически значимых моделей расчета кадастровой стоимости. </w:t>
      </w:r>
    </w:p>
    <w:p w14:paraId="4CB4D7DD" w14:textId="77777777" w:rsidR="001521CE" w:rsidRDefault="002D192A">
      <w:pPr>
        <w:pStyle w:val="ac"/>
      </w:pPr>
      <w:r>
        <w:lastRenderedPageBreak/>
        <w:t xml:space="preserve">Общее количество отобранных для дальнейших расчетов объектов-аналогов составляет 358 штук. Перечень всех аналогов данной подгруппы представлен в </w:t>
      </w:r>
      <w:r>
        <w:rPr>
          <w:i/>
          <w:iCs/>
          <w:u w:val="single"/>
        </w:rPr>
        <w:t xml:space="preserve">П.2 Определение кадастровой стоимости объектов недвижимости\13. СЕГМЕНТ _Садов-е, огор-е и дач исп-е, малоэтаж\Садоводство </w:t>
      </w:r>
      <w:r>
        <w:t>по каждой подгруппе отдельно.</w:t>
      </w:r>
    </w:p>
    <w:p w14:paraId="50CA1F09" w14:textId="77777777" w:rsidR="001521CE" w:rsidRDefault="002D192A">
      <w:pPr>
        <w:pStyle w:val="ac"/>
      </w:pPr>
      <w:r>
        <w:t xml:space="preserve">Порядок подготовки и построения модели оценки регламентирован п. 45.1 Методических указаний. Определение общего и конкретного вида функций с расчетом коэффициентов статистической модели и анализом показателей качества статистической модели для каждой подгруппы описан ниже. Подробное описание алгоритма построения модели представлено на примере подгруппы «13.1.1 ЮБК_1 линия». Все прочие подгруппы рассчитаны тем же алгоритмом и в отчете представляется лишь сводная, обобщенная информация. </w:t>
      </w:r>
    </w:p>
    <w:p w14:paraId="75158FBB" w14:textId="77777777" w:rsidR="001521CE" w:rsidRDefault="002D192A">
      <w:pPr>
        <w:pStyle w:val="ac"/>
      </w:pPr>
      <w:r>
        <w:t xml:space="preserve">Все расчеты в отношении каждой подгруппы представлены в файлах каждой подгруппы </w:t>
      </w:r>
      <w:r>
        <w:rPr>
          <w:rStyle w:val="afffffe"/>
        </w:rPr>
        <w:t>П.2 Определение кадастровой стоимости объектов недвижимости\13. СЕГМЕНТ _Садов-е, огор-е и дач исп-е, малоэтаж\Садоводство.</w:t>
      </w:r>
    </w:p>
    <w:p w14:paraId="5737F59D" w14:textId="77777777" w:rsidR="001521CE" w:rsidRDefault="002D192A">
      <w:pPr>
        <w:pStyle w:val="ac"/>
        <w:rPr>
          <w:b/>
          <w:bCs/>
          <w:i/>
          <w:iCs/>
        </w:rPr>
      </w:pPr>
      <w:bookmarkStart w:id="193" w:name="_Hlk103173549"/>
      <w:bookmarkEnd w:id="192"/>
      <w:r>
        <w:rPr>
          <w:b/>
          <w:bCs/>
          <w:i/>
          <w:iCs/>
        </w:rPr>
        <w:t xml:space="preserve">Определение КС ЗУ подгруппы </w:t>
      </w:r>
      <w:bookmarkEnd w:id="193"/>
      <w:r>
        <w:rPr>
          <w:b/>
          <w:bCs/>
          <w:i/>
          <w:iCs/>
        </w:rPr>
        <w:t>«13.1.1 ЮБК_1 линия»</w:t>
      </w:r>
    </w:p>
    <w:p w14:paraId="18D66B78" w14:textId="77777777" w:rsidR="001521CE" w:rsidRDefault="002D192A">
      <w:pPr>
        <w:pStyle w:val="ac"/>
      </w:pPr>
      <w:r>
        <w:t>Определение состава ценообразующих факторов, включаемых в статистическую модель, с учетом местоположения объектов недвижимости происходит исходя из логических рассуждений возможности влияния и взаимной корреляции тех или иных факторов, а также теснотой связи УПКС и значений факторов стоимости.</w:t>
      </w:r>
    </w:p>
    <w:p w14:paraId="74E58F7D" w14:textId="77777777" w:rsidR="001521CE" w:rsidRDefault="002D192A">
      <w:pPr>
        <w:pStyle w:val="ac"/>
      </w:pPr>
      <w:r>
        <w:t>Анализ рынка недвижимости в пределах данной подгруппы показал, что объекты входящие в ценовую зону «ЮБК_1» и расположенные на небольшом удалении от береговой линии являются наиболее привлекательными. Таким образом, чем ближе расположен объект к морю, тем выше его рыночная стоимость.</w:t>
      </w:r>
    </w:p>
    <w:p w14:paraId="25BEB7C1" w14:textId="77777777" w:rsidR="001521CE" w:rsidRDefault="002D192A">
      <w:pPr>
        <w:pStyle w:val="ac"/>
      </w:pPr>
      <w:r>
        <w:t>Также существенное влияние оказывает ценообразующий фактор «Площадь земельного участка». Данный фактор является основным ценообразующим фактором в подгруппе «13.1.1 ЮБК_1 линия». На графике ниже представлено влияние данного фактора на изменение стоимости:</w:t>
      </w:r>
    </w:p>
    <w:p w14:paraId="209C3F02" w14:textId="77777777" w:rsidR="001521CE" w:rsidRDefault="002D192A">
      <w:pPr>
        <w:pStyle w:val="ad"/>
      </w:pPr>
      <w:r>
        <w:rPr>
          <w:noProof/>
        </w:rPr>
        <w:drawing>
          <wp:inline distT="0" distB="0" distL="0" distR="0" wp14:anchorId="0C2DDCCE" wp14:editId="567C9444">
            <wp:extent cx="5944166" cy="3293915"/>
            <wp:effectExtent l="0" t="0" r="0" b="1735"/>
            <wp:docPr id="154" name="Рисунок 35931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4166" cy="3293915"/>
                    </a:xfrm>
                    <a:prstGeom prst="rect">
                      <a:avLst/>
                    </a:prstGeom>
                    <a:noFill/>
                    <a:ln>
                      <a:noFill/>
                      <a:prstDash/>
                    </a:ln>
                  </pic:spPr>
                </pic:pic>
              </a:graphicData>
            </a:graphic>
          </wp:inline>
        </w:drawing>
      </w:r>
    </w:p>
    <w:p w14:paraId="2529E5AD"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34. Влияние ценообразующего фактора «Площадь земельного участка»</w:t>
      </w:r>
    </w:p>
    <w:p w14:paraId="535CEF4B" w14:textId="77777777" w:rsidR="001521CE" w:rsidRDefault="002D192A">
      <w:pPr>
        <w:pStyle w:val="ac"/>
      </w:pPr>
      <w:r>
        <w:lastRenderedPageBreak/>
        <w:t>Как видно из графика, влияние представленного фактора является логичным и интерпретируемым. Фактор «Площадь земельного участка» имеет прямую корреляцию, что объясняется тем, что чем больше площадь объекта оценки, тем выше его удельная стоимость.</w:t>
      </w:r>
    </w:p>
    <w:p w14:paraId="2F54FB18" w14:textId="77777777" w:rsidR="001521CE" w:rsidRDefault="002D192A">
      <w:pPr>
        <w:pStyle w:val="ac"/>
      </w:pPr>
      <w:r>
        <w:t>С помощью встроенного в РАСКО модуля построения и анализа статистических моделей были построены три типа статистических моделей. Результат построения моделей приведен на рисунке ниже:</w:t>
      </w:r>
    </w:p>
    <w:p w14:paraId="6A31A24E" w14:textId="77777777" w:rsidR="001521CE" w:rsidRDefault="002D192A">
      <w:pPr>
        <w:pStyle w:val="ad"/>
        <w:jc w:val="center"/>
      </w:pPr>
      <w:r>
        <w:rPr>
          <w:noProof/>
        </w:rPr>
        <w:drawing>
          <wp:inline distT="0" distB="0" distL="0" distR="0" wp14:anchorId="0450CED9" wp14:editId="2B1BFBA7">
            <wp:extent cx="4211132" cy="1017617"/>
            <wp:effectExtent l="0" t="0" r="0" b="0"/>
            <wp:docPr id="155" name="Рисунок 35931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211132" cy="1017617"/>
                    </a:xfrm>
                    <a:prstGeom prst="rect">
                      <a:avLst/>
                    </a:prstGeom>
                    <a:noFill/>
                    <a:ln>
                      <a:noFill/>
                      <a:prstDash/>
                    </a:ln>
                  </pic:spPr>
                </pic:pic>
              </a:graphicData>
            </a:graphic>
          </wp:inline>
        </w:drawing>
      </w:r>
    </w:p>
    <w:p w14:paraId="0D2C7B55" w14:textId="77777777" w:rsidR="001521CE" w:rsidRDefault="002D192A">
      <w:pPr>
        <w:pStyle w:val="ad"/>
        <w:jc w:val="center"/>
        <w:rPr>
          <w:rFonts w:ascii="Times New Roman" w:eastAsia="Times New Roman" w:hAnsi="Times New Roman"/>
          <w:b/>
          <w:sz w:val="20"/>
          <w:szCs w:val="20"/>
        </w:rPr>
      </w:pPr>
      <w:bookmarkStart w:id="194" w:name="_Hlk102042561"/>
      <w:r>
        <w:rPr>
          <w:rFonts w:ascii="Times New Roman" w:eastAsia="Times New Roman" w:hAnsi="Times New Roman"/>
          <w:b/>
          <w:sz w:val="20"/>
          <w:szCs w:val="20"/>
        </w:rPr>
        <w:t>Рисунок 35. Результат построения статистических моделей</w:t>
      </w:r>
    </w:p>
    <w:bookmarkEnd w:id="194"/>
    <w:p w14:paraId="7E841C0E" w14:textId="77777777" w:rsidR="001521CE" w:rsidRDefault="002D192A">
      <w:pPr>
        <w:pStyle w:val="ac"/>
      </w:pPr>
      <w:r>
        <w:t>Анализ качества статистической модели производится в соответствии с п. 45.1.2 Методических указаний по 4 параметрам при помощи встроенных средств РАСКО:</w:t>
      </w:r>
    </w:p>
    <w:p w14:paraId="2D353D6C" w14:textId="77777777" w:rsidR="001521CE" w:rsidRDefault="002D192A">
      <w:pPr>
        <w:pStyle w:val="ac"/>
      </w:pPr>
      <w:r>
        <w:t xml:space="preserve">1) Рассмотрение и учет потенциально влияющих факторов, по которым объекты сравнения различаются и изменения которых способны влиять на изменение стоимости. </w:t>
      </w:r>
    </w:p>
    <w:p w14:paraId="6E822748" w14:textId="77777777" w:rsidR="001521CE" w:rsidRDefault="002D192A">
      <w:pPr>
        <w:pStyle w:val="ac"/>
      </w:pPr>
      <w:r>
        <w:t>2) Обоснованности знаков при коэффициентах статистического уравнения, то есть их соответствия характеру влияния ценообразующих факторов.</w:t>
      </w:r>
    </w:p>
    <w:p w14:paraId="1229E733" w14:textId="77777777" w:rsidR="001521CE" w:rsidRDefault="002D192A">
      <w:pPr>
        <w:pStyle w:val="ac"/>
      </w:pPr>
      <w:r>
        <w:t>3) Соответствия вида функции влияния каждого ценообразующего фактора (графическое отображение) характеру такого влияния, имеющемуся на рынке недвижимости.</w:t>
      </w:r>
    </w:p>
    <w:p w14:paraId="6C9754AF" w14:textId="77777777" w:rsidR="001521CE" w:rsidRDefault="002D192A">
      <w:pPr>
        <w:pStyle w:val="ac"/>
      </w:pPr>
      <w:r>
        <w:t>4) Анализ качества статистической модели по t-критерию Стьюдента, средней ошибке аппроксимации, коэффициенту детерминации R2, расчетному значению F-критерия Фишера.</w:t>
      </w:r>
    </w:p>
    <w:p w14:paraId="0498B085" w14:textId="77777777" w:rsidR="001521CE" w:rsidRDefault="002D192A">
      <w:pPr>
        <w:pStyle w:val="ac"/>
      </w:pPr>
      <w:r>
        <w:t>Анализ качества построенных статистических моделей произведен встроенными средствами РАСКО. Результат анализа качества всех трех моделей приведен в виде таблиц:</w:t>
      </w:r>
    </w:p>
    <w:p w14:paraId="70B88401" w14:textId="77777777" w:rsidR="001521CE" w:rsidRDefault="002D192A">
      <w:pPr>
        <w:pStyle w:val="ad"/>
      </w:pPr>
      <w:r>
        <w:rPr>
          <w:noProof/>
        </w:rPr>
        <w:lastRenderedPageBreak/>
        <w:drawing>
          <wp:inline distT="0" distB="0" distL="0" distR="0" wp14:anchorId="6B91FE92" wp14:editId="5AE01D20">
            <wp:extent cx="4848221" cy="333957"/>
            <wp:effectExtent l="0" t="0" r="0" b="8943"/>
            <wp:docPr id="156" name="Рисунок 35932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b="71495"/>
                    <a:stretch>
                      <a:fillRect/>
                    </a:stretch>
                  </pic:blipFill>
                  <pic:spPr>
                    <a:xfrm>
                      <a:off x="0" y="0"/>
                      <a:ext cx="4848221" cy="333957"/>
                    </a:xfrm>
                    <a:prstGeom prst="rect">
                      <a:avLst/>
                    </a:prstGeom>
                    <a:noFill/>
                    <a:ln>
                      <a:noFill/>
                      <a:prstDash/>
                    </a:ln>
                  </pic:spPr>
                </pic:pic>
              </a:graphicData>
            </a:graphic>
          </wp:inline>
        </w:drawing>
      </w:r>
      <w:r>
        <w:rPr>
          <w:noProof/>
        </w:rPr>
        <w:drawing>
          <wp:inline distT="0" distB="0" distL="0" distR="0" wp14:anchorId="62CA38A7" wp14:editId="02EC4B51">
            <wp:extent cx="5949872" cy="4674842"/>
            <wp:effectExtent l="0" t="0" r="0" b="0"/>
            <wp:docPr id="157" name="Рисунок 35932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9872" cy="4674842"/>
                    </a:xfrm>
                    <a:prstGeom prst="rect">
                      <a:avLst/>
                    </a:prstGeom>
                    <a:noFill/>
                    <a:ln>
                      <a:noFill/>
                      <a:prstDash/>
                    </a:ln>
                  </pic:spPr>
                </pic:pic>
              </a:graphicData>
            </a:graphic>
          </wp:inline>
        </w:drawing>
      </w:r>
    </w:p>
    <w:p w14:paraId="71AD0236"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36. Анализ качества линейной модели</w:t>
      </w:r>
    </w:p>
    <w:p w14:paraId="153AC888" w14:textId="77777777" w:rsidR="001521CE" w:rsidRDefault="001521CE">
      <w:pPr>
        <w:pStyle w:val="ad"/>
        <w:jc w:val="center"/>
        <w:rPr>
          <w:rFonts w:ascii="Times New Roman" w:eastAsia="Times New Roman" w:hAnsi="Times New Roman"/>
          <w:b/>
          <w:sz w:val="20"/>
          <w:szCs w:val="20"/>
        </w:rPr>
      </w:pPr>
    </w:p>
    <w:p w14:paraId="0B2BC713" w14:textId="77777777" w:rsidR="001521CE" w:rsidRDefault="001521CE">
      <w:pPr>
        <w:pStyle w:val="ad"/>
        <w:jc w:val="center"/>
        <w:rPr>
          <w:rFonts w:ascii="Times New Roman" w:eastAsia="Times New Roman" w:hAnsi="Times New Roman"/>
          <w:b/>
          <w:sz w:val="20"/>
          <w:szCs w:val="20"/>
        </w:rPr>
      </w:pPr>
    </w:p>
    <w:p w14:paraId="2980EA30" w14:textId="77777777" w:rsidR="001521CE" w:rsidRDefault="001521CE">
      <w:pPr>
        <w:pStyle w:val="ad"/>
        <w:jc w:val="center"/>
        <w:rPr>
          <w:rFonts w:ascii="Times New Roman" w:eastAsia="Times New Roman" w:hAnsi="Times New Roman"/>
          <w:b/>
          <w:sz w:val="20"/>
          <w:szCs w:val="20"/>
        </w:rPr>
      </w:pPr>
    </w:p>
    <w:p w14:paraId="51A4F573" w14:textId="77777777" w:rsidR="001521CE" w:rsidRDefault="001521CE">
      <w:pPr>
        <w:pStyle w:val="ad"/>
        <w:jc w:val="center"/>
        <w:rPr>
          <w:rFonts w:ascii="Times New Roman" w:eastAsia="Times New Roman" w:hAnsi="Times New Roman"/>
          <w:b/>
          <w:sz w:val="20"/>
          <w:szCs w:val="20"/>
        </w:rPr>
      </w:pPr>
    </w:p>
    <w:p w14:paraId="40691797" w14:textId="77777777" w:rsidR="001521CE" w:rsidRDefault="001521CE">
      <w:pPr>
        <w:pStyle w:val="ad"/>
        <w:jc w:val="center"/>
        <w:rPr>
          <w:rFonts w:ascii="Times New Roman" w:eastAsia="Times New Roman" w:hAnsi="Times New Roman"/>
          <w:b/>
          <w:sz w:val="20"/>
          <w:szCs w:val="20"/>
        </w:rPr>
      </w:pPr>
    </w:p>
    <w:p w14:paraId="1ABADB64" w14:textId="77777777" w:rsidR="001521CE" w:rsidRDefault="002D192A">
      <w:pPr>
        <w:pStyle w:val="ad"/>
      </w:pPr>
      <w:r>
        <w:rPr>
          <w:noProof/>
        </w:rPr>
        <w:drawing>
          <wp:inline distT="0" distB="0" distL="0" distR="0" wp14:anchorId="3E122470" wp14:editId="590CB780">
            <wp:extent cx="4648727" cy="320213"/>
            <wp:effectExtent l="0" t="0" r="0" b="3637"/>
            <wp:docPr id="158" name="Рисунок 35932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t="33994" b="37501"/>
                    <a:stretch>
                      <a:fillRect/>
                    </a:stretch>
                  </pic:blipFill>
                  <pic:spPr>
                    <a:xfrm>
                      <a:off x="0" y="0"/>
                      <a:ext cx="4648727" cy="320213"/>
                    </a:xfrm>
                    <a:prstGeom prst="rect">
                      <a:avLst/>
                    </a:prstGeom>
                    <a:noFill/>
                    <a:ln>
                      <a:noFill/>
                      <a:prstDash/>
                    </a:ln>
                  </pic:spPr>
                </pic:pic>
              </a:graphicData>
            </a:graphic>
          </wp:inline>
        </w:drawing>
      </w:r>
    </w:p>
    <w:p w14:paraId="0D7F5583" w14:textId="77777777" w:rsidR="001521CE" w:rsidRDefault="002D192A">
      <w:pPr>
        <w:pStyle w:val="ad"/>
        <w:jc w:val="center"/>
      </w:pPr>
      <w:r>
        <w:rPr>
          <w:noProof/>
        </w:rPr>
        <w:lastRenderedPageBreak/>
        <w:drawing>
          <wp:inline distT="0" distB="0" distL="0" distR="0" wp14:anchorId="57E8A009" wp14:editId="125060C0">
            <wp:extent cx="5940427" cy="4364988"/>
            <wp:effectExtent l="0" t="0" r="3173" b="0"/>
            <wp:docPr id="159" name="Рисунок 35932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0427" cy="4364988"/>
                    </a:xfrm>
                    <a:prstGeom prst="rect">
                      <a:avLst/>
                    </a:prstGeom>
                    <a:noFill/>
                    <a:ln>
                      <a:noFill/>
                      <a:prstDash/>
                    </a:ln>
                  </pic:spPr>
                </pic:pic>
              </a:graphicData>
            </a:graphic>
          </wp:inline>
        </w:drawing>
      </w:r>
    </w:p>
    <w:p w14:paraId="69002F52"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37. Анализ качества мультипликативной модели</w:t>
      </w:r>
    </w:p>
    <w:p w14:paraId="4724477D" w14:textId="77777777" w:rsidR="001521CE" w:rsidRDefault="001521CE">
      <w:pPr>
        <w:pStyle w:val="ad"/>
        <w:rPr>
          <w:rFonts w:ascii="Times New Roman" w:eastAsia="Times New Roman" w:hAnsi="Times New Roman"/>
          <w:b/>
          <w:sz w:val="20"/>
          <w:szCs w:val="20"/>
        </w:rPr>
      </w:pPr>
    </w:p>
    <w:p w14:paraId="55D75310" w14:textId="77777777" w:rsidR="001521CE" w:rsidRDefault="001521CE">
      <w:pPr>
        <w:pStyle w:val="ad"/>
        <w:rPr>
          <w:rFonts w:ascii="Times New Roman" w:eastAsia="Times New Roman" w:hAnsi="Times New Roman"/>
          <w:b/>
          <w:sz w:val="20"/>
          <w:szCs w:val="20"/>
        </w:rPr>
      </w:pPr>
    </w:p>
    <w:p w14:paraId="409A5FAF" w14:textId="77777777" w:rsidR="001521CE" w:rsidRDefault="001521CE">
      <w:pPr>
        <w:pStyle w:val="ad"/>
        <w:rPr>
          <w:rFonts w:ascii="Times New Roman" w:eastAsia="Times New Roman" w:hAnsi="Times New Roman"/>
          <w:b/>
          <w:sz w:val="20"/>
          <w:szCs w:val="20"/>
        </w:rPr>
      </w:pPr>
    </w:p>
    <w:p w14:paraId="7D55925D" w14:textId="77777777" w:rsidR="001521CE" w:rsidRDefault="001521CE">
      <w:pPr>
        <w:pStyle w:val="ad"/>
        <w:rPr>
          <w:rFonts w:ascii="Times New Roman" w:eastAsia="Times New Roman" w:hAnsi="Times New Roman"/>
          <w:b/>
          <w:sz w:val="20"/>
          <w:szCs w:val="20"/>
        </w:rPr>
      </w:pPr>
    </w:p>
    <w:p w14:paraId="56DCF92A" w14:textId="77777777" w:rsidR="001521CE" w:rsidRDefault="001521CE">
      <w:pPr>
        <w:pStyle w:val="ad"/>
        <w:rPr>
          <w:rFonts w:ascii="Times New Roman" w:eastAsia="Times New Roman" w:hAnsi="Times New Roman"/>
          <w:b/>
          <w:sz w:val="20"/>
          <w:szCs w:val="20"/>
        </w:rPr>
      </w:pPr>
    </w:p>
    <w:p w14:paraId="764F9200" w14:textId="77777777" w:rsidR="001521CE" w:rsidRDefault="001521CE">
      <w:pPr>
        <w:pStyle w:val="ad"/>
        <w:rPr>
          <w:rFonts w:ascii="Times New Roman" w:eastAsia="Times New Roman" w:hAnsi="Times New Roman"/>
          <w:b/>
          <w:sz w:val="20"/>
          <w:szCs w:val="20"/>
        </w:rPr>
      </w:pPr>
    </w:p>
    <w:p w14:paraId="65A110B8" w14:textId="77777777" w:rsidR="001521CE" w:rsidRDefault="001521CE">
      <w:pPr>
        <w:pStyle w:val="ad"/>
        <w:rPr>
          <w:rFonts w:ascii="Times New Roman" w:eastAsia="Times New Roman" w:hAnsi="Times New Roman"/>
          <w:b/>
          <w:sz w:val="20"/>
          <w:szCs w:val="20"/>
        </w:rPr>
      </w:pPr>
    </w:p>
    <w:p w14:paraId="6F0B5375" w14:textId="77777777" w:rsidR="001521CE" w:rsidRDefault="001521CE">
      <w:pPr>
        <w:pStyle w:val="ad"/>
        <w:rPr>
          <w:rFonts w:ascii="Times New Roman" w:eastAsia="Times New Roman" w:hAnsi="Times New Roman"/>
          <w:b/>
          <w:sz w:val="20"/>
          <w:szCs w:val="20"/>
        </w:rPr>
      </w:pPr>
    </w:p>
    <w:p w14:paraId="208DAFEF" w14:textId="77777777" w:rsidR="001521CE" w:rsidRDefault="001521CE">
      <w:pPr>
        <w:pStyle w:val="ad"/>
        <w:rPr>
          <w:rFonts w:ascii="Times New Roman" w:eastAsia="Times New Roman" w:hAnsi="Times New Roman"/>
          <w:b/>
          <w:sz w:val="20"/>
          <w:szCs w:val="20"/>
        </w:rPr>
      </w:pPr>
    </w:p>
    <w:p w14:paraId="76A3242F" w14:textId="77777777" w:rsidR="001521CE" w:rsidRDefault="001521CE">
      <w:pPr>
        <w:pStyle w:val="ad"/>
        <w:rPr>
          <w:rFonts w:ascii="Times New Roman" w:eastAsia="Times New Roman" w:hAnsi="Times New Roman"/>
          <w:b/>
          <w:sz w:val="20"/>
          <w:szCs w:val="20"/>
        </w:rPr>
      </w:pPr>
    </w:p>
    <w:p w14:paraId="6BB02066" w14:textId="77777777" w:rsidR="001521CE" w:rsidRDefault="001521CE">
      <w:pPr>
        <w:pStyle w:val="ad"/>
        <w:rPr>
          <w:rFonts w:ascii="Times New Roman" w:eastAsia="Times New Roman" w:hAnsi="Times New Roman"/>
          <w:b/>
          <w:sz w:val="20"/>
          <w:szCs w:val="20"/>
        </w:rPr>
      </w:pPr>
    </w:p>
    <w:p w14:paraId="5ED7D6AC" w14:textId="77777777" w:rsidR="001521CE" w:rsidRDefault="001521CE">
      <w:pPr>
        <w:pStyle w:val="ad"/>
        <w:rPr>
          <w:rFonts w:ascii="Times New Roman" w:eastAsia="Times New Roman" w:hAnsi="Times New Roman"/>
          <w:b/>
          <w:sz w:val="20"/>
          <w:szCs w:val="20"/>
        </w:rPr>
      </w:pPr>
    </w:p>
    <w:p w14:paraId="19537ACD" w14:textId="77777777" w:rsidR="001521CE" w:rsidRDefault="001521CE">
      <w:pPr>
        <w:pStyle w:val="ad"/>
        <w:rPr>
          <w:rFonts w:ascii="Times New Roman" w:eastAsia="Times New Roman" w:hAnsi="Times New Roman"/>
          <w:b/>
          <w:sz w:val="20"/>
          <w:szCs w:val="20"/>
        </w:rPr>
      </w:pPr>
    </w:p>
    <w:p w14:paraId="329AB6AE" w14:textId="77777777" w:rsidR="001521CE" w:rsidRDefault="001521CE">
      <w:pPr>
        <w:pStyle w:val="ad"/>
        <w:rPr>
          <w:rFonts w:ascii="Times New Roman" w:eastAsia="Times New Roman" w:hAnsi="Times New Roman"/>
          <w:b/>
          <w:sz w:val="20"/>
          <w:szCs w:val="20"/>
        </w:rPr>
      </w:pPr>
    </w:p>
    <w:p w14:paraId="745F117E" w14:textId="77777777" w:rsidR="001521CE" w:rsidRDefault="001521CE">
      <w:pPr>
        <w:pStyle w:val="ad"/>
        <w:rPr>
          <w:rFonts w:ascii="Times New Roman" w:eastAsia="Times New Roman" w:hAnsi="Times New Roman"/>
          <w:b/>
          <w:sz w:val="20"/>
          <w:szCs w:val="20"/>
        </w:rPr>
      </w:pPr>
    </w:p>
    <w:p w14:paraId="7E2EF845" w14:textId="77777777" w:rsidR="001521CE" w:rsidRDefault="002D192A">
      <w:pPr>
        <w:pStyle w:val="ad"/>
      </w:pPr>
      <w:r>
        <w:rPr>
          <w:noProof/>
        </w:rPr>
        <w:drawing>
          <wp:inline distT="0" distB="0" distL="0" distR="0" wp14:anchorId="309C534F" wp14:editId="7834C1F5">
            <wp:extent cx="4648727" cy="320213"/>
            <wp:effectExtent l="0" t="0" r="0" b="3637"/>
            <wp:docPr id="160" name="Рисунок 35932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t="67365" b="4130"/>
                    <a:stretch>
                      <a:fillRect/>
                    </a:stretch>
                  </pic:blipFill>
                  <pic:spPr>
                    <a:xfrm>
                      <a:off x="0" y="0"/>
                      <a:ext cx="4648727" cy="320213"/>
                    </a:xfrm>
                    <a:prstGeom prst="rect">
                      <a:avLst/>
                    </a:prstGeom>
                    <a:noFill/>
                    <a:ln>
                      <a:noFill/>
                      <a:prstDash/>
                    </a:ln>
                  </pic:spPr>
                </pic:pic>
              </a:graphicData>
            </a:graphic>
          </wp:inline>
        </w:drawing>
      </w:r>
    </w:p>
    <w:p w14:paraId="6AF765AD" w14:textId="77777777" w:rsidR="001521CE" w:rsidRDefault="002D192A">
      <w:pPr>
        <w:pStyle w:val="ad"/>
      </w:pPr>
      <w:r>
        <w:rPr>
          <w:noProof/>
        </w:rPr>
        <w:lastRenderedPageBreak/>
        <w:drawing>
          <wp:inline distT="0" distB="0" distL="0" distR="0" wp14:anchorId="1B01C00E" wp14:editId="2D3189DE">
            <wp:extent cx="5940427" cy="3733166"/>
            <wp:effectExtent l="0" t="0" r="3173" b="634"/>
            <wp:docPr id="161" name="Рисунок 35932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0427" cy="3733166"/>
                    </a:xfrm>
                    <a:prstGeom prst="rect">
                      <a:avLst/>
                    </a:prstGeom>
                    <a:noFill/>
                    <a:ln>
                      <a:noFill/>
                      <a:prstDash/>
                    </a:ln>
                  </pic:spPr>
                </pic:pic>
              </a:graphicData>
            </a:graphic>
          </wp:inline>
        </w:drawing>
      </w:r>
    </w:p>
    <w:p w14:paraId="30048C5E"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38. Анализ качества экспоненциальной модели</w:t>
      </w:r>
    </w:p>
    <w:p w14:paraId="3989C8FE" w14:textId="77777777" w:rsidR="001521CE" w:rsidRDefault="002D192A">
      <w:pPr>
        <w:pStyle w:val="ac"/>
      </w:pPr>
      <w:r>
        <w:t>Наилучшим качеством, соответствующим всем критериям обладает мультипликативная модель.</w:t>
      </w:r>
    </w:p>
    <w:p w14:paraId="75F07FC1" w14:textId="77777777" w:rsidR="001521CE" w:rsidRDefault="002D192A">
      <w:pPr>
        <w:pStyle w:val="ac"/>
      </w:pPr>
      <w:r>
        <w:t>Таким образом, в качестве статистической модели определения кадастровой стоимости выбрано мультипликативное уравнение следующего вида:</w:t>
      </w:r>
    </w:p>
    <w:p w14:paraId="2661F3E5" w14:textId="77777777" w:rsidR="001521CE" w:rsidRDefault="002D192A">
      <w:pPr>
        <w:pStyle w:val="ad"/>
      </w:pPr>
      <w:r>
        <w:t xml:space="preserve"> </w:t>
      </w:r>
      <w:r>
        <w:rPr>
          <w:noProof/>
        </w:rPr>
        <w:drawing>
          <wp:inline distT="0" distB="0" distL="0" distR="0" wp14:anchorId="6082C6A3" wp14:editId="140B55E0">
            <wp:extent cx="4648727" cy="320213"/>
            <wp:effectExtent l="0" t="0" r="0" b="3637"/>
            <wp:docPr id="162" name="Рисунок 35932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t="33994" b="37501"/>
                    <a:stretch>
                      <a:fillRect/>
                    </a:stretch>
                  </pic:blipFill>
                  <pic:spPr>
                    <a:xfrm>
                      <a:off x="0" y="0"/>
                      <a:ext cx="4648727" cy="320213"/>
                    </a:xfrm>
                    <a:prstGeom prst="rect">
                      <a:avLst/>
                    </a:prstGeom>
                    <a:noFill/>
                    <a:ln>
                      <a:noFill/>
                      <a:prstDash/>
                    </a:ln>
                  </pic:spPr>
                </pic:pic>
              </a:graphicData>
            </a:graphic>
          </wp:inline>
        </w:drawing>
      </w:r>
    </w:p>
    <w:p w14:paraId="16D65782" w14:textId="77777777" w:rsidR="001521CE" w:rsidRDefault="002D192A">
      <w:pPr>
        <w:pStyle w:val="ac"/>
      </w:pPr>
      <w:r>
        <w:t>где F1 – Площадь земельного участка</w:t>
      </w:r>
    </w:p>
    <w:p w14:paraId="37E7DC5C"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304,2 до 6865,1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54FD8FDC" w14:textId="77777777" w:rsidR="001521CE" w:rsidRDefault="002D192A">
      <w:pPr>
        <w:pStyle w:val="ac"/>
      </w:pPr>
      <w:r>
        <w:t>Минимальное значение УПКС до применения корректировок по выборке составляет 2007.96 руб./кв. м, максимальное – 6730.79 руб./кв. м</w:t>
      </w:r>
    </w:p>
    <w:p w14:paraId="1E84CDFB" w14:textId="77777777" w:rsidR="001521CE" w:rsidRDefault="002D192A">
      <w:pPr>
        <w:pStyle w:val="ac"/>
        <w:rPr>
          <w:b/>
          <w:bCs/>
          <w:i/>
          <w:iCs/>
        </w:rPr>
      </w:pPr>
      <w:r>
        <w:rPr>
          <w:b/>
          <w:bCs/>
          <w:i/>
          <w:iCs/>
        </w:rPr>
        <w:t>Определение КС ЗУ подгруппы «13.1.2 ЮБК_2_линия»</w:t>
      </w:r>
    </w:p>
    <w:p w14:paraId="67DECE9A" w14:textId="77777777" w:rsidR="001521CE" w:rsidRDefault="002D192A">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w:t>
      </w:r>
    </w:p>
    <w:p w14:paraId="69A8E187" w14:textId="77777777" w:rsidR="001521CE" w:rsidRDefault="002D192A">
      <w:pPr>
        <w:pStyle w:val="ac"/>
      </w:pPr>
      <w:r>
        <w:t>Итоговый результат построения и анализа качества построенной модели представлен ниже:</w:t>
      </w:r>
    </w:p>
    <w:p w14:paraId="0EE0F45A" w14:textId="77777777" w:rsidR="001521CE" w:rsidRDefault="002D192A">
      <w:pPr>
        <w:pStyle w:val="ad"/>
      </w:pPr>
      <w:r>
        <w:rPr>
          <w:noProof/>
        </w:rPr>
        <w:lastRenderedPageBreak/>
        <w:drawing>
          <wp:inline distT="0" distB="0" distL="0" distR="0" wp14:anchorId="11EA331E" wp14:editId="60B7B6FA">
            <wp:extent cx="5940427" cy="2504358"/>
            <wp:effectExtent l="0" t="0" r="3173" b="0"/>
            <wp:docPr id="163" name="Рисунок 35932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t="9648"/>
                    <a:stretch>
                      <a:fillRect/>
                    </a:stretch>
                  </pic:blipFill>
                  <pic:spPr>
                    <a:xfrm>
                      <a:off x="0" y="0"/>
                      <a:ext cx="5940427" cy="2504358"/>
                    </a:xfrm>
                    <a:prstGeom prst="rect">
                      <a:avLst/>
                    </a:prstGeom>
                    <a:noFill/>
                    <a:ln>
                      <a:noFill/>
                      <a:prstDash/>
                    </a:ln>
                  </pic:spPr>
                </pic:pic>
              </a:graphicData>
            </a:graphic>
          </wp:inline>
        </w:drawing>
      </w:r>
    </w:p>
    <w:p w14:paraId="670AE148"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39. Влияние ценообразующего фактора «Площадь земельного участка»</w:t>
      </w:r>
    </w:p>
    <w:p w14:paraId="27717707" w14:textId="77777777" w:rsidR="001521CE" w:rsidRDefault="002D192A">
      <w:pPr>
        <w:pStyle w:val="ac"/>
      </w:pPr>
      <w:r>
        <w:t>Результат построения статистических моделей подгруппы «13.1.2 ЮБК_2_линия» приведен на рисунке ниже:</w:t>
      </w:r>
    </w:p>
    <w:p w14:paraId="46F00249" w14:textId="77777777" w:rsidR="001521CE" w:rsidRDefault="002D192A">
      <w:pPr>
        <w:pStyle w:val="ac"/>
      </w:pPr>
      <w:r>
        <w:rPr>
          <w:noProof/>
        </w:rPr>
        <w:drawing>
          <wp:inline distT="0" distB="0" distL="0" distR="0" wp14:anchorId="02F36DB0" wp14:editId="4FC3BCBF">
            <wp:extent cx="4635111" cy="999558"/>
            <wp:effectExtent l="0" t="0" r="0" b="0"/>
            <wp:docPr id="164" name="Рисунок 35932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635111" cy="999558"/>
                    </a:xfrm>
                    <a:prstGeom prst="rect">
                      <a:avLst/>
                    </a:prstGeom>
                    <a:noFill/>
                    <a:ln>
                      <a:noFill/>
                      <a:prstDash/>
                    </a:ln>
                  </pic:spPr>
                </pic:pic>
              </a:graphicData>
            </a:graphic>
          </wp:inline>
        </w:drawing>
      </w:r>
    </w:p>
    <w:p w14:paraId="009493F3"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40. Результат построения статистических моделей</w:t>
      </w:r>
    </w:p>
    <w:p w14:paraId="5EFC7431" w14:textId="77777777" w:rsidR="001521CE" w:rsidRDefault="002D192A">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14:paraId="16026E5F" w14:textId="77777777" w:rsidR="001521CE" w:rsidRDefault="002D192A">
      <w:pPr>
        <w:pStyle w:val="ad"/>
      </w:pPr>
      <w:r>
        <w:rPr>
          <w:noProof/>
        </w:rPr>
        <w:drawing>
          <wp:inline distT="0" distB="0" distL="0" distR="0" wp14:anchorId="232CD3FE" wp14:editId="09CD7146">
            <wp:extent cx="4595829" cy="300023"/>
            <wp:effectExtent l="0" t="0" r="0" b="4777"/>
            <wp:docPr id="165" name="Рисунок 35932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rcRect t="69728"/>
                    <a:stretch>
                      <a:fillRect/>
                    </a:stretch>
                  </pic:blipFill>
                  <pic:spPr>
                    <a:xfrm>
                      <a:off x="0" y="0"/>
                      <a:ext cx="4595829" cy="300023"/>
                    </a:xfrm>
                    <a:prstGeom prst="rect">
                      <a:avLst/>
                    </a:prstGeom>
                    <a:noFill/>
                    <a:ln>
                      <a:noFill/>
                      <a:prstDash/>
                    </a:ln>
                  </pic:spPr>
                </pic:pic>
              </a:graphicData>
            </a:graphic>
          </wp:inline>
        </w:drawing>
      </w:r>
      <w:r>
        <w:t xml:space="preserve"> </w:t>
      </w:r>
    </w:p>
    <w:p w14:paraId="7650E709" w14:textId="77777777" w:rsidR="001521CE" w:rsidRDefault="002D192A">
      <w:pPr>
        <w:pStyle w:val="ac"/>
      </w:pPr>
      <w:r>
        <w:t>где F1 – Площадь земельного участка</w:t>
      </w:r>
    </w:p>
    <w:p w14:paraId="18BC2AC6" w14:textId="77777777" w:rsidR="001521CE" w:rsidRDefault="002D192A">
      <w:pPr>
        <w:pStyle w:val="ac"/>
      </w:pPr>
      <w:r>
        <w:t>Анализ качества построенной статистической модели приведен ниже:</w:t>
      </w:r>
    </w:p>
    <w:p w14:paraId="05C1B3FE" w14:textId="77777777" w:rsidR="001521CE" w:rsidRDefault="002D192A">
      <w:pPr>
        <w:pStyle w:val="ad"/>
      </w:pPr>
      <w:r>
        <w:rPr>
          <w:noProof/>
        </w:rPr>
        <w:drawing>
          <wp:inline distT="0" distB="0" distL="0" distR="0" wp14:anchorId="297F2E2C" wp14:editId="0F1B1A1D">
            <wp:extent cx="2964073" cy="2002225"/>
            <wp:effectExtent l="0" t="0" r="7727" b="0"/>
            <wp:docPr id="166" name="Рисунок 35932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964073" cy="2002225"/>
                    </a:xfrm>
                    <a:prstGeom prst="rect">
                      <a:avLst/>
                    </a:prstGeom>
                    <a:noFill/>
                    <a:ln>
                      <a:noFill/>
                      <a:prstDash/>
                    </a:ln>
                  </pic:spPr>
                </pic:pic>
              </a:graphicData>
            </a:graphic>
          </wp:inline>
        </w:drawing>
      </w:r>
    </w:p>
    <w:p w14:paraId="7322C461" w14:textId="77777777" w:rsidR="001521CE" w:rsidRDefault="002D192A">
      <w:pPr>
        <w:pStyle w:val="ad"/>
      </w:pPr>
      <w:r>
        <w:rPr>
          <w:noProof/>
        </w:rPr>
        <w:lastRenderedPageBreak/>
        <w:drawing>
          <wp:inline distT="0" distB="0" distL="0" distR="0" wp14:anchorId="1DC592FE" wp14:editId="3FA4E68D">
            <wp:extent cx="5940427" cy="2345692"/>
            <wp:effectExtent l="0" t="0" r="3173" b="0"/>
            <wp:docPr id="167" name="Рисунок 35932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0427" cy="2345692"/>
                    </a:xfrm>
                    <a:prstGeom prst="rect">
                      <a:avLst/>
                    </a:prstGeom>
                    <a:noFill/>
                    <a:ln>
                      <a:noFill/>
                      <a:prstDash/>
                    </a:ln>
                  </pic:spPr>
                </pic:pic>
              </a:graphicData>
            </a:graphic>
          </wp:inline>
        </w:drawing>
      </w:r>
    </w:p>
    <w:p w14:paraId="17D4A46B"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41. Анализ качества экспоненциальной модели</w:t>
      </w:r>
    </w:p>
    <w:p w14:paraId="53B454FE"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291.60 до 21995.60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482D6FFC" w14:textId="77777777" w:rsidR="001521CE" w:rsidRDefault="002D192A">
      <w:pPr>
        <w:pStyle w:val="ac"/>
      </w:pPr>
      <w:r>
        <w:t>Минимальное значение УПКС до применения корректировок по выборке составляет 1193.23 руб./кв. м, максимальное – 2008.02 руб./кв. м</w:t>
      </w:r>
    </w:p>
    <w:p w14:paraId="122DFCFA" w14:textId="77777777" w:rsidR="001521CE" w:rsidRDefault="002D192A">
      <w:pPr>
        <w:pStyle w:val="ac"/>
        <w:rPr>
          <w:b/>
          <w:bCs/>
          <w:i/>
          <w:iCs/>
        </w:rPr>
      </w:pPr>
      <w:r>
        <w:rPr>
          <w:b/>
          <w:bCs/>
          <w:i/>
          <w:iCs/>
        </w:rPr>
        <w:t>Определение КС ЗУ подгруппы «13.1.3 Остальные_ГНП»</w:t>
      </w:r>
    </w:p>
    <w:p w14:paraId="094EC1EA" w14:textId="77777777" w:rsidR="001521CE" w:rsidRDefault="002D192A">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w:t>
      </w:r>
    </w:p>
    <w:p w14:paraId="2D71DF3D" w14:textId="77777777" w:rsidR="001521CE" w:rsidRDefault="002D192A">
      <w:pPr>
        <w:pStyle w:val="ac"/>
      </w:pPr>
      <w:r>
        <w:t>Итоговый результат построения и анализа качества построенной модели представлен ниже:</w:t>
      </w:r>
    </w:p>
    <w:p w14:paraId="048DE79A" w14:textId="77777777" w:rsidR="001521CE" w:rsidRDefault="002D192A">
      <w:pPr>
        <w:pStyle w:val="ad"/>
      </w:pPr>
      <w:r>
        <w:rPr>
          <w:noProof/>
        </w:rPr>
        <w:drawing>
          <wp:inline distT="0" distB="0" distL="0" distR="0" wp14:anchorId="342D859E" wp14:editId="516BC26F">
            <wp:extent cx="5940427" cy="2117722"/>
            <wp:effectExtent l="0" t="0" r="3173" b="0"/>
            <wp:docPr id="168" name="Рисунок 35932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0427" cy="2117722"/>
                    </a:xfrm>
                    <a:prstGeom prst="rect">
                      <a:avLst/>
                    </a:prstGeom>
                    <a:noFill/>
                    <a:ln>
                      <a:noFill/>
                      <a:prstDash/>
                    </a:ln>
                  </pic:spPr>
                </pic:pic>
              </a:graphicData>
            </a:graphic>
          </wp:inline>
        </w:drawing>
      </w:r>
    </w:p>
    <w:p w14:paraId="52FABA83"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42. Влияние ценообразующего фактора «Площадь земельного участка»</w:t>
      </w:r>
    </w:p>
    <w:p w14:paraId="77D21CF0" w14:textId="77777777" w:rsidR="001521CE" w:rsidRDefault="002D192A">
      <w:pPr>
        <w:pStyle w:val="ac"/>
      </w:pPr>
      <w:r>
        <w:t>Результат построения статистических моделей подгруппы «13.1.3 Остальные_ГНП» приведен на рисунке ниже:</w:t>
      </w:r>
    </w:p>
    <w:p w14:paraId="52AD0BDD" w14:textId="77777777" w:rsidR="001521CE" w:rsidRDefault="002D192A">
      <w:pPr>
        <w:pStyle w:val="ac"/>
      </w:pPr>
      <w:r>
        <w:rPr>
          <w:noProof/>
        </w:rPr>
        <w:lastRenderedPageBreak/>
        <w:drawing>
          <wp:inline distT="0" distB="0" distL="0" distR="0" wp14:anchorId="2E0EF378" wp14:editId="0E9EFF97">
            <wp:extent cx="4171200" cy="964975"/>
            <wp:effectExtent l="0" t="0" r="750" b="6575"/>
            <wp:docPr id="169" name="Рисунок 35932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171200" cy="964975"/>
                    </a:xfrm>
                    <a:prstGeom prst="rect">
                      <a:avLst/>
                    </a:prstGeom>
                    <a:noFill/>
                    <a:ln>
                      <a:noFill/>
                      <a:prstDash/>
                    </a:ln>
                  </pic:spPr>
                </pic:pic>
              </a:graphicData>
            </a:graphic>
          </wp:inline>
        </w:drawing>
      </w:r>
    </w:p>
    <w:p w14:paraId="53ACEDAF"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43. Результат построения статистических моделей</w:t>
      </w:r>
    </w:p>
    <w:p w14:paraId="2C272898" w14:textId="77777777" w:rsidR="001521CE" w:rsidRDefault="002D192A">
      <w:pPr>
        <w:pStyle w:val="ac"/>
      </w:pPr>
      <w:r>
        <w:t>Таким образом, в качестве статистической модели определения кадастровой стоимости выбрано линейное уравнение следующего вида:</w:t>
      </w:r>
    </w:p>
    <w:p w14:paraId="754D16C6" w14:textId="77777777" w:rsidR="001521CE" w:rsidRDefault="002D192A">
      <w:pPr>
        <w:pStyle w:val="ad"/>
      </w:pPr>
      <w:r>
        <w:rPr>
          <w:noProof/>
        </w:rPr>
        <w:drawing>
          <wp:inline distT="0" distB="0" distL="0" distR="0" wp14:anchorId="04BFF1CA" wp14:editId="52AB931F">
            <wp:extent cx="5105396" cy="286243"/>
            <wp:effectExtent l="0" t="0" r="4" b="0"/>
            <wp:docPr id="170" name="Рисунок 35932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rcRect b="75764"/>
                    <a:stretch>
                      <a:fillRect/>
                    </a:stretch>
                  </pic:blipFill>
                  <pic:spPr>
                    <a:xfrm>
                      <a:off x="0" y="0"/>
                      <a:ext cx="5105396" cy="286243"/>
                    </a:xfrm>
                    <a:prstGeom prst="rect">
                      <a:avLst/>
                    </a:prstGeom>
                    <a:noFill/>
                    <a:ln>
                      <a:noFill/>
                      <a:prstDash/>
                    </a:ln>
                  </pic:spPr>
                </pic:pic>
              </a:graphicData>
            </a:graphic>
          </wp:inline>
        </w:drawing>
      </w:r>
      <w:r>
        <w:t xml:space="preserve"> </w:t>
      </w:r>
    </w:p>
    <w:p w14:paraId="296F95AE" w14:textId="77777777" w:rsidR="001521CE" w:rsidRDefault="002D192A">
      <w:pPr>
        <w:pStyle w:val="ac"/>
      </w:pPr>
      <w:r>
        <w:t>где F1 – Площадь земельного участка</w:t>
      </w:r>
    </w:p>
    <w:p w14:paraId="38CDEF7B" w14:textId="77777777" w:rsidR="001521CE" w:rsidRDefault="002D192A">
      <w:pPr>
        <w:pStyle w:val="ac"/>
      </w:pPr>
      <w:r>
        <w:t>Анализ качества построенной статистической модели приведен ниже:</w:t>
      </w:r>
    </w:p>
    <w:p w14:paraId="4F690F29" w14:textId="77777777" w:rsidR="001521CE" w:rsidRDefault="002D192A">
      <w:pPr>
        <w:pStyle w:val="ad"/>
      </w:pPr>
      <w:r>
        <w:rPr>
          <w:noProof/>
        </w:rPr>
        <w:drawing>
          <wp:inline distT="0" distB="0" distL="0" distR="0" wp14:anchorId="1B37E3B5" wp14:editId="4A274941">
            <wp:extent cx="2903585" cy="2010628"/>
            <wp:effectExtent l="0" t="0" r="0" b="8672"/>
            <wp:docPr id="171" name="Рисунок 35932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903585" cy="2010628"/>
                    </a:xfrm>
                    <a:prstGeom prst="rect">
                      <a:avLst/>
                    </a:prstGeom>
                    <a:noFill/>
                    <a:ln>
                      <a:noFill/>
                      <a:prstDash/>
                    </a:ln>
                  </pic:spPr>
                </pic:pic>
              </a:graphicData>
            </a:graphic>
          </wp:inline>
        </w:drawing>
      </w:r>
    </w:p>
    <w:p w14:paraId="0C776AB2" w14:textId="77777777" w:rsidR="001521CE" w:rsidRDefault="002D192A">
      <w:pPr>
        <w:pStyle w:val="ad"/>
        <w:spacing w:after="0"/>
      </w:pPr>
      <w:r>
        <w:rPr>
          <w:noProof/>
        </w:rPr>
        <w:drawing>
          <wp:inline distT="0" distB="0" distL="0" distR="0" wp14:anchorId="60322CC9" wp14:editId="7FED039E">
            <wp:extent cx="5940427" cy="3433443"/>
            <wp:effectExtent l="0" t="0" r="3173" b="0"/>
            <wp:docPr id="172" name="Рисунок 35932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0427" cy="3433443"/>
                    </a:xfrm>
                    <a:prstGeom prst="rect">
                      <a:avLst/>
                    </a:prstGeom>
                    <a:noFill/>
                    <a:ln>
                      <a:noFill/>
                      <a:prstDash/>
                    </a:ln>
                  </pic:spPr>
                </pic:pic>
              </a:graphicData>
            </a:graphic>
          </wp:inline>
        </w:drawing>
      </w:r>
      <w:r>
        <w:rPr>
          <w:lang w:eastAsia="ru-RU"/>
        </w:rPr>
        <w:tab/>
      </w:r>
    </w:p>
    <w:p w14:paraId="5C44D720"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44. Анализ качества линейной модели</w:t>
      </w:r>
    </w:p>
    <w:p w14:paraId="57FDC3C2" w14:textId="77777777" w:rsidR="001521CE" w:rsidRDefault="002D192A">
      <w:pPr>
        <w:pStyle w:val="ac"/>
      </w:pPr>
      <w:r>
        <w:lastRenderedPageBreak/>
        <w:t>Анализ ценообразующих факторов установил, что в данной подгруппе диапазон значений фактора «Площадь земельного участка» объектов-аналогов составил от 450 до 1100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Данный диапазон был расширен на 10%, и на основании таких критических значений аналогов был рассчитан минимальный и максимальный возможный УПКС. Минимальное значение УПКС до применения корректировок по выборке составляет 962.55руб./кв. м, максимальное – 1143.90руб./кв. м</w:t>
      </w:r>
    </w:p>
    <w:p w14:paraId="3D4BE136" w14:textId="77777777" w:rsidR="001521CE" w:rsidRDefault="002D192A">
      <w:pPr>
        <w:pStyle w:val="ac"/>
        <w:rPr>
          <w:b/>
          <w:bCs/>
          <w:i/>
          <w:iCs/>
        </w:rPr>
      </w:pPr>
      <w:r>
        <w:rPr>
          <w:b/>
          <w:bCs/>
          <w:i/>
          <w:iCs/>
        </w:rPr>
        <w:t>Определение КС ЗУ подгруппы «13.1.4 Остальные_СНП»</w:t>
      </w:r>
    </w:p>
    <w:p w14:paraId="230BB880" w14:textId="77777777" w:rsidR="001521CE" w:rsidRDefault="002D192A">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14:paraId="13B1BED9" w14:textId="77777777" w:rsidR="001521CE" w:rsidRDefault="002D192A">
      <w:pPr>
        <w:pStyle w:val="ad"/>
      </w:pPr>
      <w:r>
        <w:rPr>
          <w:noProof/>
        </w:rPr>
        <w:drawing>
          <wp:inline distT="0" distB="0" distL="0" distR="0" wp14:anchorId="42B0B41E" wp14:editId="0FFAB626">
            <wp:extent cx="5967987" cy="2388467"/>
            <wp:effectExtent l="0" t="0" r="0" b="0"/>
            <wp:docPr id="173" name="Рисунок 35932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67987" cy="2388467"/>
                    </a:xfrm>
                    <a:prstGeom prst="rect">
                      <a:avLst/>
                    </a:prstGeom>
                    <a:noFill/>
                    <a:ln>
                      <a:noFill/>
                      <a:prstDash/>
                    </a:ln>
                  </pic:spPr>
                </pic:pic>
              </a:graphicData>
            </a:graphic>
          </wp:inline>
        </w:drawing>
      </w:r>
    </w:p>
    <w:p w14:paraId="24F35517"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45. Влияние ценообразующего фактора «Площадь земельного участка»</w:t>
      </w:r>
    </w:p>
    <w:p w14:paraId="2614070F" w14:textId="77777777" w:rsidR="001521CE" w:rsidRDefault="002D192A">
      <w:pPr>
        <w:pStyle w:val="ac"/>
      </w:pPr>
      <w:r>
        <w:t>Результат построения статистических моделей подгруппы «13.1.4 Остальные_СНП» приведен на рисунке ниже:</w:t>
      </w:r>
    </w:p>
    <w:p w14:paraId="695F8AA9" w14:textId="77777777" w:rsidR="001521CE" w:rsidRDefault="002D192A">
      <w:pPr>
        <w:pStyle w:val="ac"/>
      </w:pPr>
      <w:r>
        <w:rPr>
          <w:noProof/>
        </w:rPr>
        <w:drawing>
          <wp:inline distT="0" distB="0" distL="0" distR="0" wp14:anchorId="202A7BB7" wp14:editId="18D8DFE5">
            <wp:extent cx="4433751" cy="987268"/>
            <wp:effectExtent l="0" t="0" r="4899" b="3332"/>
            <wp:docPr id="174" name="Рисунок 35932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433751" cy="987268"/>
                    </a:xfrm>
                    <a:prstGeom prst="rect">
                      <a:avLst/>
                    </a:prstGeom>
                    <a:noFill/>
                    <a:ln>
                      <a:noFill/>
                      <a:prstDash/>
                    </a:ln>
                  </pic:spPr>
                </pic:pic>
              </a:graphicData>
            </a:graphic>
          </wp:inline>
        </w:drawing>
      </w:r>
    </w:p>
    <w:p w14:paraId="115768CA"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46. Результат построения статистических моделей</w:t>
      </w:r>
    </w:p>
    <w:p w14:paraId="615BB65E" w14:textId="77777777" w:rsidR="001521CE" w:rsidRDefault="002D192A">
      <w:pPr>
        <w:pStyle w:val="ac"/>
      </w:pPr>
      <w:r>
        <w:t>Таким образом, в качестве статистической модели определения кадастровой стоимости выбрано мультипликативное уравнение следующего вида:</w:t>
      </w:r>
    </w:p>
    <w:p w14:paraId="16701BB4" w14:textId="77777777" w:rsidR="001521CE" w:rsidRDefault="002D192A">
      <w:pPr>
        <w:pStyle w:val="ad"/>
      </w:pPr>
      <w:r>
        <w:t xml:space="preserve"> </w:t>
      </w:r>
      <w:r>
        <w:rPr>
          <w:noProof/>
        </w:rPr>
        <w:drawing>
          <wp:inline distT="0" distB="0" distL="0" distR="0" wp14:anchorId="53120172" wp14:editId="74CE6786">
            <wp:extent cx="4705346" cy="413701"/>
            <wp:effectExtent l="0" t="0" r="4" b="5399"/>
            <wp:docPr id="175" name="Рисунок 35932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rcRect t="29596" b="30919"/>
                    <a:stretch>
                      <a:fillRect/>
                    </a:stretch>
                  </pic:blipFill>
                  <pic:spPr>
                    <a:xfrm>
                      <a:off x="0" y="0"/>
                      <a:ext cx="4705346" cy="413701"/>
                    </a:xfrm>
                    <a:prstGeom prst="rect">
                      <a:avLst/>
                    </a:prstGeom>
                    <a:noFill/>
                    <a:ln>
                      <a:noFill/>
                      <a:prstDash/>
                    </a:ln>
                  </pic:spPr>
                </pic:pic>
              </a:graphicData>
            </a:graphic>
          </wp:inline>
        </w:drawing>
      </w:r>
    </w:p>
    <w:p w14:paraId="65E37CEA" w14:textId="77777777" w:rsidR="001521CE" w:rsidRDefault="002D192A">
      <w:pPr>
        <w:pStyle w:val="ac"/>
      </w:pPr>
      <w:r>
        <w:t>где F1 – Площадь земельного участка</w:t>
      </w:r>
    </w:p>
    <w:p w14:paraId="633C0382" w14:textId="77777777" w:rsidR="001521CE" w:rsidRDefault="002D192A">
      <w:pPr>
        <w:pStyle w:val="ac"/>
      </w:pPr>
      <w:r>
        <w:t>Анализ качества построенной статистической модели приведен ниже:</w:t>
      </w:r>
    </w:p>
    <w:p w14:paraId="105F7EA7" w14:textId="77777777" w:rsidR="001521CE" w:rsidRDefault="002D192A">
      <w:pPr>
        <w:pStyle w:val="ad"/>
      </w:pPr>
      <w:r>
        <w:rPr>
          <w:noProof/>
        </w:rPr>
        <w:lastRenderedPageBreak/>
        <w:drawing>
          <wp:inline distT="0" distB="0" distL="0" distR="0" wp14:anchorId="2D667C36" wp14:editId="4FB7F942">
            <wp:extent cx="5940427" cy="3822063"/>
            <wp:effectExtent l="0" t="0" r="3173" b="6987"/>
            <wp:docPr id="176" name="Рисунок 35932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0427" cy="3822063"/>
                    </a:xfrm>
                    <a:prstGeom prst="rect">
                      <a:avLst/>
                    </a:prstGeom>
                    <a:noFill/>
                    <a:ln>
                      <a:noFill/>
                      <a:prstDash/>
                    </a:ln>
                  </pic:spPr>
                </pic:pic>
              </a:graphicData>
            </a:graphic>
          </wp:inline>
        </w:drawing>
      </w:r>
    </w:p>
    <w:p w14:paraId="3A8A79C7"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47. Анализ качества мультипликативной модели</w:t>
      </w:r>
    </w:p>
    <w:p w14:paraId="6D6E881A"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352.80 до 61710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44685238" w14:textId="77777777" w:rsidR="001521CE" w:rsidRDefault="002D192A">
      <w:pPr>
        <w:pStyle w:val="ac"/>
      </w:pPr>
      <w:r>
        <w:t>Минимальное значение УПКС до применения корректировок по выборке составляет 29.27 руб./кв. м, максимальное – 1170.37 руб./кв. м</w:t>
      </w:r>
    </w:p>
    <w:p w14:paraId="71270316" w14:textId="77777777" w:rsidR="001521CE" w:rsidRDefault="002D192A">
      <w:pPr>
        <w:pStyle w:val="ac"/>
        <w:rPr>
          <w:b/>
          <w:bCs/>
          <w:i/>
          <w:iCs/>
        </w:rPr>
      </w:pPr>
      <w:r>
        <w:rPr>
          <w:b/>
          <w:bCs/>
          <w:i/>
          <w:iCs/>
        </w:rPr>
        <w:t>Определение КС ЗУ подгруппы «13.1.5 Прибрежные_ГНП»</w:t>
      </w:r>
    </w:p>
    <w:p w14:paraId="00AE4D8B" w14:textId="77777777" w:rsidR="001521CE" w:rsidRDefault="002D192A">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14:paraId="39E18C5D" w14:textId="77777777" w:rsidR="001521CE" w:rsidRDefault="002D192A">
      <w:pPr>
        <w:pStyle w:val="ad"/>
      </w:pPr>
      <w:r>
        <w:rPr>
          <w:noProof/>
        </w:rPr>
        <w:lastRenderedPageBreak/>
        <w:drawing>
          <wp:inline distT="0" distB="0" distL="0" distR="0" wp14:anchorId="5FE24A6B" wp14:editId="074DC4DD">
            <wp:extent cx="5960050" cy="2417207"/>
            <wp:effectExtent l="0" t="0" r="2600" b="2143"/>
            <wp:docPr id="177" name="Рисунок 35932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60050" cy="2417207"/>
                    </a:xfrm>
                    <a:prstGeom prst="rect">
                      <a:avLst/>
                    </a:prstGeom>
                    <a:noFill/>
                    <a:ln>
                      <a:noFill/>
                      <a:prstDash/>
                    </a:ln>
                  </pic:spPr>
                </pic:pic>
              </a:graphicData>
            </a:graphic>
          </wp:inline>
        </w:drawing>
      </w:r>
    </w:p>
    <w:p w14:paraId="1CD28E7A"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48. Влияние ценообразующего фактора «Площадь земельного участка»</w:t>
      </w:r>
    </w:p>
    <w:p w14:paraId="54B09039" w14:textId="77777777" w:rsidR="001521CE" w:rsidRDefault="002D192A">
      <w:pPr>
        <w:pStyle w:val="ac"/>
      </w:pPr>
      <w:r>
        <w:t>Результат построения статистических моделей подгруппы «13.1.5 Прибрежные_ГНП» приведен на рисунке ниже:</w:t>
      </w:r>
    </w:p>
    <w:p w14:paraId="1499B380" w14:textId="77777777" w:rsidR="001521CE" w:rsidRDefault="002D192A">
      <w:pPr>
        <w:pStyle w:val="ac"/>
      </w:pPr>
      <w:r>
        <w:rPr>
          <w:noProof/>
        </w:rPr>
        <w:drawing>
          <wp:inline distT="0" distB="0" distL="0" distR="0" wp14:anchorId="4D860B88" wp14:editId="2A75318E">
            <wp:extent cx="3944072" cy="964454"/>
            <wp:effectExtent l="0" t="0" r="0" b="7096"/>
            <wp:docPr id="178" name="Рисунок 35932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944072" cy="964454"/>
                    </a:xfrm>
                    <a:prstGeom prst="rect">
                      <a:avLst/>
                    </a:prstGeom>
                    <a:noFill/>
                    <a:ln>
                      <a:noFill/>
                      <a:prstDash/>
                    </a:ln>
                  </pic:spPr>
                </pic:pic>
              </a:graphicData>
            </a:graphic>
          </wp:inline>
        </w:drawing>
      </w:r>
    </w:p>
    <w:p w14:paraId="6787F257"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49. Результат построения статистических моделей</w:t>
      </w:r>
    </w:p>
    <w:p w14:paraId="6568E053" w14:textId="77777777" w:rsidR="001521CE" w:rsidRDefault="002D192A">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14:paraId="0372BF80" w14:textId="77777777" w:rsidR="001521CE" w:rsidRDefault="002D192A">
      <w:pPr>
        <w:pStyle w:val="ad"/>
      </w:pPr>
      <w:r>
        <w:t xml:space="preserve"> </w:t>
      </w:r>
      <w:r>
        <w:rPr>
          <w:noProof/>
        </w:rPr>
        <w:drawing>
          <wp:inline distT="0" distB="0" distL="0" distR="0" wp14:anchorId="6CFAE38F" wp14:editId="6FF8D005">
            <wp:extent cx="4791071" cy="384395"/>
            <wp:effectExtent l="0" t="0" r="0" b="0"/>
            <wp:docPr id="179" name="Рисунок 35932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rcRect t="67190"/>
                    <a:stretch>
                      <a:fillRect/>
                    </a:stretch>
                  </pic:blipFill>
                  <pic:spPr>
                    <a:xfrm>
                      <a:off x="0" y="0"/>
                      <a:ext cx="4791071" cy="384395"/>
                    </a:xfrm>
                    <a:prstGeom prst="rect">
                      <a:avLst/>
                    </a:prstGeom>
                    <a:noFill/>
                    <a:ln>
                      <a:noFill/>
                      <a:prstDash/>
                    </a:ln>
                  </pic:spPr>
                </pic:pic>
              </a:graphicData>
            </a:graphic>
          </wp:inline>
        </w:drawing>
      </w:r>
    </w:p>
    <w:p w14:paraId="642941D4" w14:textId="77777777" w:rsidR="001521CE" w:rsidRDefault="002D192A">
      <w:pPr>
        <w:pStyle w:val="ac"/>
      </w:pPr>
      <w:r>
        <w:t>где F1 – Площадь земельного участка</w:t>
      </w:r>
    </w:p>
    <w:p w14:paraId="1DCF41ED" w14:textId="77777777" w:rsidR="001521CE" w:rsidRDefault="001521CE">
      <w:pPr>
        <w:pStyle w:val="ad"/>
        <w:rPr>
          <w:lang w:eastAsia="ru-RU"/>
        </w:rPr>
      </w:pPr>
    </w:p>
    <w:p w14:paraId="3320E7C2" w14:textId="77777777" w:rsidR="001521CE" w:rsidRDefault="001521CE">
      <w:pPr>
        <w:pStyle w:val="ad"/>
        <w:rPr>
          <w:lang w:eastAsia="ru-RU"/>
        </w:rPr>
      </w:pPr>
    </w:p>
    <w:p w14:paraId="1067BBF8" w14:textId="77777777" w:rsidR="001521CE" w:rsidRDefault="001521CE">
      <w:pPr>
        <w:pStyle w:val="ad"/>
        <w:rPr>
          <w:lang w:eastAsia="ru-RU"/>
        </w:rPr>
      </w:pPr>
    </w:p>
    <w:p w14:paraId="76A2DF4C" w14:textId="77777777" w:rsidR="001521CE" w:rsidRDefault="001521CE">
      <w:pPr>
        <w:pStyle w:val="ad"/>
        <w:rPr>
          <w:lang w:eastAsia="ru-RU"/>
        </w:rPr>
      </w:pPr>
    </w:p>
    <w:p w14:paraId="615D6E61" w14:textId="77777777" w:rsidR="001521CE" w:rsidRDefault="001521CE">
      <w:pPr>
        <w:pStyle w:val="ad"/>
        <w:rPr>
          <w:lang w:eastAsia="ru-RU"/>
        </w:rPr>
      </w:pPr>
    </w:p>
    <w:p w14:paraId="58605E2C" w14:textId="77777777" w:rsidR="001521CE" w:rsidRDefault="001521CE">
      <w:pPr>
        <w:pStyle w:val="ad"/>
        <w:rPr>
          <w:lang w:eastAsia="ru-RU"/>
        </w:rPr>
      </w:pPr>
    </w:p>
    <w:p w14:paraId="04099D26" w14:textId="77777777" w:rsidR="001521CE" w:rsidRDefault="001521CE">
      <w:pPr>
        <w:pStyle w:val="ad"/>
        <w:rPr>
          <w:lang w:eastAsia="ru-RU"/>
        </w:rPr>
      </w:pPr>
    </w:p>
    <w:p w14:paraId="7FDE6223" w14:textId="77777777" w:rsidR="001521CE" w:rsidRDefault="001521CE">
      <w:pPr>
        <w:pStyle w:val="ad"/>
        <w:rPr>
          <w:lang w:eastAsia="ru-RU"/>
        </w:rPr>
      </w:pPr>
    </w:p>
    <w:p w14:paraId="1167E6C8" w14:textId="77777777" w:rsidR="001521CE" w:rsidRDefault="001521CE">
      <w:pPr>
        <w:pStyle w:val="ad"/>
        <w:rPr>
          <w:lang w:eastAsia="ru-RU"/>
        </w:rPr>
      </w:pPr>
    </w:p>
    <w:p w14:paraId="5A0D491E" w14:textId="77777777" w:rsidR="001521CE" w:rsidRDefault="001521CE">
      <w:pPr>
        <w:pStyle w:val="ad"/>
        <w:rPr>
          <w:lang w:eastAsia="ru-RU"/>
        </w:rPr>
      </w:pPr>
    </w:p>
    <w:p w14:paraId="4ABAE228" w14:textId="77777777" w:rsidR="001521CE" w:rsidRDefault="001521CE">
      <w:pPr>
        <w:pStyle w:val="ad"/>
        <w:rPr>
          <w:lang w:eastAsia="ru-RU"/>
        </w:rPr>
      </w:pPr>
    </w:p>
    <w:p w14:paraId="7E8305B3" w14:textId="77777777" w:rsidR="001521CE" w:rsidRDefault="001521CE">
      <w:pPr>
        <w:pStyle w:val="ad"/>
        <w:rPr>
          <w:lang w:eastAsia="ru-RU"/>
        </w:rPr>
      </w:pPr>
    </w:p>
    <w:p w14:paraId="037E96D2" w14:textId="77777777" w:rsidR="001521CE" w:rsidRDefault="002D192A">
      <w:pPr>
        <w:pStyle w:val="ac"/>
      </w:pPr>
      <w:r>
        <w:lastRenderedPageBreak/>
        <w:t>Анализ качества построенной статистической модели приведен ниже:</w:t>
      </w:r>
    </w:p>
    <w:p w14:paraId="2A6CB442" w14:textId="77777777" w:rsidR="001521CE" w:rsidRDefault="002D192A">
      <w:pPr>
        <w:pStyle w:val="ad"/>
        <w:spacing w:after="0"/>
      </w:pPr>
      <w:r>
        <w:rPr>
          <w:noProof/>
        </w:rPr>
        <w:drawing>
          <wp:inline distT="0" distB="0" distL="0" distR="0" wp14:anchorId="37513F63" wp14:editId="42F97E46">
            <wp:extent cx="5939786" cy="3506467"/>
            <wp:effectExtent l="0" t="0" r="3814" b="0"/>
            <wp:docPr id="180" name="Рисунок 35932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39786" cy="3506467"/>
                    </a:xfrm>
                    <a:prstGeom prst="rect">
                      <a:avLst/>
                    </a:prstGeom>
                    <a:noFill/>
                    <a:ln>
                      <a:noFill/>
                      <a:prstDash/>
                    </a:ln>
                  </pic:spPr>
                </pic:pic>
              </a:graphicData>
            </a:graphic>
          </wp:inline>
        </w:drawing>
      </w:r>
    </w:p>
    <w:p w14:paraId="274C03C5"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50. Анализ качества экспоненциальной модели</w:t>
      </w:r>
    </w:p>
    <w:p w14:paraId="2A397475"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169.20 до 1320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793588D0" w14:textId="77777777" w:rsidR="001521CE" w:rsidRDefault="002D192A">
      <w:pPr>
        <w:pStyle w:val="ac"/>
      </w:pPr>
      <w:r>
        <w:t>Минимальное значение УПКС до применения корректировок по выборке составляет 831.86 руб./кв. м, максимальное – 2015.45 руб./кв. м</w:t>
      </w:r>
    </w:p>
    <w:p w14:paraId="15CE8B60" w14:textId="77777777" w:rsidR="001521CE" w:rsidRDefault="002D192A">
      <w:pPr>
        <w:pStyle w:val="ac"/>
        <w:rPr>
          <w:b/>
          <w:bCs/>
          <w:i/>
          <w:iCs/>
        </w:rPr>
      </w:pPr>
      <w:r>
        <w:rPr>
          <w:b/>
          <w:bCs/>
          <w:i/>
          <w:iCs/>
        </w:rPr>
        <w:t>Определение КС ЗУ подгруппы «13.1.6 Прибрежные_СНП»</w:t>
      </w:r>
    </w:p>
    <w:p w14:paraId="2FC5A670" w14:textId="77777777" w:rsidR="001521CE" w:rsidRDefault="002D192A">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14:paraId="4C8ED1E1" w14:textId="77777777" w:rsidR="001521CE" w:rsidRDefault="002D192A">
      <w:pPr>
        <w:pStyle w:val="ad"/>
        <w:spacing w:after="0"/>
      </w:pPr>
      <w:r>
        <w:rPr>
          <w:noProof/>
        </w:rPr>
        <w:drawing>
          <wp:inline distT="0" distB="0" distL="0" distR="0" wp14:anchorId="786E1DF1" wp14:editId="337F9093">
            <wp:extent cx="5940427" cy="1873806"/>
            <wp:effectExtent l="0" t="0" r="3173" b="0"/>
            <wp:docPr id="181" name="Рисунок 35932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t="2483"/>
                    <a:stretch>
                      <a:fillRect/>
                    </a:stretch>
                  </pic:blipFill>
                  <pic:spPr>
                    <a:xfrm>
                      <a:off x="0" y="0"/>
                      <a:ext cx="5940427" cy="1873806"/>
                    </a:xfrm>
                    <a:prstGeom prst="rect">
                      <a:avLst/>
                    </a:prstGeom>
                    <a:noFill/>
                    <a:ln>
                      <a:noFill/>
                      <a:prstDash/>
                    </a:ln>
                  </pic:spPr>
                </pic:pic>
              </a:graphicData>
            </a:graphic>
          </wp:inline>
        </w:drawing>
      </w:r>
    </w:p>
    <w:p w14:paraId="1E16919D"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51. Влияние ценообразующего фактора «Площадь земельного участка»</w:t>
      </w:r>
    </w:p>
    <w:p w14:paraId="62DCE496" w14:textId="77777777" w:rsidR="001521CE" w:rsidRDefault="002D192A">
      <w:pPr>
        <w:pStyle w:val="ac"/>
      </w:pPr>
      <w:r>
        <w:lastRenderedPageBreak/>
        <w:t>Результат построения статистических моделей подгруппы «13.1.6 Прибрежные_СНП» приведен на рисунке ниже:</w:t>
      </w:r>
    </w:p>
    <w:p w14:paraId="4F3A434E" w14:textId="77777777" w:rsidR="001521CE" w:rsidRDefault="002D192A">
      <w:pPr>
        <w:pStyle w:val="ac"/>
      </w:pPr>
      <w:r>
        <w:rPr>
          <w:noProof/>
        </w:rPr>
        <w:drawing>
          <wp:inline distT="0" distB="0" distL="0" distR="0" wp14:anchorId="3FDA3224" wp14:editId="30C267A5">
            <wp:extent cx="4395209" cy="954340"/>
            <wp:effectExtent l="0" t="0" r="5341" b="0"/>
            <wp:docPr id="182" name="Рисунок 35932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95209" cy="954340"/>
                    </a:xfrm>
                    <a:prstGeom prst="rect">
                      <a:avLst/>
                    </a:prstGeom>
                    <a:noFill/>
                    <a:ln>
                      <a:noFill/>
                      <a:prstDash/>
                    </a:ln>
                  </pic:spPr>
                </pic:pic>
              </a:graphicData>
            </a:graphic>
          </wp:inline>
        </w:drawing>
      </w:r>
    </w:p>
    <w:p w14:paraId="0934E7FF"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52. Результат построения статистических моделей</w:t>
      </w:r>
    </w:p>
    <w:p w14:paraId="4DB4E140" w14:textId="77777777" w:rsidR="001521CE" w:rsidRDefault="002D192A">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14:paraId="2F323642" w14:textId="77777777" w:rsidR="001521CE" w:rsidRDefault="002D192A">
      <w:pPr>
        <w:pStyle w:val="ad"/>
      </w:pPr>
      <w:r>
        <w:t xml:space="preserve"> </w:t>
      </w:r>
      <w:r>
        <w:rPr>
          <w:noProof/>
        </w:rPr>
        <w:drawing>
          <wp:inline distT="0" distB="0" distL="0" distR="0" wp14:anchorId="2D0EF33E" wp14:editId="3196643F">
            <wp:extent cx="4781553" cy="261847"/>
            <wp:effectExtent l="0" t="0" r="0" b="4853"/>
            <wp:docPr id="183" name="Рисунок 35932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t="74779"/>
                    <a:stretch>
                      <a:fillRect/>
                    </a:stretch>
                  </pic:blipFill>
                  <pic:spPr>
                    <a:xfrm>
                      <a:off x="0" y="0"/>
                      <a:ext cx="4781553" cy="261847"/>
                    </a:xfrm>
                    <a:prstGeom prst="rect">
                      <a:avLst/>
                    </a:prstGeom>
                    <a:noFill/>
                    <a:ln>
                      <a:noFill/>
                      <a:prstDash/>
                    </a:ln>
                  </pic:spPr>
                </pic:pic>
              </a:graphicData>
            </a:graphic>
          </wp:inline>
        </w:drawing>
      </w:r>
    </w:p>
    <w:p w14:paraId="34584BEF" w14:textId="77777777" w:rsidR="001521CE" w:rsidRDefault="002D192A">
      <w:pPr>
        <w:pStyle w:val="ac"/>
      </w:pPr>
      <w:r>
        <w:t>где F1 – Площадь земельного участка</w:t>
      </w:r>
    </w:p>
    <w:p w14:paraId="3A65CE04" w14:textId="77777777" w:rsidR="001521CE" w:rsidRDefault="002D192A">
      <w:pPr>
        <w:pStyle w:val="ac"/>
      </w:pPr>
      <w:r>
        <w:t>Анализ качества построенной статистической модели приведен ниже:</w:t>
      </w:r>
    </w:p>
    <w:p w14:paraId="6E9D4026" w14:textId="77777777" w:rsidR="001521CE" w:rsidRDefault="002D192A">
      <w:pPr>
        <w:pStyle w:val="ad"/>
        <w:spacing w:after="0"/>
      </w:pPr>
      <w:r>
        <w:rPr>
          <w:noProof/>
        </w:rPr>
        <w:drawing>
          <wp:inline distT="0" distB="0" distL="0" distR="0" wp14:anchorId="71908CBE" wp14:editId="51743648">
            <wp:extent cx="5940427" cy="3733796"/>
            <wp:effectExtent l="0" t="0" r="3173" b="4"/>
            <wp:docPr id="184" name="Рисунок 35932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0427" cy="3733796"/>
                    </a:xfrm>
                    <a:prstGeom prst="rect">
                      <a:avLst/>
                    </a:prstGeom>
                    <a:noFill/>
                    <a:ln>
                      <a:noFill/>
                      <a:prstDash/>
                    </a:ln>
                  </pic:spPr>
                </pic:pic>
              </a:graphicData>
            </a:graphic>
          </wp:inline>
        </w:drawing>
      </w:r>
    </w:p>
    <w:p w14:paraId="21B2E3B3"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53. Анализ качества экспоненциальной модели</w:t>
      </w:r>
    </w:p>
    <w:p w14:paraId="66D60119"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445.50 до 57447.50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3AF50954" w14:textId="77777777" w:rsidR="001521CE" w:rsidRDefault="002D192A">
      <w:pPr>
        <w:pStyle w:val="ac"/>
      </w:pPr>
      <w:r>
        <w:t>Минимальное значение УПКС до применения корректировок по выборке составляет 20.07 руб./кв. м, максимальное – 1048.36 руб./кв. м</w:t>
      </w:r>
    </w:p>
    <w:p w14:paraId="6573AEE9" w14:textId="77777777" w:rsidR="001521CE" w:rsidRDefault="002D192A">
      <w:pPr>
        <w:pStyle w:val="ac"/>
        <w:rPr>
          <w:b/>
          <w:bCs/>
          <w:i/>
          <w:iCs/>
        </w:rPr>
      </w:pPr>
      <w:r>
        <w:rPr>
          <w:b/>
          <w:bCs/>
          <w:i/>
          <w:iCs/>
        </w:rPr>
        <w:lastRenderedPageBreak/>
        <w:t>Определение КС ЗУ подгруппы «13.1.7 Симферополь»</w:t>
      </w:r>
    </w:p>
    <w:p w14:paraId="220A00DB" w14:textId="77777777" w:rsidR="001521CE" w:rsidRDefault="002D192A">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14:paraId="74CF8DB9" w14:textId="77777777" w:rsidR="001521CE" w:rsidRDefault="002D192A">
      <w:pPr>
        <w:pStyle w:val="ad"/>
        <w:spacing w:after="0"/>
        <w:jc w:val="center"/>
      </w:pPr>
      <w:r>
        <w:rPr>
          <w:noProof/>
        </w:rPr>
        <w:drawing>
          <wp:inline distT="0" distB="0" distL="0" distR="0" wp14:anchorId="7253394D" wp14:editId="7DCA344F">
            <wp:extent cx="5940427" cy="2432047"/>
            <wp:effectExtent l="0" t="0" r="3173" b="6353"/>
            <wp:docPr id="185" name="Рисунок 35932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0427" cy="2432047"/>
                    </a:xfrm>
                    <a:prstGeom prst="rect">
                      <a:avLst/>
                    </a:prstGeom>
                    <a:noFill/>
                    <a:ln>
                      <a:noFill/>
                      <a:prstDash/>
                    </a:ln>
                  </pic:spPr>
                </pic:pic>
              </a:graphicData>
            </a:graphic>
          </wp:inline>
        </w:drawing>
      </w:r>
      <w:r>
        <w:rPr>
          <w:rFonts w:ascii="Times New Roman" w:eastAsia="Times New Roman" w:hAnsi="Times New Roman"/>
          <w:b/>
          <w:sz w:val="20"/>
          <w:szCs w:val="20"/>
        </w:rPr>
        <w:t xml:space="preserve"> Рисунок 54. Влияние ценообразующих фактора «Площадь земельного участка»</w:t>
      </w:r>
    </w:p>
    <w:p w14:paraId="597CECF0" w14:textId="77777777" w:rsidR="001521CE" w:rsidRDefault="002D192A">
      <w:pPr>
        <w:pStyle w:val="ac"/>
      </w:pPr>
      <w:r>
        <w:t>Результат построения статистических моделей подгруппы «13.1.7 Симферополь» приведен на рисунке ниже:</w:t>
      </w:r>
    </w:p>
    <w:p w14:paraId="289AA169" w14:textId="77777777" w:rsidR="001521CE" w:rsidRDefault="002D192A">
      <w:pPr>
        <w:pStyle w:val="ac"/>
      </w:pPr>
      <w:r>
        <w:rPr>
          <w:noProof/>
        </w:rPr>
        <w:drawing>
          <wp:inline distT="0" distB="0" distL="0" distR="0" wp14:anchorId="5145A5EC" wp14:editId="77FB25DF">
            <wp:extent cx="4174784" cy="996613"/>
            <wp:effectExtent l="0" t="0" r="0" b="0"/>
            <wp:docPr id="186" name="Рисунок 35932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174784" cy="996613"/>
                    </a:xfrm>
                    <a:prstGeom prst="rect">
                      <a:avLst/>
                    </a:prstGeom>
                    <a:noFill/>
                    <a:ln>
                      <a:noFill/>
                      <a:prstDash/>
                    </a:ln>
                  </pic:spPr>
                </pic:pic>
              </a:graphicData>
            </a:graphic>
          </wp:inline>
        </w:drawing>
      </w:r>
    </w:p>
    <w:p w14:paraId="4F2EF40A"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55. Результат построения статистических моделей</w:t>
      </w:r>
    </w:p>
    <w:p w14:paraId="5754F4A1" w14:textId="77777777" w:rsidR="001521CE" w:rsidRDefault="002D192A">
      <w:pPr>
        <w:pStyle w:val="ac"/>
      </w:pPr>
      <w:r>
        <w:t>Таким образом, в качестве статистической модели определения кадастровой стоимости выбрано мультипликативное уравнение следующего вида:</w:t>
      </w:r>
    </w:p>
    <w:p w14:paraId="7139ABE3" w14:textId="77777777" w:rsidR="001521CE" w:rsidRDefault="002D192A">
      <w:pPr>
        <w:pStyle w:val="ad"/>
      </w:pPr>
      <w:r>
        <w:t xml:space="preserve"> </w:t>
      </w:r>
      <w:r>
        <w:rPr>
          <w:noProof/>
        </w:rPr>
        <w:drawing>
          <wp:inline distT="0" distB="0" distL="0" distR="0" wp14:anchorId="78E8E5BA" wp14:editId="19C20B61">
            <wp:extent cx="4711820" cy="378067"/>
            <wp:effectExtent l="0" t="0" r="0" b="2933"/>
            <wp:docPr id="187" name="Рисунок 35932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rcRect l="-2355" t="26930" r="2355" b="39458"/>
                    <a:stretch>
                      <a:fillRect/>
                    </a:stretch>
                  </pic:blipFill>
                  <pic:spPr>
                    <a:xfrm>
                      <a:off x="0" y="0"/>
                      <a:ext cx="4711820" cy="378067"/>
                    </a:xfrm>
                    <a:prstGeom prst="rect">
                      <a:avLst/>
                    </a:prstGeom>
                    <a:noFill/>
                    <a:ln>
                      <a:noFill/>
                      <a:prstDash/>
                    </a:ln>
                  </pic:spPr>
                </pic:pic>
              </a:graphicData>
            </a:graphic>
          </wp:inline>
        </w:drawing>
      </w:r>
    </w:p>
    <w:p w14:paraId="4C8416C7" w14:textId="77777777" w:rsidR="001521CE" w:rsidRDefault="002D192A">
      <w:pPr>
        <w:pStyle w:val="ac"/>
      </w:pPr>
      <w:r>
        <w:t>где F1 – Площадь земельного участка</w:t>
      </w:r>
    </w:p>
    <w:p w14:paraId="026ABF1E" w14:textId="77777777" w:rsidR="001521CE" w:rsidRDefault="002D192A">
      <w:pPr>
        <w:pStyle w:val="ac"/>
      </w:pPr>
      <w:r>
        <w:t>Анализ качества построенной статистической модели приведен ниже:</w:t>
      </w:r>
    </w:p>
    <w:p w14:paraId="543287D0" w14:textId="77777777" w:rsidR="001521CE" w:rsidRDefault="002D192A">
      <w:pPr>
        <w:pStyle w:val="ad"/>
      </w:pPr>
      <w:r>
        <w:rPr>
          <w:noProof/>
        </w:rPr>
        <w:lastRenderedPageBreak/>
        <w:drawing>
          <wp:inline distT="0" distB="0" distL="0" distR="0" wp14:anchorId="443B56FD" wp14:editId="3384FE14">
            <wp:extent cx="5940427" cy="3947793"/>
            <wp:effectExtent l="0" t="0" r="3173" b="0"/>
            <wp:docPr id="188" name="Рисунок 35932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0427" cy="3947793"/>
                    </a:xfrm>
                    <a:prstGeom prst="rect">
                      <a:avLst/>
                    </a:prstGeom>
                    <a:noFill/>
                    <a:ln>
                      <a:noFill/>
                      <a:prstDash/>
                    </a:ln>
                  </pic:spPr>
                </pic:pic>
              </a:graphicData>
            </a:graphic>
          </wp:inline>
        </w:drawing>
      </w:r>
    </w:p>
    <w:p w14:paraId="31910CF5"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56. Анализ качества мультипликативной модели</w:t>
      </w:r>
    </w:p>
    <w:p w14:paraId="24AAEE0B"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450 до 898.7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4C7AEA12" w14:textId="77777777" w:rsidR="001521CE" w:rsidRDefault="002D192A">
      <w:pPr>
        <w:pStyle w:val="ac"/>
      </w:pPr>
      <w:r>
        <w:t>Минимальное значение УПКС до применения корректировок по выборке составляет 831.78 руб./кв. м, максимальное – 1927.56 руб./кв. м</w:t>
      </w:r>
    </w:p>
    <w:p w14:paraId="227298B8" w14:textId="77777777" w:rsidR="001521CE" w:rsidRDefault="002D192A">
      <w:pPr>
        <w:pStyle w:val="ac"/>
        <w:rPr>
          <w:b/>
          <w:bCs/>
          <w:i/>
          <w:iCs/>
        </w:rPr>
      </w:pPr>
      <w:r>
        <w:rPr>
          <w:b/>
          <w:bCs/>
          <w:i/>
          <w:iCs/>
        </w:rPr>
        <w:t>Определение КС ЗУ подгруппы «13.1.8 Симферопольский район»</w:t>
      </w:r>
    </w:p>
    <w:p w14:paraId="21599F11" w14:textId="77777777" w:rsidR="001521CE" w:rsidRDefault="002D192A">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14:paraId="063808F3" w14:textId="77777777" w:rsidR="001521CE" w:rsidRDefault="002D192A">
      <w:pPr>
        <w:pStyle w:val="ad"/>
      </w:pPr>
      <w:r>
        <w:rPr>
          <w:noProof/>
        </w:rPr>
        <w:lastRenderedPageBreak/>
        <w:drawing>
          <wp:inline distT="0" distB="0" distL="0" distR="0" wp14:anchorId="10141AC3" wp14:editId="6E5367FB">
            <wp:extent cx="5956255" cy="2629421"/>
            <wp:effectExtent l="0" t="0" r="6395" b="0"/>
            <wp:docPr id="189" name="Рисунок 35932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56255" cy="2629421"/>
                    </a:xfrm>
                    <a:prstGeom prst="rect">
                      <a:avLst/>
                    </a:prstGeom>
                    <a:noFill/>
                    <a:ln>
                      <a:noFill/>
                      <a:prstDash/>
                    </a:ln>
                  </pic:spPr>
                </pic:pic>
              </a:graphicData>
            </a:graphic>
          </wp:inline>
        </w:drawing>
      </w:r>
    </w:p>
    <w:p w14:paraId="2EBC077A" w14:textId="77777777" w:rsidR="001521CE" w:rsidRDefault="002D192A">
      <w:pPr>
        <w:pStyle w:val="ad"/>
        <w:spacing w:after="0"/>
        <w:jc w:val="center"/>
      </w:pPr>
      <w:r>
        <w:rPr>
          <w:rFonts w:ascii="Times New Roman" w:eastAsia="Times New Roman" w:hAnsi="Times New Roman"/>
          <w:b/>
          <w:sz w:val="20"/>
          <w:szCs w:val="20"/>
        </w:rPr>
        <w:t>Рисунок 57. Влияние ценообразующих фактора «Площадь земельного участка»</w:t>
      </w:r>
    </w:p>
    <w:p w14:paraId="7E77ABCF" w14:textId="77777777" w:rsidR="001521CE" w:rsidRDefault="002D192A">
      <w:pPr>
        <w:pStyle w:val="ac"/>
      </w:pPr>
      <w:r>
        <w:t>Результат построения статистических моделей подгруппы «13.1.8 Симферопольский район» приведен на рисунке ниже:</w:t>
      </w:r>
    </w:p>
    <w:p w14:paraId="500711E5" w14:textId="77777777" w:rsidR="001521CE" w:rsidRDefault="002D192A">
      <w:pPr>
        <w:pStyle w:val="ac"/>
      </w:pPr>
      <w:r>
        <w:rPr>
          <w:noProof/>
        </w:rPr>
        <w:drawing>
          <wp:inline distT="0" distB="0" distL="0" distR="0" wp14:anchorId="10C8EA6B" wp14:editId="06D5C372">
            <wp:extent cx="4108463" cy="955072"/>
            <wp:effectExtent l="0" t="0" r="6337" b="0"/>
            <wp:docPr id="190" name="Рисунок 35932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108463" cy="955072"/>
                    </a:xfrm>
                    <a:prstGeom prst="rect">
                      <a:avLst/>
                    </a:prstGeom>
                    <a:noFill/>
                    <a:ln>
                      <a:noFill/>
                      <a:prstDash/>
                    </a:ln>
                  </pic:spPr>
                </pic:pic>
              </a:graphicData>
            </a:graphic>
          </wp:inline>
        </w:drawing>
      </w:r>
    </w:p>
    <w:p w14:paraId="3A465509"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58. Результат построения статистических моделей</w:t>
      </w:r>
    </w:p>
    <w:p w14:paraId="373901C1" w14:textId="77777777" w:rsidR="001521CE" w:rsidRDefault="002D192A">
      <w:pPr>
        <w:pStyle w:val="ac"/>
      </w:pPr>
      <w:r>
        <w:t>Таким образом, в качестве статистической модели определения кадастровой стоимости выбрано линейное уравнение следующего вида:</w:t>
      </w:r>
    </w:p>
    <w:p w14:paraId="21050788" w14:textId="77777777" w:rsidR="001521CE" w:rsidRDefault="002D192A">
      <w:pPr>
        <w:pStyle w:val="ad"/>
      </w:pPr>
      <w:r>
        <w:t xml:space="preserve"> </w:t>
      </w:r>
      <w:r>
        <w:rPr>
          <w:noProof/>
        </w:rPr>
        <w:drawing>
          <wp:inline distT="0" distB="0" distL="0" distR="0" wp14:anchorId="51B7A535" wp14:editId="0D49D652">
            <wp:extent cx="4307080" cy="250152"/>
            <wp:effectExtent l="0" t="0" r="0" b="0"/>
            <wp:docPr id="191" name="Рисунок 35932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rcRect b="75016"/>
                    <a:stretch>
                      <a:fillRect/>
                    </a:stretch>
                  </pic:blipFill>
                  <pic:spPr>
                    <a:xfrm>
                      <a:off x="0" y="0"/>
                      <a:ext cx="4307080" cy="250152"/>
                    </a:xfrm>
                    <a:prstGeom prst="rect">
                      <a:avLst/>
                    </a:prstGeom>
                    <a:noFill/>
                    <a:ln>
                      <a:noFill/>
                      <a:prstDash/>
                    </a:ln>
                  </pic:spPr>
                </pic:pic>
              </a:graphicData>
            </a:graphic>
          </wp:inline>
        </w:drawing>
      </w:r>
    </w:p>
    <w:p w14:paraId="58FEABA5" w14:textId="77777777" w:rsidR="001521CE" w:rsidRDefault="002D192A">
      <w:pPr>
        <w:pStyle w:val="ac"/>
      </w:pPr>
      <w:r>
        <w:t>где F1 – Площадь земельного участка</w:t>
      </w:r>
    </w:p>
    <w:p w14:paraId="3D0BBE78" w14:textId="77777777" w:rsidR="001521CE" w:rsidRDefault="002D192A">
      <w:pPr>
        <w:pStyle w:val="ac"/>
      </w:pPr>
      <w:r>
        <w:t>Анализ качества построенной статистической модели приведен ниже:</w:t>
      </w:r>
    </w:p>
    <w:p w14:paraId="0696E028" w14:textId="77777777" w:rsidR="001521CE" w:rsidRDefault="002D192A">
      <w:pPr>
        <w:pStyle w:val="ad"/>
      </w:pPr>
      <w:r>
        <w:rPr>
          <w:noProof/>
        </w:rPr>
        <w:drawing>
          <wp:inline distT="0" distB="0" distL="0" distR="0" wp14:anchorId="64AFC920" wp14:editId="46C3B973">
            <wp:extent cx="3263676" cy="2122093"/>
            <wp:effectExtent l="0" t="0" r="0" b="0"/>
            <wp:docPr id="192" name="Рисунок 35932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263676" cy="2122093"/>
                    </a:xfrm>
                    <a:prstGeom prst="rect">
                      <a:avLst/>
                    </a:prstGeom>
                    <a:noFill/>
                    <a:ln>
                      <a:noFill/>
                      <a:prstDash/>
                    </a:ln>
                  </pic:spPr>
                </pic:pic>
              </a:graphicData>
            </a:graphic>
          </wp:inline>
        </w:drawing>
      </w:r>
    </w:p>
    <w:p w14:paraId="65221AD9" w14:textId="77777777" w:rsidR="001521CE" w:rsidRDefault="002D192A">
      <w:pPr>
        <w:pStyle w:val="ad"/>
      </w:pPr>
      <w:r>
        <w:rPr>
          <w:noProof/>
        </w:rPr>
        <w:lastRenderedPageBreak/>
        <w:drawing>
          <wp:inline distT="0" distB="0" distL="0" distR="0" wp14:anchorId="5DAE4F09" wp14:editId="031AF972">
            <wp:extent cx="5960964" cy="3029681"/>
            <wp:effectExtent l="0" t="0" r="1686" b="0"/>
            <wp:docPr id="193" name="Рисунок 35932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60964" cy="3029681"/>
                    </a:xfrm>
                    <a:prstGeom prst="rect">
                      <a:avLst/>
                    </a:prstGeom>
                    <a:noFill/>
                    <a:ln>
                      <a:noFill/>
                      <a:prstDash/>
                    </a:ln>
                  </pic:spPr>
                </pic:pic>
              </a:graphicData>
            </a:graphic>
          </wp:inline>
        </w:drawing>
      </w:r>
    </w:p>
    <w:p w14:paraId="686CD923"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59. Анализ качества линейной модели</w:t>
      </w:r>
    </w:p>
    <w:p w14:paraId="32D2F98B"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355.5 до 1320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62BC1D90" w14:textId="77777777" w:rsidR="001521CE" w:rsidRDefault="002D192A">
      <w:pPr>
        <w:pStyle w:val="ac"/>
      </w:pPr>
      <w:r>
        <w:t>Минимальное значение УПКС до применения корректировок по выборке составляет 371.57 руб./кв. м, максимальное – 1537.37 руб./кв. м</w:t>
      </w:r>
    </w:p>
    <w:p w14:paraId="65C715DF" w14:textId="77777777" w:rsidR="001521CE" w:rsidRDefault="002D192A">
      <w:pPr>
        <w:pStyle w:val="32"/>
        <w:numPr>
          <w:ilvl w:val="3"/>
          <w:numId w:val="52"/>
        </w:numPr>
        <w:outlineLvl w:val="9"/>
      </w:pPr>
      <w:bookmarkStart w:id="195" w:name="_Toc105499073"/>
      <w:bookmarkStart w:id="196" w:name="_Toc105499251"/>
      <w:bookmarkStart w:id="197" w:name="_Toc106273410"/>
      <w:r>
        <w:t>Определение КС ЗУ группы «13.2 ИЖС»</w:t>
      </w:r>
      <w:bookmarkEnd w:id="195"/>
      <w:bookmarkEnd w:id="196"/>
      <w:bookmarkEnd w:id="197"/>
    </w:p>
    <w:p w14:paraId="219EEFD2" w14:textId="77777777" w:rsidR="001521CE" w:rsidRDefault="002D192A">
      <w:pPr>
        <w:pStyle w:val="ac"/>
      </w:pPr>
      <w:r>
        <w:t>В процессе анализа были определены следующие ценообразующие факторы для земельных участков, предназначенных для группы «13.2 ИЖС»:</w:t>
      </w:r>
    </w:p>
    <w:p w14:paraId="6962FCAA" w14:textId="77777777" w:rsidR="001521CE" w:rsidRDefault="002D192A">
      <w:pPr>
        <w:pStyle w:val="ac"/>
      </w:pPr>
      <w:r>
        <w:t>- расстояние до моря;</w:t>
      </w:r>
    </w:p>
    <w:p w14:paraId="1583FA80" w14:textId="77777777" w:rsidR="001521CE" w:rsidRDefault="002D192A">
      <w:pPr>
        <w:pStyle w:val="ac"/>
      </w:pPr>
      <w:r>
        <w:t>- расстояние до локального центра;</w:t>
      </w:r>
    </w:p>
    <w:p w14:paraId="032DB3D4" w14:textId="77777777" w:rsidR="001521CE" w:rsidRDefault="002D192A">
      <w:pPr>
        <w:pStyle w:val="ac"/>
      </w:pPr>
      <w:r>
        <w:t>- площадь земельного участка;</w:t>
      </w:r>
    </w:p>
    <w:p w14:paraId="0B588FC1" w14:textId="77777777" w:rsidR="001521CE" w:rsidRDefault="002D192A">
      <w:pPr>
        <w:pStyle w:val="ac"/>
      </w:pPr>
      <w:r>
        <w:t>- нахождение в границах земельных участков инженерных коммуникаций.</w:t>
      </w:r>
    </w:p>
    <w:p w14:paraId="5F8F9A62" w14:textId="77777777" w:rsidR="001521CE" w:rsidRDefault="002D192A">
      <w:pPr>
        <w:pStyle w:val="ac"/>
      </w:pPr>
      <w:r>
        <w:t>Оценочное зонирование 13 сегмента позволило произвести разделение всех объектов группы «13.2 ИЖС» на 8 подгрупп:</w:t>
      </w:r>
    </w:p>
    <w:p w14:paraId="23228613" w14:textId="77777777" w:rsidR="001521CE" w:rsidRDefault="002D192A">
      <w:pPr>
        <w:pStyle w:val="ad"/>
      </w:pPr>
      <w:r>
        <w:rPr>
          <w:noProof/>
        </w:rPr>
        <w:drawing>
          <wp:inline distT="0" distB="0" distL="0" distR="0" wp14:anchorId="3CE0307A" wp14:editId="7FB09CA6">
            <wp:extent cx="5967072" cy="1233937"/>
            <wp:effectExtent l="0" t="0" r="0" b="4313"/>
            <wp:docPr id="194" name="Рисунок 35931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rcRect t="19729"/>
                    <a:stretch>
                      <a:fillRect/>
                    </a:stretch>
                  </pic:blipFill>
                  <pic:spPr>
                    <a:xfrm>
                      <a:off x="0" y="0"/>
                      <a:ext cx="5967072" cy="1233937"/>
                    </a:xfrm>
                    <a:prstGeom prst="rect">
                      <a:avLst/>
                    </a:prstGeom>
                    <a:noFill/>
                    <a:ln>
                      <a:noFill/>
                      <a:prstDash/>
                    </a:ln>
                  </pic:spPr>
                </pic:pic>
              </a:graphicData>
            </a:graphic>
          </wp:inline>
        </w:drawing>
      </w:r>
    </w:p>
    <w:p w14:paraId="7E7E4158" w14:textId="77777777" w:rsidR="001521CE" w:rsidRDefault="002D192A">
      <w:pPr>
        <w:pStyle w:val="ad"/>
        <w:jc w:val="center"/>
      </w:pPr>
      <w:r>
        <w:rPr>
          <w:rFonts w:ascii="Times New Roman" w:eastAsia="Times New Roman" w:hAnsi="Times New Roman"/>
          <w:b/>
          <w:sz w:val="20"/>
          <w:szCs w:val="20"/>
        </w:rPr>
        <w:lastRenderedPageBreak/>
        <w:t>Рисунок 60. Разделение объектов группы «13.2 ИЖС»</w:t>
      </w:r>
    </w:p>
    <w:p w14:paraId="4C9DC0E2" w14:textId="77777777" w:rsidR="001521CE" w:rsidRDefault="002D192A">
      <w:pPr>
        <w:pStyle w:val="ac"/>
      </w:pPr>
      <w:r>
        <w:t xml:space="preserve">В рамках каждой сформированной подгруппы были отобраны объекты-аналоги для построения статистически значимых моделей расчета кадастровой стоимости. </w:t>
      </w:r>
    </w:p>
    <w:p w14:paraId="5AFD77F0" w14:textId="77777777" w:rsidR="001521CE" w:rsidRDefault="002D192A">
      <w:pPr>
        <w:pStyle w:val="ac"/>
      </w:pPr>
      <w:r>
        <w:t xml:space="preserve">Общее количество собранных для дальнейших расчетов объектов-аналогов составляет 1170 штук. Перечень всех аналогов, участвовавших в расчете данной подгруппы, представлен в </w:t>
      </w:r>
      <w:r>
        <w:rPr>
          <w:i/>
          <w:iCs/>
          <w:u w:val="single"/>
        </w:rPr>
        <w:t xml:space="preserve">П.2 Определение кадастровой стоимости объектов недвижимости\13. СЕГМЕНТ _Садов-е, огор-е и дач исп-е, малоэтаж\ИЖС </w:t>
      </w:r>
      <w:r>
        <w:t>отдельно по каждой подгруппе.</w:t>
      </w:r>
    </w:p>
    <w:p w14:paraId="48EF2A39" w14:textId="77777777" w:rsidR="001521CE" w:rsidRDefault="002D192A">
      <w:pPr>
        <w:pStyle w:val="ac"/>
      </w:pPr>
      <w:r>
        <w:t xml:space="preserve">Порядок подготовки и построения модели оценки регламентирован п. 45.1 Методических указаний. Определение общего и конкретного вида функций с расчетом коэффициентов статистической модели и анализом показателей качества статистической модели для каждой подгруппы описан ниже. Подробное описание алгоритма построения модели представлено на примере подгруппы «13.2.3 Симферополь». Все прочие подгруппы рассчитаны тем же алгоритмом и в отчете представляется лишь сводная, обобщенная информация. </w:t>
      </w:r>
    </w:p>
    <w:p w14:paraId="1A33A619" w14:textId="77777777" w:rsidR="001521CE" w:rsidRDefault="002D192A">
      <w:pPr>
        <w:pStyle w:val="ac"/>
      </w:pPr>
      <w:r>
        <w:t xml:space="preserve">Все расчеты в отношении каждой подгруппы представлены в файлах каждой подгруппы </w:t>
      </w:r>
      <w:r>
        <w:rPr>
          <w:i/>
          <w:iCs/>
          <w:u w:val="single"/>
        </w:rPr>
        <w:t>П.2 Определение кадастровой стоимости объектов недвижимости\13. СЕГМЕНТ _Садов-е, огор-е и дач исп-е, малоэтаж\ИЖС.</w:t>
      </w:r>
    </w:p>
    <w:p w14:paraId="4A77DB4F" w14:textId="77777777" w:rsidR="001521CE" w:rsidRDefault="002D192A">
      <w:pPr>
        <w:pStyle w:val="ac"/>
        <w:rPr>
          <w:b/>
          <w:bCs/>
          <w:i/>
          <w:iCs/>
        </w:rPr>
      </w:pPr>
      <w:r>
        <w:rPr>
          <w:b/>
          <w:bCs/>
          <w:i/>
          <w:iCs/>
        </w:rPr>
        <w:t>Определение КС ЗУ подгруппы «13.2.3 Симферополь»</w:t>
      </w:r>
    </w:p>
    <w:p w14:paraId="73253173" w14:textId="77777777" w:rsidR="001521CE" w:rsidRDefault="002D192A">
      <w:pPr>
        <w:pStyle w:val="ac"/>
      </w:pPr>
      <w:r>
        <w:t xml:space="preserve">Определение состава ценообразующих факторов, включаемых в статистическую модель, с учетом местоположения объектов недвижимости происходит исходя из логических рассуждений возможности влияния и взаимной корреляции тех или иных факторов, а также теснотой </w:t>
      </w:r>
      <w:r>
        <w:rPr>
          <w:b/>
          <w:bCs/>
          <w:i/>
          <w:iCs/>
        </w:rPr>
        <w:t>связи</w:t>
      </w:r>
      <w:r>
        <w:t xml:space="preserve"> УПКС и значений факторов стоимости.</w:t>
      </w:r>
    </w:p>
    <w:p w14:paraId="74E6FB1D" w14:textId="77777777" w:rsidR="001521CE" w:rsidRDefault="002D192A">
      <w:pPr>
        <w:pStyle w:val="ac"/>
      </w:pPr>
      <w:r>
        <w:t>Анализ рынка недвижимости в пределах данной подгруппы показал, что в черте города наиболее привлекательными для индивидуального жилищного строительства являются земельные участки, расположенные в местах массового скопления пешеходных потоков, в которых концентрируется наибольшее количество офисно-торговых объектов. Чем ближе расположен объект к точке высокой концентрации пешеходных потоков и офисно-торговых объектов, тем выше его рыночная стоимость.</w:t>
      </w:r>
    </w:p>
    <w:p w14:paraId="5C3C8EEE" w14:textId="77777777" w:rsidR="001521CE" w:rsidRDefault="002D192A">
      <w:pPr>
        <w:pStyle w:val="ac"/>
      </w:pPr>
      <w:r>
        <w:t>Также существенное влияние оказывает ценообразующий фактор «Площадь земельного участка». Данный фактор является основным ценообразующим фактором в подгруппе «13.2.3 Симферополь». На графике ниже представлено влияние данного фактора на изменение стоимости:</w:t>
      </w:r>
    </w:p>
    <w:p w14:paraId="1A4422FF" w14:textId="77777777" w:rsidR="001521CE" w:rsidRDefault="002D192A">
      <w:pPr>
        <w:pStyle w:val="ad"/>
      </w:pPr>
      <w:r>
        <w:rPr>
          <w:noProof/>
        </w:rPr>
        <w:drawing>
          <wp:inline distT="0" distB="0" distL="0" distR="0" wp14:anchorId="35768577" wp14:editId="1EEAF522">
            <wp:extent cx="5967484" cy="2348334"/>
            <wp:effectExtent l="0" t="0" r="0" b="0"/>
            <wp:docPr id="195" name="Рисунок 35932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67484" cy="2348334"/>
                    </a:xfrm>
                    <a:prstGeom prst="rect">
                      <a:avLst/>
                    </a:prstGeom>
                    <a:noFill/>
                    <a:ln>
                      <a:noFill/>
                      <a:prstDash/>
                    </a:ln>
                  </pic:spPr>
                </pic:pic>
              </a:graphicData>
            </a:graphic>
          </wp:inline>
        </w:drawing>
      </w:r>
    </w:p>
    <w:p w14:paraId="42FF3EA5"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lastRenderedPageBreak/>
        <w:t>Рисунок 61. Влияние ценообразующего фактора «Площадь земельного участка»</w:t>
      </w:r>
    </w:p>
    <w:p w14:paraId="551307A6" w14:textId="77777777" w:rsidR="001521CE" w:rsidRDefault="002D192A">
      <w:pPr>
        <w:pStyle w:val="ac"/>
      </w:pPr>
      <w:r>
        <w:t xml:space="preserve">Как видно из графика, влияние представленного фактора является логичным и интерпретируемым. Фактор «Площадь земельного участка» имеет прямую корреляцию, что объясняется тем, </w:t>
      </w:r>
      <w:r>
        <w:rPr>
          <w:color w:val="000000"/>
        </w:rPr>
        <w:t>что чем больше площадь объекта оценки, тем выше его удельная стоимость.</w:t>
      </w:r>
    </w:p>
    <w:p w14:paraId="56193EA0" w14:textId="77777777" w:rsidR="001521CE" w:rsidRDefault="002D192A">
      <w:pPr>
        <w:pStyle w:val="ac"/>
      </w:pPr>
      <w:r>
        <w:t>С помощью встроенного в РАСКО модуля построения и анализа статистических моделей были построены три типа статистических моделей. Результат построения моделей приведен на рисунке ниже:</w:t>
      </w:r>
    </w:p>
    <w:p w14:paraId="2184595E" w14:textId="77777777" w:rsidR="001521CE" w:rsidRDefault="002D192A">
      <w:pPr>
        <w:pStyle w:val="ad"/>
      </w:pPr>
      <w:r>
        <w:rPr>
          <w:noProof/>
        </w:rPr>
        <w:drawing>
          <wp:inline distT="0" distB="0" distL="0" distR="0" wp14:anchorId="36CAD718" wp14:editId="1EAA80F9">
            <wp:extent cx="4102592" cy="920819"/>
            <wp:effectExtent l="0" t="0" r="0" b="0"/>
            <wp:docPr id="196" name="Рисунок 35932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102592" cy="920819"/>
                    </a:xfrm>
                    <a:prstGeom prst="rect">
                      <a:avLst/>
                    </a:prstGeom>
                    <a:noFill/>
                    <a:ln>
                      <a:noFill/>
                      <a:prstDash/>
                    </a:ln>
                  </pic:spPr>
                </pic:pic>
              </a:graphicData>
            </a:graphic>
          </wp:inline>
        </w:drawing>
      </w:r>
    </w:p>
    <w:p w14:paraId="6D652B6F"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62. Результат построения статистических моделей</w:t>
      </w:r>
    </w:p>
    <w:p w14:paraId="5D403BAE" w14:textId="77777777" w:rsidR="001521CE" w:rsidRDefault="002D192A">
      <w:pPr>
        <w:pStyle w:val="ac"/>
      </w:pPr>
      <w:r>
        <w:t>Анализ качества статистической модели производится в соответствии с п. 45.1.2. Методических указаний по 4 параметрам при помощи встроенных средств РАСКО:</w:t>
      </w:r>
    </w:p>
    <w:p w14:paraId="043E73E2" w14:textId="77777777" w:rsidR="001521CE" w:rsidRDefault="002D192A">
      <w:pPr>
        <w:pStyle w:val="ac"/>
      </w:pPr>
      <w:r>
        <w:t xml:space="preserve">1) Рассмотрение и учет потенциально влияющих факторов, по которым объекты сравнения различаются и изменения которых способны влиять на изменение стоимости. </w:t>
      </w:r>
    </w:p>
    <w:p w14:paraId="6AF04744" w14:textId="77777777" w:rsidR="001521CE" w:rsidRDefault="002D192A">
      <w:pPr>
        <w:pStyle w:val="ac"/>
      </w:pPr>
      <w:r>
        <w:t>2) Обоснованности знаков при коэффициентах статистического уравнения, то есть их соответствия характеру влияния ценообразующих факторов.</w:t>
      </w:r>
    </w:p>
    <w:p w14:paraId="1EEAF550" w14:textId="77777777" w:rsidR="001521CE" w:rsidRDefault="002D192A">
      <w:pPr>
        <w:pStyle w:val="ac"/>
      </w:pPr>
      <w:r>
        <w:t>3) Соответствия вида функции влияния каждого ценообразующего фактора (графическое отображение) характеру такого влияния, имеющемуся на рынке недвижимости.</w:t>
      </w:r>
    </w:p>
    <w:p w14:paraId="36D1D069" w14:textId="77777777" w:rsidR="001521CE" w:rsidRDefault="002D192A">
      <w:pPr>
        <w:pStyle w:val="ac"/>
      </w:pPr>
      <w:r>
        <w:t>4) Анализ качества статистической модели по t-критерию Стьюдента, средней ошибке аппроксимации, коэффициенту детерминации R2, расчетному значению F-критерия Фишера.</w:t>
      </w:r>
    </w:p>
    <w:p w14:paraId="2A351786" w14:textId="77777777" w:rsidR="001521CE" w:rsidRDefault="002D192A">
      <w:pPr>
        <w:pStyle w:val="ac"/>
      </w:pPr>
      <w:r>
        <w:t>Анализ качества построенных статистических моделей произведен встроенными средствами РАСКО. Результат анализа качества всех трех моделей приведен в виде таблиц:</w:t>
      </w:r>
    </w:p>
    <w:p w14:paraId="51D43F2E" w14:textId="77777777" w:rsidR="001521CE" w:rsidRDefault="002D192A">
      <w:pPr>
        <w:pStyle w:val="ad"/>
      </w:pPr>
      <w:r>
        <w:rPr>
          <w:noProof/>
        </w:rPr>
        <w:drawing>
          <wp:inline distT="0" distB="0" distL="0" distR="0" wp14:anchorId="0E228E5A" wp14:editId="5EBBC785">
            <wp:extent cx="4385745" cy="256790"/>
            <wp:effectExtent l="0" t="0" r="0" b="0"/>
            <wp:docPr id="197" name="Рисунок 35932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rcRect b="73913"/>
                    <a:stretch>
                      <a:fillRect/>
                    </a:stretch>
                  </pic:blipFill>
                  <pic:spPr>
                    <a:xfrm>
                      <a:off x="0" y="0"/>
                      <a:ext cx="4385745" cy="256790"/>
                    </a:xfrm>
                    <a:prstGeom prst="rect">
                      <a:avLst/>
                    </a:prstGeom>
                    <a:noFill/>
                    <a:ln>
                      <a:noFill/>
                      <a:prstDash/>
                    </a:ln>
                  </pic:spPr>
                </pic:pic>
              </a:graphicData>
            </a:graphic>
          </wp:inline>
        </w:drawing>
      </w:r>
      <w:r>
        <w:rPr>
          <w:noProof/>
        </w:rPr>
        <w:drawing>
          <wp:inline distT="0" distB="0" distL="0" distR="0" wp14:anchorId="64E21554" wp14:editId="50591374">
            <wp:extent cx="4965539" cy="2188534"/>
            <wp:effectExtent l="0" t="0" r="6511" b="2216"/>
            <wp:docPr id="198" name="Рисунок 35932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rcRect r="46854" b="63202"/>
                    <a:stretch>
                      <a:fillRect/>
                    </a:stretch>
                  </pic:blipFill>
                  <pic:spPr>
                    <a:xfrm>
                      <a:off x="0" y="0"/>
                      <a:ext cx="4965539" cy="2188534"/>
                    </a:xfrm>
                    <a:prstGeom prst="rect">
                      <a:avLst/>
                    </a:prstGeom>
                    <a:noFill/>
                    <a:ln>
                      <a:noFill/>
                      <a:prstDash/>
                    </a:ln>
                  </pic:spPr>
                </pic:pic>
              </a:graphicData>
            </a:graphic>
          </wp:inline>
        </w:drawing>
      </w:r>
    </w:p>
    <w:p w14:paraId="568896D6" w14:textId="77777777" w:rsidR="001521CE" w:rsidRDefault="002D192A">
      <w:pPr>
        <w:pStyle w:val="ad"/>
      </w:pPr>
      <w:r>
        <w:rPr>
          <w:noProof/>
        </w:rPr>
        <w:lastRenderedPageBreak/>
        <w:drawing>
          <wp:inline distT="0" distB="0" distL="0" distR="0" wp14:anchorId="044C1E1D" wp14:editId="772BF142">
            <wp:extent cx="5945922" cy="2992630"/>
            <wp:effectExtent l="0" t="0" r="0" b="0"/>
            <wp:docPr id="199" name="Рисунок 35932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rcRect t="36588"/>
                    <a:stretch>
                      <a:fillRect/>
                    </a:stretch>
                  </pic:blipFill>
                  <pic:spPr>
                    <a:xfrm>
                      <a:off x="0" y="0"/>
                      <a:ext cx="5945922" cy="2992630"/>
                    </a:xfrm>
                    <a:prstGeom prst="rect">
                      <a:avLst/>
                    </a:prstGeom>
                    <a:noFill/>
                    <a:ln>
                      <a:noFill/>
                      <a:prstDash/>
                    </a:ln>
                  </pic:spPr>
                </pic:pic>
              </a:graphicData>
            </a:graphic>
          </wp:inline>
        </w:drawing>
      </w:r>
    </w:p>
    <w:p w14:paraId="510F6263"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63. Анализ качества линейной модели</w:t>
      </w:r>
    </w:p>
    <w:p w14:paraId="563E5737" w14:textId="77777777" w:rsidR="001521CE" w:rsidRDefault="002D192A">
      <w:pPr>
        <w:pStyle w:val="ad"/>
      </w:pPr>
      <w:r>
        <w:rPr>
          <w:noProof/>
        </w:rPr>
        <w:drawing>
          <wp:inline distT="0" distB="0" distL="0" distR="0" wp14:anchorId="6BD3700D" wp14:editId="297EA553">
            <wp:extent cx="4385745" cy="256790"/>
            <wp:effectExtent l="0" t="0" r="0" b="0"/>
            <wp:docPr id="200" name="Рисунок 35932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rcRect t="34264" b="39649"/>
                    <a:stretch>
                      <a:fillRect/>
                    </a:stretch>
                  </pic:blipFill>
                  <pic:spPr>
                    <a:xfrm>
                      <a:off x="0" y="0"/>
                      <a:ext cx="4385745" cy="256790"/>
                    </a:xfrm>
                    <a:prstGeom prst="rect">
                      <a:avLst/>
                    </a:prstGeom>
                    <a:noFill/>
                    <a:ln>
                      <a:noFill/>
                      <a:prstDash/>
                    </a:ln>
                  </pic:spPr>
                </pic:pic>
              </a:graphicData>
            </a:graphic>
          </wp:inline>
        </w:drawing>
      </w:r>
    </w:p>
    <w:p w14:paraId="30A4BE5C" w14:textId="77777777" w:rsidR="001521CE" w:rsidRDefault="002D192A">
      <w:pPr>
        <w:pStyle w:val="ad"/>
      </w:pPr>
      <w:r>
        <w:rPr>
          <w:noProof/>
        </w:rPr>
        <w:drawing>
          <wp:inline distT="0" distB="0" distL="0" distR="0" wp14:anchorId="7A992BB4" wp14:editId="612E8E53">
            <wp:extent cx="5940427" cy="3902714"/>
            <wp:effectExtent l="0" t="0" r="3173" b="2536"/>
            <wp:docPr id="201" name="Рисунок 35932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0427" cy="3902714"/>
                    </a:xfrm>
                    <a:prstGeom prst="rect">
                      <a:avLst/>
                    </a:prstGeom>
                    <a:noFill/>
                    <a:ln>
                      <a:noFill/>
                      <a:prstDash/>
                    </a:ln>
                  </pic:spPr>
                </pic:pic>
              </a:graphicData>
            </a:graphic>
          </wp:inline>
        </w:drawing>
      </w:r>
    </w:p>
    <w:p w14:paraId="3B27A00C"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64. Анализ качества мультипликативной модели</w:t>
      </w:r>
    </w:p>
    <w:p w14:paraId="7A33B0EA" w14:textId="77777777" w:rsidR="001521CE" w:rsidRDefault="001521CE">
      <w:pPr>
        <w:pStyle w:val="ad"/>
        <w:rPr>
          <w:rFonts w:ascii="Times New Roman" w:eastAsia="Times New Roman" w:hAnsi="Times New Roman"/>
          <w:b/>
          <w:sz w:val="20"/>
          <w:szCs w:val="20"/>
        </w:rPr>
      </w:pPr>
    </w:p>
    <w:p w14:paraId="2C1708EE" w14:textId="77777777" w:rsidR="001521CE" w:rsidRDefault="001521CE">
      <w:pPr>
        <w:pStyle w:val="ad"/>
        <w:rPr>
          <w:rFonts w:ascii="Times New Roman" w:eastAsia="Times New Roman" w:hAnsi="Times New Roman"/>
          <w:b/>
          <w:sz w:val="20"/>
          <w:szCs w:val="20"/>
        </w:rPr>
      </w:pPr>
    </w:p>
    <w:p w14:paraId="0ABE591F" w14:textId="77777777" w:rsidR="001521CE" w:rsidRDefault="001521CE">
      <w:pPr>
        <w:pStyle w:val="ad"/>
        <w:rPr>
          <w:rFonts w:ascii="Times New Roman" w:eastAsia="Times New Roman" w:hAnsi="Times New Roman"/>
          <w:b/>
          <w:sz w:val="20"/>
          <w:szCs w:val="20"/>
        </w:rPr>
      </w:pPr>
    </w:p>
    <w:p w14:paraId="436DB8C1" w14:textId="77777777" w:rsidR="001521CE" w:rsidRDefault="001521CE">
      <w:pPr>
        <w:pStyle w:val="ad"/>
        <w:rPr>
          <w:rFonts w:ascii="Times New Roman" w:eastAsia="Times New Roman" w:hAnsi="Times New Roman"/>
          <w:b/>
          <w:sz w:val="20"/>
          <w:szCs w:val="20"/>
        </w:rPr>
      </w:pPr>
    </w:p>
    <w:p w14:paraId="63558A52" w14:textId="77777777" w:rsidR="001521CE" w:rsidRDefault="002D192A">
      <w:pPr>
        <w:pStyle w:val="ad"/>
      </w:pPr>
      <w:r>
        <w:rPr>
          <w:noProof/>
        </w:rPr>
        <w:lastRenderedPageBreak/>
        <w:drawing>
          <wp:inline distT="0" distB="0" distL="0" distR="0" wp14:anchorId="521702C2" wp14:editId="57D1A8F0">
            <wp:extent cx="4385745" cy="256790"/>
            <wp:effectExtent l="0" t="0" r="0" b="0"/>
            <wp:docPr id="202" name="Рисунок 35932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rcRect t="73913"/>
                    <a:stretch>
                      <a:fillRect/>
                    </a:stretch>
                  </pic:blipFill>
                  <pic:spPr>
                    <a:xfrm>
                      <a:off x="0" y="0"/>
                      <a:ext cx="4385745" cy="256790"/>
                    </a:xfrm>
                    <a:prstGeom prst="rect">
                      <a:avLst/>
                    </a:prstGeom>
                    <a:noFill/>
                    <a:ln>
                      <a:noFill/>
                      <a:prstDash/>
                    </a:ln>
                  </pic:spPr>
                </pic:pic>
              </a:graphicData>
            </a:graphic>
          </wp:inline>
        </w:drawing>
      </w:r>
    </w:p>
    <w:p w14:paraId="63A84D32" w14:textId="77777777" w:rsidR="001521CE" w:rsidRDefault="002D192A">
      <w:pPr>
        <w:pStyle w:val="ad"/>
      </w:pPr>
      <w:r>
        <w:rPr>
          <w:noProof/>
        </w:rPr>
        <w:drawing>
          <wp:inline distT="0" distB="0" distL="0" distR="0" wp14:anchorId="214ADE93" wp14:editId="504969A5">
            <wp:extent cx="5940427" cy="3970023"/>
            <wp:effectExtent l="0" t="0" r="3173" b="0"/>
            <wp:docPr id="203" name="Рисунок 35932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0427" cy="3970023"/>
                    </a:xfrm>
                    <a:prstGeom prst="rect">
                      <a:avLst/>
                    </a:prstGeom>
                    <a:noFill/>
                    <a:ln>
                      <a:noFill/>
                      <a:prstDash/>
                    </a:ln>
                  </pic:spPr>
                </pic:pic>
              </a:graphicData>
            </a:graphic>
          </wp:inline>
        </w:drawing>
      </w:r>
    </w:p>
    <w:p w14:paraId="4AA65619"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65. Анализ качества экспоненциальной модели</w:t>
      </w:r>
    </w:p>
    <w:p w14:paraId="6A41DC3D" w14:textId="77777777" w:rsidR="001521CE" w:rsidRDefault="002D192A">
      <w:pPr>
        <w:pStyle w:val="ac"/>
      </w:pPr>
      <w:r>
        <w:t>Наилучшим качеством, соответствующим всем критериям обладает Линейная модель.</w:t>
      </w:r>
    </w:p>
    <w:p w14:paraId="7BAB0439" w14:textId="77777777" w:rsidR="001521CE" w:rsidRDefault="002D192A">
      <w:pPr>
        <w:pStyle w:val="ac"/>
      </w:pPr>
      <w:r>
        <w:t>Таким образом, в качестве статистической модели определения кадастровой стоимости выбрано линейное уравнение следующего вида:</w:t>
      </w:r>
    </w:p>
    <w:p w14:paraId="6ACDE668" w14:textId="77777777" w:rsidR="001521CE" w:rsidRDefault="002D192A">
      <w:pPr>
        <w:pStyle w:val="ad"/>
      </w:pPr>
      <w:r>
        <w:t xml:space="preserve"> </w:t>
      </w:r>
      <w:r>
        <w:rPr>
          <w:noProof/>
        </w:rPr>
        <w:drawing>
          <wp:inline distT="0" distB="0" distL="0" distR="0" wp14:anchorId="2B66BA48" wp14:editId="1F051FBE">
            <wp:extent cx="4385745" cy="256790"/>
            <wp:effectExtent l="0" t="0" r="0" b="0"/>
            <wp:docPr id="204" name="Рисунок 35932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rcRect l="-750" t="-1660" r="750" b="75573"/>
                    <a:stretch>
                      <a:fillRect/>
                    </a:stretch>
                  </pic:blipFill>
                  <pic:spPr>
                    <a:xfrm>
                      <a:off x="0" y="0"/>
                      <a:ext cx="4385745" cy="256790"/>
                    </a:xfrm>
                    <a:prstGeom prst="rect">
                      <a:avLst/>
                    </a:prstGeom>
                    <a:noFill/>
                    <a:ln>
                      <a:noFill/>
                      <a:prstDash/>
                    </a:ln>
                  </pic:spPr>
                </pic:pic>
              </a:graphicData>
            </a:graphic>
          </wp:inline>
        </w:drawing>
      </w:r>
    </w:p>
    <w:p w14:paraId="780D0C9A" w14:textId="77777777" w:rsidR="001521CE" w:rsidRDefault="002D192A">
      <w:pPr>
        <w:pStyle w:val="ac"/>
      </w:pPr>
      <w:r>
        <w:t>где F1 – Площадь земельного участка</w:t>
      </w:r>
    </w:p>
    <w:p w14:paraId="27A974A5"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414 до 2640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2AECABCB" w14:textId="77777777" w:rsidR="001521CE" w:rsidRDefault="002D192A">
      <w:pPr>
        <w:pStyle w:val="ac"/>
      </w:pPr>
      <w:r>
        <w:t>Минимальное значение УПКС до применения корректировок по выборке составляет 3132.91 руб./кв. м, максимальное – 5796.17 руб./кв. м</w:t>
      </w:r>
    </w:p>
    <w:p w14:paraId="54875A05" w14:textId="77777777" w:rsidR="001521CE" w:rsidRDefault="001521CE">
      <w:pPr>
        <w:pStyle w:val="ad"/>
        <w:rPr>
          <w:lang w:eastAsia="ru-RU"/>
        </w:rPr>
      </w:pPr>
    </w:p>
    <w:p w14:paraId="67955266" w14:textId="77777777" w:rsidR="001521CE" w:rsidRDefault="001521CE">
      <w:pPr>
        <w:pStyle w:val="ad"/>
        <w:rPr>
          <w:lang w:eastAsia="ru-RU"/>
        </w:rPr>
      </w:pPr>
    </w:p>
    <w:p w14:paraId="6686F210" w14:textId="77777777" w:rsidR="001521CE" w:rsidRDefault="001521CE">
      <w:pPr>
        <w:pStyle w:val="ad"/>
        <w:rPr>
          <w:lang w:eastAsia="ru-RU"/>
        </w:rPr>
      </w:pPr>
    </w:p>
    <w:p w14:paraId="620135F0" w14:textId="77777777" w:rsidR="001521CE" w:rsidRDefault="002D192A">
      <w:pPr>
        <w:pStyle w:val="ac"/>
        <w:rPr>
          <w:b/>
          <w:bCs/>
          <w:i/>
          <w:iCs/>
        </w:rPr>
      </w:pPr>
      <w:r>
        <w:rPr>
          <w:b/>
          <w:bCs/>
          <w:i/>
          <w:iCs/>
        </w:rPr>
        <w:lastRenderedPageBreak/>
        <w:t>Определение КС ЗУ подгруппы «13.2.1 ЮБК_1 линия»</w:t>
      </w:r>
    </w:p>
    <w:p w14:paraId="637F2821" w14:textId="77777777" w:rsidR="001521CE" w:rsidRDefault="002D192A">
      <w:pPr>
        <w:pStyle w:val="ac"/>
      </w:pPr>
      <w:r>
        <w:t>Алгоритм построения статистической модели в данной и всех остальных подгруппах идентичен описанному выше алгоритму для подгруппы «13.2.3 Симферополь».</w:t>
      </w:r>
    </w:p>
    <w:p w14:paraId="20336211" w14:textId="77777777" w:rsidR="001521CE" w:rsidRDefault="002D192A">
      <w:pPr>
        <w:pStyle w:val="ac"/>
      </w:pPr>
      <w:r>
        <w:t>Итоговый результат построения и анализа качества построенной модели представлен ниже:</w:t>
      </w:r>
    </w:p>
    <w:p w14:paraId="6E45E51D" w14:textId="77777777" w:rsidR="001521CE" w:rsidRDefault="002D192A">
      <w:pPr>
        <w:pStyle w:val="ad"/>
      </w:pPr>
      <w:r>
        <w:rPr>
          <w:noProof/>
        </w:rPr>
        <w:drawing>
          <wp:inline distT="0" distB="0" distL="0" distR="0" wp14:anchorId="229F8FB8" wp14:editId="5E595B8F">
            <wp:extent cx="5940427" cy="2099947"/>
            <wp:effectExtent l="0" t="0" r="3173" b="0"/>
            <wp:docPr id="205" name="Рисунок 35932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0427" cy="2099947"/>
                    </a:xfrm>
                    <a:prstGeom prst="rect">
                      <a:avLst/>
                    </a:prstGeom>
                    <a:noFill/>
                    <a:ln>
                      <a:noFill/>
                      <a:prstDash/>
                    </a:ln>
                  </pic:spPr>
                </pic:pic>
              </a:graphicData>
            </a:graphic>
          </wp:inline>
        </w:drawing>
      </w:r>
    </w:p>
    <w:p w14:paraId="0A73798E"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66. Влияние ценообразующего фактора «Площадь земельного участка»</w:t>
      </w:r>
    </w:p>
    <w:p w14:paraId="0B0B0558" w14:textId="77777777" w:rsidR="001521CE" w:rsidRDefault="002D192A">
      <w:pPr>
        <w:pStyle w:val="ac"/>
      </w:pPr>
      <w:r>
        <w:t>Результат построения статистических моделей подгруппы «13.2.1 ЮБК_1 линия» приведен на рисунке ниже:</w:t>
      </w:r>
    </w:p>
    <w:p w14:paraId="40D8C2C2" w14:textId="77777777" w:rsidR="001521CE" w:rsidRDefault="002D192A">
      <w:pPr>
        <w:pStyle w:val="ac"/>
      </w:pPr>
      <w:r>
        <w:rPr>
          <w:noProof/>
        </w:rPr>
        <w:drawing>
          <wp:inline distT="0" distB="0" distL="0" distR="0" wp14:anchorId="251A755C" wp14:editId="0315204B">
            <wp:extent cx="4442173" cy="1084716"/>
            <wp:effectExtent l="0" t="0" r="0" b="1134"/>
            <wp:docPr id="206" name="Рисунок 35932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442173" cy="1084716"/>
                    </a:xfrm>
                    <a:prstGeom prst="rect">
                      <a:avLst/>
                    </a:prstGeom>
                    <a:noFill/>
                    <a:ln>
                      <a:noFill/>
                      <a:prstDash/>
                    </a:ln>
                  </pic:spPr>
                </pic:pic>
              </a:graphicData>
            </a:graphic>
          </wp:inline>
        </w:drawing>
      </w:r>
    </w:p>
    <w:p w14:paraId="56B45262"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67. Результат построения статистических моделей</w:t>
      </w:r>
    </w:p>
    <w:p w14:paraId="5EC9657F" w14:textId="77777777" w:rsidR="001521CE" w:rsidRDefault="002D192A">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14:paraId="6F47A88D" w14:textId="77777777" w:rsidR="001521CE" w:rsidRDefault="002D192A">
      <w:pPr>
        <w:pStyle w:val="ad"/>
      </w:pPr>
      <w:r>
        <w:rPr>
          <w:noProof/>
        </w:rPr>
        <w:drawing>
          <wp:inline distT="0" distB="0" distL="0" distR="0" wp14:anchorId="5C8496DD" wp14:editId="659C9046">
            <wp:extent cx="4707623" cy="372846"/>
            <wp:effectExtent l="0" t="0" r="0" b="8154"/>
            <wp:docPr id="207" name="Рисунок 35932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rcRect t="67565"/>
                    <a:stretch>
                      <a:fillRect/>
                    </a:stretch>
                  </pic:blipFill>
                  <pic:spPr>
                    <a:xfrm>
                      <a:off x="0" y="0"/>
                      <a:ext cx="4707623" cy="372846"/>
                    </a:xfrm>
                    <a:prstGeom prst="rect">
                      <a:avLst/>
                    </a:prstGeom>
                    <a:noFill/>
                    <a:ln>
                      <a:noFill/>
                      <a:prstDash/>
                    </a:ln>
                  </pic:spPr>
                </pic:pic>
              </a:graphicData>
            </a:graphic>
          </wp:inline>
        </w:drawing>
      </w:r>
      <w:r>
        <w:t xml:space="preserve"> </w:t>
      </w:r>
    </w:p>
    <w:p w14:paraId="2B1A2D3F" w14:textId="77777777" w:rsidR="001521CE" w:rsidRDefault="002D192A">
      <w:pPr>
        <w:pStyle w:val="ac"/>
      </w:pPr>
      <w:r>
        <w:t>где F1 – Площадь земельного участка</w:t>
      </w:r>
    </w:p>
    <w:p w14:paraId="2646A5D3" w14:textId="77777777" w:rsidR="001521CE" w:rsidRDefault="002D192A">
      <w:pPr>
        <w:pStyle w:val="ac"/>
      </w:pPr>
      <w:r>
        <w:t>Анализ качества построенной статистической модели приведен ниже:</w:t>
      </w:r>
    </w:p>
    <w:p w14:paraId="7F54649E" w14:textId="77777777" w:rsidR="001521CE" w:rsidRDefault="002D192A">
      <w:pPr>
        <w:pStyle w:val="ad"/>
      </w:pPr>
      <w:r>
        <w:rPr>
          <w:noProof/>
        </w:rPr>
        <w:drawing>
          <wp:inline distT="0" distB="0" distL="0" distR="0" wp14:anchorId="4257C52A" wp14:editId="3C33C023">
            <wp:extent cx="3826151" cy="1686254"/>
            <wp:effectExtent l="0" t="0" r="2899" b="9196"/>
            <wp:docPr id="208" name="Рисунок 35932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rcRect r="43656" b="65229"/>
                    <a:stretch>
                      <a:fillRect/>
                    </a:stretch>
                  </pic:blipFill>
                  <pic:spPr>
                    <a:xfrm>
                      <a:off x="0" y="0"/>
                      <a:ext cx="3826151" cy="1686254"/>
                    </a:xfrm>
                    <a:prstGeom prst="rect">
                      <a:avLst/>
                    </a:prstGeom>
                    <a:noFill/>
                    <a:ln>
                      <a:noFill/>
                      <a:prstDash/>
                    </a:ln>
                  </pic:spPr>
                </pic:pic>
              </a:graphicData>
            </a:graphic>
          </wp:inline>
        </w:drawing>
      </w:r>
    </w:p>
    <w:p w14:paraId="63A500DA" w14:textId="77777777" w:rsidR="001521CE" w:rsidRDefault="002D192A">
      <w:pPr>
        <w:pStyle w:val="ad"/>
      </w:pPr>
      <w:r>
        <w:rPr>
          <w:noProof/>
        </w:rPr>
        <w:lastRenderedPageBreak/>
        <w:drawing>
          <wp:inline distT="0" distB="0" distL="0" distR="0" wp14:anchorId="285EDD6D" wp14:editId="5A6168DA">
            <wp:extent cx="5940427" cy="2827699"/>
            <wp:effectExtent l="0" t="0" r="3173" b="0"/>
            <wp:docPr id="209" name="Рисунок 35932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rcRect t="33347"/>
                    <a:stretch>
                      <a:fillRect/>
                    </a:stretch>
                  </pic:blipFill>
                  <pic:spPr>
                    <a:xfrm>
                      <a:off x="0" y="0"/>
                      <a:ext cx="5940427" cy="2827699"/>
                    </a:xfrm>
                    <a:prstGeom prst="rect">
                      <a:avLst/>
                    </a:prstGeom>
                    <a:noFill/>
                    <a:ln>
                      <a:noFill/>
                      <a:prstDash/>
                    </a:ln>
                  </pic:spPr>
                </pic:pic>
              </a:graphicData>
            </a:graphic>
          </wp:inline>
        </w:drawing>
      </w:r>
    </w:p>
    <w:p w14:paraId="4C1E83FC"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68. Анализ качества экспоненциальной модели</w:t>
      </w:r>
    </w:p>
    <w:p w14:paraId="49BA3DC0"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424.80 до 2664.20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08DFDB7A" w14:textId="77777777" w:rsidR="001521CE" w:rsidRDefault="002D192A">
      <w:pPr>
        <w:pStyle w:val="ac"/>
      </w:pPr>
      <w:r>
        <w:t>Минимальное значение УПКС до применения корректировок по выборке составляет 4865.25 руб./кв. м, максимальное – 7312.82 руб./кв. м</w:t>
      </w:r>
    </w:p>
    <w:p w14:paraId="0EF379F1" w14:textId="77777777" w:rsidR="001521CE" w:rsidRDefault="002D192A">
      <w:pPr>
        <w:pStyle w:val="ac"/>
        <w:rPr>
          <w:b/>
          <w:bCs/>
          <w:i/>
          <w:iCs/>
        </w:rPr>
      </w:pPr>
      <w:r>
        <w:rPr>
          <w:b/>
          <w:bCs/>
          <w:i/>
          <w:iCs/>
        </w:rPr>
        <w:t>Определение КС ЗУ подгруппы «13.2.2 ЮБК_2_линия»</w:t>
      </w:r>
    </w:p>
    <w:p w14:paraId="2D99C2E2" w14:textId="77777777" w:rsidR="001521CE" w:rsidRDefault="002D192A">
      <w:pPr>
        <w:pStyle w:val="ac"/>
      </w:pPr>
      <w:r>
        <w:t>Алгоритм построения статистической модели в данной и всех остальных подгруппах идентичен описанному выше алгоритму для подгруппы «13.2.3 Симферополь».</w:t>
      </w:r>
    </w:p>
    <w:p w14:paraId="7ED611A5" w14:textId="77777777" w:rsidR="001521CE" w:rsidRDefault="002D192A">
      <w:pPr>
        <w:pStyle w:val="ac"/>
      </w:pPr>
      <w:r>
        <w:t>Итоговый результат построения и анализа качества построенной модели представлен ниже:</w:t>
      </w:r>
    </w:p>
    <w:p w14:paraId="756FD3F6" w14:textId="77777777" w:rsidR="001521CE" w:rsidRDefault="002D192A">
      <w:pPr>
        <w:pStyle w:val="ad"/>
      </w:pPr>
      <w:r>
        <w:rPr>
          <w:noProof/>
        </w:rPr>
        <w:drawing>
          <wp:inline distT="0" distB="0" distL="0" distR="0" wp14:anchorId="66004D42" wp14:editId="34A0C38E">
            <wp:extent cx="5940427" cy="2179957"/>
            <wp:effectExtent l="0" t="0" r="3173" b="0"/>
            <wp:docPr id="210" name="Рисунок 35932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0427" cy="2179957"/>
                    </a:xfrm>
                    <a:prstGeom prst="rect">
                      <a:avLst/>
                    </a:prstGeom>
                    <a:noFill/>
                    <a:ln>
                      <a:noFill/>
                      <a:prstDash/>
                    </a:ln>
                  </pic:spPr>
                </pic:pic>
              </a:graphicData>
            </a:graphic>
          </wp:inline>
        </w:drawing>
      </w:r>
    </w:p>
    <w:p w14:paraId="5E23694B"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69. Влияние ценообразующего фактора «Площадь земельного участка»</w:t>
      </w:r>
    </w:p>
    <w:p w14:paraId="0F8B55DD" w14:textId="77777777" w:rsidR="001521CE" w:rsidRDefault="002D192A">
      <w:pPr>
        <w:pStyle w:val="ac"/>
      </w:pPr>
      <w:r>
        <w:lastRenderedPageBreak/>
        <w:t>Результат построения статистических моделей подгруппы «13.2.2 ЮБК_2_линия» приведен на рисунке ниже:</w:t>
      </w:r>
    </w:p>
    <w:p w14:paraId="6F69BD2C" w14:textId="77777777" w:rsidR="001521CE" w:rsidRDefault="002D192A">
      <w:pPr>
        <w:pStyle w:val="ac"/>
      </w:pPr>
      <w:r>
        <w:rPr>
          <w:noProof/>
        </w:rPr>
        <w:drawing>
          <wp:inline distT="0" distB="0" distL="0" distR="0" wp14:anchorId="167AEB9D" wp14:editId="04ADB563">
            <wp:extent cx="4069125" cy="992864"/>
            <wp:effectExtent l="0" t="0" r="7575" b="0"/>
            <wp:docPr id="211" name="Рисунок 35932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069125" cy="992864"/>
                    </a:xfrm>
                    <a:prstGeom prst="rect">
                      <a:avLst/>
                    </a:prstGeom>
                    <a:noFill/>
                    <a:ln>
                      <a:noFill/>
                      <a:prstDash/>
                    </a:ln>
                  </pic:spPr>
                </pic:pic>
              </a:graphicData>
            </a:graphic>
          </wp:inline>
        </w:drawing>
      </w:r>
    </w:p>
    <w:p w14:paraId="468B4289"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70. Результат построения статистических моделей</w:t>
      </w:r>
    </w:p>
    <w:p w14:paraId="67845DDB" w14:textId="77777777" w:rsidR="001521CE" w:rsidRDefault="002D192A">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14:paraId="5C117D76" w14:textId="77777777" w:rsidR="001521CE" w:rsidRDefault="002D192A">
      <w:pPr>
        <w:pStyle w:val="ad"/>
      </w:pPr>
      <w:r>
        <w:rPr>
          <w:noProof/>
        </w:rPr>
        <w:drawing>
          <wp:inline distT="0" distB="0" distL="0" distR="0" wp14:anchorId="17145828" wp14:editId="0286AB0F">
            <wp:extent cx="4136617" cy="339416"/>
            <wp:effectExtent l="0" t="0" r="0" b="3484"/>
            <wp:docPr id="212" name="Рисунок 35932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rcRect t="66372"/>
                    <a:stretch>
                      <a:fillRect/>
                    </a:stretch>
                  </pic:blipFill>
                  <pic:spPr>
                    <a:xfrm>
                      <a:off x="0" y="0"/>
                      <a:ext cx="4136617" cy="339416"/>
                    </a:xfrm>
                    <a:prstGeom prst="rect">
                      <a:avLst/>
                    </a:prstGeom>
                    <a:noFill/>
                    <a:ln>
                      <a:noFill/>
                      <a:prstDash/>
                    </a:ln>
                  </pic:spPr>
                </pic:pic>
              </a:graphicData>
            </a:graphic>
          </wp:inline>
        </w:drawing>
      </w:r>
      <w:r>
        <w:t xml:space="preserve"> </w:t>
      </w:r>
    </w:p>
    <w:p w14:paraId="26070F14" w14:textId="77777777" w:rsidR="001521CE" w:rsidRDefault="002D192A">
      <w:pPr>
        <w:pStyle w:val="ac"/>
      </w:pPr>
      <w:r>
        <w:t>где F1 – Площадь земельного участка</w:t>
      </w:r>
    </w:p>
    <w:p w14:paraId="77DA4BBA" w14:textId="77777777" w:rsidR="001521CE" w:rsidRDefault="002D192A">
      <w:pPr>
        <w:pStyle w:val="ac"/>
      </w:pPr>
      <w:r>
        <w:t>Анализ качества построенной статистической модели приведен ниже:</w:t>
      </w:r>
    </w:p>
    <w:p w14:paraId="0C981A21" w14:textId="77777777" w:rsidR="001521CE" w:rsidRDefault="002D192A">
      <w:pPr>
        <w:pStyle w:val="ad"/>
      </w:pPr>
      <w:r>
        <w:rPr>
          <w:noProof/>
        </w:rPr>
        <w:drawing>
          <wp:inline distT="0" distB="0" distL="0" distR="0" wp14:anchorId="035D1E98" wp14:editId="266B4CEB">
            <wp:extent cx="5940427" cy="3776984"/>
            <wp:effectExtent l="0" t="0" r="3173" b="0"/>
            <wp:docPr id="213" name="Рисунок 35932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0427" cy="3776984"/>
                    </a:xfrm>
                    <a:prstGeom prst="rect">
                      <a:avLst/>
                    </a:prstGeom>
                    <a:noFill/>
                    <a:ln>
                      <a:noFill/>
                      <a:prstDash/>
                    </a:ln>
                  </pic:spPr>
                </pic:pic>
              </a:graphicData>
            </a:graphic>
          </wp:inline>
        </w:drawing>
      </w:r>
    </w:p>
    <w:p w14:paraId="422F2BB2"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71. Анализ качества экспоненциальной модели</w:t>
      </w:r>
    </w:p>
    <w:p w14:paraId="26AC1EFC"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360 до 4338.40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342D82CA" w14:textId="77777777" w:rsidR="001521CE" w:rsidRDefault="002D192A">
      <w:pPr>
        <w:pStyle w:val="ac"/>
      </w:pPr>
      <w:r>
        <w:lastRenderedPageBreak/>
        <w:t>Минимальное значение УПКС до применения корректировок по выборке составляет 1013.52 руб./кв. м, максимальное – 2397.07 руб./кв. м</w:t>
      </w:r>
    </w:p>
    <w:p w14:paraId="50FF3FAC" w14:textId="77777777" w:rsidR="001521CE" w:rsidRDefault="002D192A">
      <w:pPr>
        <w:pStyle w:val="ac"/>
        <w:rPr>
          <w:b/>
          <w:bCs/>
          <w:i/>
          <w:iCs/>
        </w:rPr>
      </w:pPr>
      <w:r>
        <w:rPr>
          <w:b/>
          <w:bCs/>
          <w:i/>
          <w:iCs/>
        </w:rPr>
        <w:t>Определение КС ЗУ подгруппы «13.2.4 Симферопольский район»</w:t>
      </w:r>
    </w:p>
    <w:p w14:paraId="6B3A7D7A" w14:textId="77777777" w:rsidR="001521CE" w:rsidRDefault="002D192A">
      <w:pPr>
        <w:pStyle w:val="ac"/>
      </w:pPr>
      <w:r>
        <w:t>Алгоритм построения статистической модели в данной и всех остальных подгруппах идентичен описанному выше алгоритму для подгруппы «13.2.3 Симферополь».</w:t>
      </w:r>
    </w:p>
    <w:p w14:paraId="3DECA2E9" w14:textId="77777777" w:rsidR="001521CE" w:rsidRDefault="002D192A">
      <w:pPr>
        <w:pStyle w:val="ac"/>
      </w:pPr>
      <w:r>
        <w:t>Итоговый результат построения и анализа качества построенной модели представлен ниже:</w:t>
      </w:r>
    </w:p>
    <w:p w14:paraId="3A32AC92" w14:textId="77777777" w:rsidR="001521CE" w:rsidRDefault="002D192A">
      <w:pPr>
        <w:pStyle w:val="ad"/>
      </w:pPr>
      <w:r>
        <w:rPr>
          <w:noProof/>
        </w:rPr>
        <w:drawing>
          <wp:inline distT="0" distB="0" distL="0" distR="0" wp14:anchorId="7D729778" wp14:editId="3029CBD2">
            <wp:extent cx="5940427" cy="2096774"/>
            <wp:effectExtent l="0" t="0" r="3173" b="0"/>
            <wp:docPr id="214" name="Рисунок 35932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0427" cy="2096774"/>
                    </a:xfrm>
                    <a:prstGeom prst="rect">
                      <a:avLst/>
                    </a:prstGeom>
                    <a:noFill/>
                    <a:ln>
                      <a:noFill/>
                      <a:prstDash/>
                    </a:ln>
                  </pic:spPr>
                </pic:pic>
              </a:graphicData>
            </a:graphic>
          </wp:inline>
        </w:drawing>
      </w:r>
    </w:p>
    <w:p w14:paraId="45133468"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72. Влияние ценообразующего фактора «Площадь земельного участка»</w:t>
      </w:r>
    </w:p>
    <w:p w14:paraId="0CCE4BAE" w14:textId="77777777" w:rsidR="001521CE" w:rsidRDefault="002D192A">
      <w:pPr>
        <w:pStyle w:val="ac"/>
      </w:pPr>
      <w:r>
        <w:t>Результат построения статистических моделей подгруппы «13.2.4 Симферопольский район» приведен на рисунке ниже:</w:t>
      </w:r>
    </w:p>
    <w:p w14:paraId="613A1A24" w14:textId="77777777" w:rsidR="001521CE" w:rsidRDefault="002D192A">
      <w:pPr>
        <w:pStyle w:val="ac"/>
      </w:pPr>
      <w:r>
        <w:rPr>
          <w:noProof/>
        </w:rPr>
        <w:drawing>
          <wp:inline distT="0" distB="0" distL="0" distR="0" wp14:anchorId="4E7D04D7" wp14:editId="2D2F85DF">
            <wp:extent cx="4278029" cy="976140"/>
            <wp:effectExtent l="0" t="0" r="8221" b="0"/>
            <wp:docPr id="215" name="Рисунок 35932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278029" cy="976140"/>
                    </a:xfrm>
                    <a:prstGeom prst="rect">
                      <a:avLst/>
                    </a:prstGeom>
                    <a:noFill/>
                    <a:ln>
                      <a:noFill/>
                      <a:prstDash/>
                    </a:ln>
                  </pic:spPr>
                </pic:pic>
              </a:graphicData>
            </a:graphic>
          </wp:inline>
        </w:drawing>
      </w:r>
    </w:p>
    <w:p w14:paraId="0D09BF4F"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73. Результат построения статистических моделей</w:t>
      </w:r>
    </w:p>
    <w:p w14:paraId="49FCE036" w14:textId="77777777" w:rsidR="001521CE" w:rsidRDefault="002D192A">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14:paraId="05325F66" w14:textId="77777777" w:rsidR="001521CE" w:rsidRDefault="002D192A">
      <w:pPr>
        <w:pStyle w:val="ad"/>
      </w:pPr>
      <w:r>
        <w:rPr>
          <w:noProof/>
        </w:rPr>
        <w:drawing>
          <wp:inline distT="0" distB="0" distL="0" distR="0" wp14:anchorId="132F86B8" wp14:editId="214FF7FE">
            <wp:extent cx="4564437" cy="278699"/>
            <wp:effectExtent l="0" t="0" r="7563" b="7051"/>
            <wp:docPr id="216" name="Рисунок 35932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rcRect t="73241"/>
                    <a:stretch>
                      <a:fillRect/>
                    </a:stretch>
                  </pic:blipFill>
                  <pic:spPr>
                    <a:xfrm>
                      <a:off x="0" y="0"/>
                      <a:ext cx="4564437" cy="278699"/>
                    </a:xfrm>
                    <a:prstGeom prst="rect">
                      <a:avLst/>
                    </a:prstGeom>
                    <a:noFill/>
                    <a:ln>
                      <a:noFill/>
                      <a:prstDash/>
                    </a:ln>
                  </pic:spPr>
                </pic:pic>
              </a:graphicData>
            </a:graphic>
          </wp:inline>
        </w:drawing>
      </w:r>
      <w:r>
        <w:t xml:space="preserve"> </w:t>
      </w:r>
    </w:p>
    <w:p w14:paraId="78826F1E" w14:textId="77777777" w:rsidR="001521CE" w:rsidRDefault="002D192A">
      <w:pPr>
        <w:pStyle w:val="ac"/>
      </w:pPr>
      <w:r>
        <w:t>где F1 – Площадь земельного участка</w:t>
      </w:r>
    </w:p>
    <w:p w14:paraId="3EEDD267" w14:textId="77777777" w:rsidR="001521CE" w:rsidRDefault="002D192A">
      <w:pPr>
        <w:pStyle w:val="ac"/>
      </w:pPr>
      <w:r>
        <w:t>Анализ качества построенной статистической модели приведен ниже:</w:t>
      </w:r>
    </w:p>
    <w:p w14:paraId="44AD80AD" w14:textId="77777777" w:rsidR="001521CE" w:rsidRDefault="002D192A">
      <w:pPr>
        <w:pStyle w:val="ad"/>
      </w:pPr>
      <w:r>
        <w:rPr>
          <w:noProof/>
        </w:rPr>
        <w:lastRenderedPageBreak/>
        <w:drawing>
          <wp:inline distT="0" distB="0" distL="0" distR="0" wp14:anchorId="13E99920" wp14:editId="03A42FE7">
            <wp:extent cx="5951482" cy="4528657"/>
            <wp:effectExtent l="0" t="0" r="0" b="5243"/>
            <wp:docPr id="217" name="Рисунок 35932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51482" cy="4528657"/>
                    </a:xfrm>
                    <a:prstGeom prst="rect">
                      <a:avLst/>
                    </a:prstGeom>
                    <a:noFill/>
                    <a:ln>
                      <a:noFill/>
                      <a:prstDash/>
                    </a:ln>
                  </pic:spPr>
                </pic:pic>
              </a:graphicData>
            </a:graphic>
          </wp:inline>
        </w:drawing>
      </w:r>
    </w:p>
    <w:p w14:paraId="4F2E3CB8"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74. Анализ качества экспоненциальной модели</w:t>
      </w:r>
    </w:p>
    <w:p w14:paraId="3BDC50CF"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394.20 до 2200.00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0E14F99B" w14:textId="77777777" w:rsidR="001521CE" w:rsidRDefault="002D192A">
      <w:pPr>
        <w:pStyle w:val="ac"/>
      </w:pPr>
      <w:r>
        <w:t>Минимальное значение УПКС до применения корректировок по выборке составляет 545.86 руб./кв. м, максимальное – 2919.50 руб./кв. м</w:t>
      </w:r>
    </w:p>
    <w:p w14:paraId="55B87212" w14:textId="77777777" w:rsidR="001521CE" w:rsidRDefault="002D192A">
      <w:pPr>
        <w:pStyle w:val="ac"/>
        <w:rPr>
          <w:b/>
          <w:bCs/>
          <w:i/>
          <w:iCs/>
        </w:rPr>
      </w:pPr>
      <w:r>
        <w:rPr>
          <w:b/>
          <w:bCs/>
          <w:i/>
          <w:iCs/>
        </w:rPr>
        <w:t>Определение КС ЗУ подгруппы «13.2.5 Прибрежные_ГНП»</w:t>
      </w:r>
    </w:p>
    <w:p w14:paraId="1FFCF050" w14:textId="77777777" w:rsidR="001521CE" w:rsidRDefault="002D192A">
      <w:pPr>
        <w:pStyle w:val="ac"/>
      </w:pPr>
      <w:r>
        <w:t>Алгоритм построения статистической модели в данной и всех остальных подгруппах идентичен описанному выше алгоритму для подгруппы «13.2.3 Симферополь».</w:t>
      </w:r>
    </w:p>
    <w:p w14:paraId="459BE363" w14:textId="77777777" w:rsidR="001521CE" w:rsidRDefault="002D192A">
      <w:pPr>
        <w:pStyle w:val="ac"/>
      </w:pPr>
      <w:r>
        <w:t>Итоговый результат построения и анализа качества построенной модели представлен ниже:</w:t>
      </w:r>
    </w:p>
    <w:p w14:paraId="086F1AE5" w14:textId="77777777" w:rsidR="001521CE" w:rsidRDefault="002D192A">
      <w:pPr>
        <w:pStyle w:val="ad"/>
      </w:pPr>
      <w:r>
        <w:rPr>
          <w:noProof/>
        </w:rPr>
        <w:lastRenderedPageBreak/>
        <w:drawing>
          <wp:inline distT="0" distB="0" distL="0" distR="0" wp14:anchorId="4CCE6B23" wp14:editId="25F0FCBA">
            <wp:extent cx="5940427" cy="2118993"/>
            <wp:effectExtent l="0" t="0" r="3173" b="0"/>
            <wp:docPr id="218" name="Рисунок 35932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0427" cy="2118993"/>
                    </a:xfrm>
                    <a:prstGeom prst="rect">
                      <a:avLst/>
                    </a:prstGeom>
                    <a:noFill/>
                    <a:ln>
                      <a:noFill/>
                      <a:prstDash/>
                    </a:ln>
                  </pic:spPr>
                </pic:pic>
              </a:graphicData>
            </a:graphic>
          </wp:inline>
        </w:drawing>
      </w:r>
    </w:p>
    <w:p w14:paraId="29677313"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75. Влияние ценообразующего фактора «Площадь земельного участка»</w:t>
      </w:r>
    </w:p>
    <w:p w14:paraId="00B65601" w14:textId="77777777" w:rsidR="001521CE" w:rsidRDefault="002D192A">
      <w:pPr>
        <w:pStyle w:val="ac"/>
      </w:pPr>
      <w:r>
        <w:t>Результат построения статистических моделей подгруппы «13.2.5 Прибрежные_ГНП» приведен на рисунке ниже:</w:t>
      </w:r>
    </w:p>
    <w:p w14:paraId="6E0E1D62" w14:textId="77777777" w:rsidR="001521CE" w:rsidRDefault="002D192A">
      <w:pPr>
        <w:pStyle w:val="ac"/>
      </w:pPr>
      <w:r>
        <w:rPr>
          <w:noProof/>
        </w:rPr>
        <w:drawing>
          <wp:inline distT="0" distB="0" distL="0" distR="0" wp14:anchorId="291C2B56" wp14:editId="38B74BD3">
            <wp:extent cx="3956087" cy="946888"/>
            <wp:effectExtent l="0" t="0" r="6313" b="5612"/>
            <wp:docPr id="219" name="Рисунок 35932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956087" cy="946888"/>
                    </a:xfrm>
                    <a:prstGeom prst="rect">
                      <a:avLst/>
                    </a:prstGeom>
                    <a:noFill/>
                    <a:ln>
                      <a:noFill/>
                      <a:prstDash/>
                    </a:ln>
                  </pic:spPr>
                </pic:pic>
              </a:graphicData>
            </a:graphic>
          </wp:inline>
        </w:drawing>
      </w:r>
    </w:p>
    <w:p w14:paraId="2E8A1B36"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76. Результат построения статистических моделей</w:t>
      </w:r>
    </w:p>
    <w:p w14:paraId="0342A722" w14:textId="77777777" w:rsidR="001521CE" w:rsidRDefault="002D192A">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14:paraId="2F1285E4" w14:textId="77777777" w:rsidR="001521CE" w:rsidRDefault="002D192A">
      <w:pPr>
        <w:pStyle w:val="ad"/>
      </w:pPr>
      <w:r>
        <w:rPr>
          <w:noProof/>
        </w:rPr>
        <w:drawing>
          <wp:inline distT="0" distB="0" distL="0" distR="0" wp14:anchorId="6AE49F5D" wp14:editId="5FC29816">
            <wp:extent cx="4255352" cy="361434"/>
            <wp:effectExtent l="0" t="0" r="0" b="516"/>
            <wp:docPr id="220" name="Рисунок 35932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rcRect t="65238" r="2041"/>
                    <a:stretch>
                      <a:fillRect/>
                    </a:stretch>
                  </pic:blipFill>
                  <pic:spPr>
                    <a:xfrm>
                      <a:off x="0" y="0"/>
                      <a:ext cx="4255352" cy="361434"/>
                    </a:xfrm>
                    <a:prstGeom prst="rect">
                      <a:avLst/>
                    </a:prstGeom>
                    <a:noFill/>
                    <a:ln>
                      <a:noFill/>
                      <a:prstDash/>
                    </a:ln>
                  </pic:spPr>
                </pic:pic>
              </a:graphicData>
            </a:graphic>
          </wp:inline>
        </w:drawing>
      </w:r>
      <w:r>
        <w:t xml:space="preserve"> </w:t>
      </w:r>
    </w:p>
    <w:p w14:paraId="74A73AB1" w14:textId="77777777" w:rsidR="001521CE" w:rsidRDefault="002D192A">
      <w:pPr>
        <w:pStyle w:val="ac"/>
      </w:pPr>
      <w:r>
        <w:t>где F1 – Площадь земельного участка</w:t>
      </w:r>
    </w:p>
    <w:p w14:paraId="4E83985A" w14:textId="77777777" w:rsidR="001521CE" w:rsidRDefault="002D192A">
      <w:pPr>
        <w:pStyle w:val="ac"/>
      </w:pPr>
      <w:r>
        <w:t>Анализ качества построенной статистической модели приведен ниже:</w:t>
      </w:r>
    </w:p>
    <w:p w14:paraId="29789EDF" w14:textId="77777777" w:rsidR="001521CE" w:rsidRDefault="002D192A">
      <w:pPr>
        <w:pStyle w:val="ad"/>
      </w:pPr>
      <w:r>
        <w:rPr>
          <w:noProof/>
        </w:rPr>
        <w:drawing>
          <wp:inline distT="0" distB="0" distL="0" distR="0" wp14:anchorId="47517403" wp14:editId="1ADC5FC6">
            <wp:extent cx="3170563" cy="2138022"/>
            <wp:effectExtent l="0" t="0" r="0" b="0"/>
            <wp:docPr id="221" name="Рисунок 35932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rcRect r="62961" b="65115"/>
                    <a:stretch>
                      <a:fillRect/>
                    </a:stretch>
                  </pic:blipFill>
                  <pic:spPr>
                    <a:xfrm>
                      <a:off x="0" y="0"/>
                      <a:ext cx="3170563" cy="2138022"/>
                    </a:xfrm>
                    <a:prstGeom prst="rect">
                      <a:avLst/>
                    </a:prstGeom>
                    <a:noFill/>
                    <a:ln>
                      <a:noFill/>
                      <a:prstDash/>
                    </a:ln>
                  </pic:spPr>
                </pic:pic>
              </a:graphicData>
            </a:graphic>
          </wp:inline>
        </w:drawing>
      </w:r>
    </w:p>
    <w:p w14:paraId="13739340" w14:textId="77777777" w:rsidR="001521CE" w:rsidRDefault="002D192A">
      <w:pPr>
        <w:pStyle w:val="ad"/>
      </w:pPr>
      <w:r>
        <w:rPr>
          <w:noProof/>
        </w:rPr>
        <w:lastRenderedPageBreak/>
        <w:drawing>
          <wp:inline distT="0" distB="0" distL="0" distR="0" wp14:anchorId="1352E9C0" wp14:editId="6EDE34C7">
            <wp:extent cx="5940427" cy="2769489"/>
            <wp:effectExtent l="0" t="0" r="3173" b="0"/>
            <wp:docPr id="222" name="Рисунок 35932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rcRect t="34885"/>
                    <a:stretch>
                      <a:fillRect/>
                    </a:stretch>
                  </pic:blipFill>
                  <pic:spPr>
                    <a:xfrm>
                      <a:off x="0" y="0"/>
                      <a:ext cx="5940427" cy="2769489"/>
                    </a:xfrm>
                    <a:prstGeom prst="rect">
                      <a:avLst/>
                    </a:prstGeom>
                    <a:noFill/>
                    <a:ln>
                      <a:noFill/>
                      <a:prstDash/>
                    </a:ln>
                  </pic:spPr>
                </pic:pic>
              </a:graphicData>
            </a:graphic>
          </wp:inline>
        </w:drawing>
      </w:r>
    </w:p>
    <w:p w14:paraId="53E4C79B"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77. Анализ качества экспоненциальной модели</w:t>
      </w:r>
    </w:p>
    <w:p w14:paraId="0ACA587C"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540 до 5060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0FB131FD" w14:textId="77777777" w:rsidR="001521CE" w:rsidRDefault="002D192A">
      <w:pPr>
        <w:pStyle w:val="ac"/>
      </w:pPr>
      <w:r>
        <w:t>Минимальное значение УПКС до применения корректировок по выборке составляет 758.97 руб./кв. м, максимальное – 3976.51 руб./кв. м</w:t>
      </w:r>
    </w:p>
    <w:p w14:paraId="1BD77F71" w14:textId="77777777" w:rsidR="001521CE" w:rsidRDefault="002D192A">
      <w:pPr>
        <w:pStyle w:val="ac"/>
        <w:rPr>
          <w:b/>
          <w:bCs/>
          <w:i/>
          <w:iCs/>
        </w:rPr>
      </w:pPr>
      <w:r>
        <w:rPr>
          <w:b/>
          <w:bCs/>
          <w:i/>
          <w:iCs/>
        </w:rPr>
        <w:t>Определение КС ЗУ подгруппы «13.2.6 Остальные_ГНП»</w:t>
      </w:r>
    </w:p>
    <w:p w14:paraId="3540E54C" w14:textId="77777777" w:rsidR="001521CE" w:rsidRDefault="002D192A">
      <w:pPr>
        <w:pStyle w:val="ac"/>
      </w:pPr>
      <w:r>
        <w:t>Алгоритм построения статистической модели в данной и всех остальных подгруппах идентичен описанному выше алгоритму для подгруппы «13.2.3 Симферополь».</w:t>
      </w:r>
    </w:p>
    <w:p w14:paraId="15A966E2" w14:textId="77777777" w:rsidR="001521CE" w:rsidRDefault="002D192A">
      <w:pPr>
        <w:pStyle w:val="ac"/>
      </w:pPr>
      <w:r>
        <w:t>Итоговый результат построения и анализа качества построенной модели представлен ниже:</w:t>
      </w:r>
    </w:p>
    <w:p w14:paraId="1EDCB083" w14:textId="77777777" w:rsidR="001521CE" w:rsidRDefault="002D192A">
      <w:pPr>
        <w:pStyle w:val="ad"/>
      </w:pPr>
      <w:r>
        <w:rPr>
          <w:noProof/>
        </w:rPr>
        <w:drawing>
          <wp:inline distT="0" distB="0" distL="0" distR="0" wp14:anchorId="5D9BA1D0" wp14:editId="369B9B94">
            <wp:extent cx="5940427" cy="2172330"/>
            <wp:effectExtent l="0" t="0" r="3173" b="0"/>
            <wp:docPr id="223" name="Рисунок 35932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0427" cy="2172330"/>
                    </a:xfrm>
                    <a:prstGeom prst="rect">
                      <a:avLst/>
                    </a:prstGeom>
                    <a:noFill/>
                    <a:ln>
                      <a:noFill/>
                      <a:prstDash/>
                    </a:ln>
                  </pic:spPr>
                </pic:pic>
              </a:graphicData>
            </a:graphic>
          </wp:inline>
        </w:drawing>
      </w:r>
    </w:p>
    <w:p w14:paraId="136C6536"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78. Влияние ценообразующего фактора «Площадь земельного участка»</w:t>
      </w:r>
    </w:p>
    <w:p w14:paraId="4073975E" w14:textId="77777777" w:rsidR="001521CE" w:rsidRDefault="002D192A">
      <w:pPr>
        <w:pStyle w:val="ac"/>
      </w:pPr>
      <w:r>
        <w:lastRenderedPageBreak/>
        <w:t>Результат построения статистических моделей подгруппы «13.2.6 Остальные_ГНП» приведен на рисунке ниже:</w:t>
      </w:r>
    </w:p>
    <w:p w14:paraId="2D82C751" w14:textId="77777777" w:rsidR="001521CE" w:rsidRDefault="002D192A">
      <w:pPr>
        <w:pStyle w:val="ac"/>
      </w:pPr>
      <w:r>
        <w:rPr>
          <w:noProof/>
        </w:rPr>
        <w:drawing>
          <wp:inline distT="0" distB="0" distL="0" distR="0" wp14:anchorId="0AAC4FA4" wp14:editId="0F77F603">
            <wp:extent cx="4118128" cy="904177"/>
            <wp:effectExtent l="0" t="0" r="0" b="0"/>
            <wp:docPr id="224" name="Рисунок 35932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118128" cy="904177"/>
                    </a:xfrm>
                    <a:prstGeom prst="rect">
                      <a:avLst/>
                    </a:prstGeom>
                    <a:noFill/>
                    <a:ln>
                      <a:noFill/>
                      <a:prstDash/>
                    </a:ln>
                  </pic:spPr>
                </pic:pic>
              </a:graphicData>
            </a:graphic>
          </wp:inline>
        </w:drawing>
      </w:r>
    </w:p>
    <w:p w14:paraId="0D2543EC"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79. Результат построения статистических моделей</w:t>
      </w:r>
    </w:p>
    <w:p w14:paraId="69AB71E0" w14:textId="77777777" w:rsidR="001521CE" w:rsidRDefault="002D192A">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14:paraId="713C809A" w14:textId="77777777" w:rsidR="001521CE" w:rsidRDefault="002D192A">
      <w:pPr>
        <w:pStyle w:val="ad"/>
      </w:pPr>
      <w:r>
        <w:rPr>
          <w:noProof/>
        </w:rPr>
        <w:drawing>
          <wp:inline distT="0" distB="0" distL="0" distR="0" wp14:anchorId="082583BF" wp14:editId="223BE1C6">
            <wp:extent cx="4436211" cy="284350"/>
            <wp:effectExtent l="0" t="0" r="2439" b="1400"/>
            <wp:docPr id="225" name="Рисунок 35932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t="70806"/>
                    <a:stretch>
                      <a:fillRect/>
                    </a:stretch>
                  </pic:blipFill>
                  <pic:spPr>
                    <a:xfrm>
                      <a:off x="0" y="0"/>
                      <a:ext cx="4436211" cy="284350"/>
                    </a:xfrm>
                    <a:prstGeom prst="rect">
                      <a:avLst/>
                    </a:prstGeom>
                    <a:noFill/>
                    <a:ln>
                      <a:noFill/>
                      <a:prstDash/>
                    </a:ln>
                  </pic:spPr>
                </pic:pic>
              </a:graphicData>
            </a:graphic>
          </wp:inline>
        </w:drawing>
      </w:r>
      <w:r>
        <w:t xml:space="preserve"> </w:t>
      </w:r>
    </w:p>
    <w:p w14:paraId="391E992B" w14:textId="77777777" w:rsidR="001521CE" w:rsidRDefault="002D192A">
      <w:pPr>
        <w:pStyle w:val="ac"/>
      </w:pPr>
      <w:r>
        <w:t>где F1 – Площадь земельного участка</w:t>
      </w:r>
    </w:p>
    <w:p w14:paraId="65E6DEF6" w14:textId="77777777" w:rsidR="001521CE" w:rsidRDefault="002D192A">
      <w:pPr>
        <w:pStyle w:val="ac"/>
      </w:pPr>
      <w:r>
        <w:t>Анализ качества построенной статистической модели приведен ниже:</w:t>
      </w:r>
    </w:p>
    <w:p w14:paraId="65046320" w14:textId="77777777" w:rsidR="001521CE" w:rsidRDefault="002D192A">
      <w:pPr>
        <w:pStyle w:val="ad"/>
      </w:pPr>
      <w:r>
        <w:rPr>
          <w:noProof/>
        </w:rPr>
        <w:drawing>
          <wp:inline distT="0" distB="0" distL="0" distR="0" wp14:anchorId="6E5122EC" wp14:editId="39B5A834">
            <wp:extent cx="5940427" cy="4226557"/>
            <wp:effectExtent l="0" t="0" r="3173" b="2543"/>
            <wp:docPr id="226" name="Рисунок 35932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0427" cy="4226557"/>
                    </a:xfrm>
                    <a:prstGeom prst="rect">
                      <a:avLst/>
                    </a:prstGeom>
                    <a:noFill/>
                    <a:ln>
                      <a:noFill/>
                      <a:prstDash/>
                    </a:ln>
                  </pic:spPr>
                </pic:pic>
              </a:graphicData>
            </a:graphic>
          </wp:inline>
        </w:drawing>
      </w:r>
    </w:p>
    <w:p w14:paraId="745BA1B5"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80. Анализ качества экспоненциальной модели</w:t>
      </w:r>
    </w:p>
    <w:p w14:paraId="7A5789D9"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297.90 до 7920.00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w:t>
      </w:r>
      <w:r>
        <w:lastRenderedPageBreak/>
        <w:t xml:space="preserve">основании таких критических значений аналогов был рассчитан минимальный и максимальный возможный УПКС. </w:t>
      </w:r>
    </w:p>
    <w:p w14:paraId="0B5035A8" w14:textId="77777777" w:rsidR="001521CE" w:rsidRDefault="002D192A">
      <w:pPr>
        <w:pStyle w:val="ac"/>
      </w:pPr>
      <w:r>
        <w:t>Минимальное значение УПКС до применения корректировок по выборке составляет 114.19 руб./кв. м, максимальное – 1141.00 руб./кв. м</w:t>
      </w:r>
    </w:p>
    <w:p w14:paraId="1F273032" w14:textId="77777777" w:rsidR="001521CE" w:rsidRDefault="002D192A">
      <w:pPr>
        <w:pStyle w:val="ac"/>
        <w:rPr>
          <w:b/>
          <w:bCs/>
          <w:i/>
          <w:iCs/>
        </w:rPr>
      </w:pPr>
      <w:r>
        <w:rPr>
          <w:b/>
          <w:bCs/>
          <w:i/>
          <w:iCs/>
        </w:rPr>
        <w:t>Определение КС ЗУ подгруппы «13.2.7 Остальные_СНП»</w:t>
      </w:r>
    </w:p>
    <w:p w14:paraId="3D70B08D" w14:textId="77777777" w:rsidR="001521CE" w:rsidRDefault="002D192A">
      <w:pPr>
        <w:pStyle w:val="ac"/>
      </w:pPr>
      <w:r>
        <w:t>Алгоритм построения статистической модели в данной и всех остальных подгруппах идентичен описанному выше алгоритму для подгруппы «13.2.3 Симферополь».</w:t>
      </w:r>
    </w:p>
    <w:p w14:paraId="2731E884" w14:textId="77777777" w:rsidR="001521CE" w:rsidRDefault="002D192A">
      <w:pPr>
        <w:pStyle w:val="ac"/>
      </w:pPr>
      <w:r>
        <w:t>Итоговый результат построения и анализа качества построенной модели представлен ниже:</w:t>
      </w:r>
    </w:p>
    <w:p w14:paraId="40B1DAE2" w14:textId="77777777" w:rsidR="001521CE" w:rsidRDefault="002D192A">
      <w:pPr>
        <w:pStyle w:val="ad"/>
      </w:pPr>
      <w:r>
        <w:rPr>
          <w:noProof/>
        </w:rPr>
        <w:drawing>
          <wp:inline distT="0" distB="0" distL="0" distR="0" wp14:anchorId="09029F19" wp14:editId="449E2B25">
            <wp:extent cx="5940427" cy="2097405"/>
            <wp:effectExtent l="0" t="0" r="3173" b="0"/>
            <wp:docPr id="227" name="Рисунок 35933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0427" cy="2097405"/>
                    </a:xfrm>
                    <a:prstGeom prst="rect">
                      <a:avLst/>
                    </a:prstGeom>
                    <a:noFill/>
                    <a:ln>
                      <a:noFill/>
                      <a:prstDash/>
                    </a:ln>
                  </pic:spPr>
                </pic:pic>
              </a:graphicData>
            </a:graphic>
          </wp:inline>
        </w:drawing>
      </w:r>
    </w:p>
    <w:p w14:paraId="0226DC28"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81. Влияние ценообразующего фактора «Площадь земельного участка»</w:t>
      </w:r>
    </w:p>
    <w:p w14:paraId="27D8AC05" w14:textId="77777777" w:rsidR="001521CE" w:rsidRDefault="002D192A">
      <w:pPr>
        <w:pStyle w:val="ac"/>
      </w:pPr>
      <w:r>
        <w:t>Результат построения статистических моделей подгруппы «13.2.7 Остальные_СНП» приведен на рисунке ниже:</w:t>
      </w:r>
    </w:p>
    <w:p w14:paraId="3E4C0C38" w14:textId="77777777" w:rsidR="001521CE" w:rsidRDefault="002D192A">
      <w:pPr>
        <w:pStyle w:val="ac"/>
      </w:pPr>
      <w:r>
        <w:rPr>
          <w:noProof/>
        </w:rPr>
        <w:drawing>
          <wp:inline distT="0" distB="0" distL="0" distR="0" wp14:anchorId="02E9F29A" wp14:editId="640CAE59">
            <wp:extent cx="4131304" cy="987058"/>
            <wp:effectExtent l="0" t="0" r="2546" b="3542"/>
            <wp:docPr id="228" name="Рисунок 35933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131304" cy="987058"/>
                    </a:xfrm>
                    <a:prstGeom prst="rect">
                      <a:avLst/>
                    </a:prstGeom>
                    <a:noFill/>
                    <a:ln>
                      <a:noFill/>
                      <a:prstDash/>
                    </a:ln>
                  </pic:spPr>
                </pic:pic>
              </a:graphicData>
            </a:graphic>
          </wp:inline>
        </w:drawing>
      </w:r>
    </w:p>
    <w:p w14:paraId="067D8701"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82. Результат построения статистических моделей</w:t>
      </w:r>
    </w:p>
    <w:p w14:paraId="18B0EFDB" w14:textId="77777777" w:rsidR="001521CE" w:rsidRDefault="002D192A">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14:paraId="56EE6AC4" w14:textId="77777777" w:rsidR="001521CE" w:rsidRDefault="002D192A">
      <w:pPr>
        <w:pStyle w:val="ad"/>
      </w:pPr>
      <w:r>
        <w:rPr>
          <w:noProof/>
        </w:rPr>
        <w:drawing>
          <wp:inline distT="0" distB="0" distL="0" distR="0" wp14:anchorId="55897336" wp14:editId="1515B829">
            <wp:extent cx="4248064" cy="364159"/>
            <wp:effectExtent l="0" t="0" r="86" b="0"/>
            <wp:docPr id="229" name="Рисунок 35933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rcRect t="64120"/>
                    <a:stretch>
                      <a:fillRect/>
                    </a:stretch>
                  </pic:blipFill>
                  <pic:spPr>
                    <a:xfrm>
                      <a:off x="0" y="0"/>
                      <a:ext cx="4248064" cy="364159"/>
                    </a:xfrm>
                    <a:prstGeom prst="rect">
                      <a:avLst/>
                    </a:prstGeom>
                    <a:noFill/>
                    <a:ln>
                      <a:noFill/>
                      <a:prstDash/>
                    </a:ln>
                  </pic:spPr>
                </pic:pic>
              </a:graphicData>
            </a:graphic>
          </wp:inline>
        </w:drawing>
      </w:r>
      <w:r>
        <w:t xml:space="preserve"> </w:t>
      </w:r>
    </w:p>
    <w:p w14:paraId="1382C29D" w14:textId="77777777" w:rsidR="001521CE" w:rsidRDefault="002D192A">
      <w:pPr>
        <w:pStyle w:val="ac"/>
      </w:pPr>
      <w:r>
        <w:t>где F1 – Площадь земельного участка</w:t>
      </w:r>
    </w:p>
    <w:p w14:paraId="1A70B99C" w14:textId="77777777" w:rsidR="001521CE" w:rsidRDefault="002D192A">
      <w:pPr>
        <w:pStyle w:val="ac"/>
      </w:pPr>
      <w:r>
        <w:t>Анализ качества построенной статистической модели приведен ниже:</w:t>
      </w:r>
    </w:p>
    <w:p w14:paraId="718D4E77" w14:textId="77777777" w:rsidR="001521CE" w:rsidRDefault="002D192A">
      <w:pPr>
        <w:pStyle w:val="ad"/>
      </w:pPr>
      <w:r>
        <w:rPr>
          <w:noProof/>
        </w:rPr>
        <w:lastRenderedPageBreak/>
        <w:drawing>
          <wp:inline distT="0" distB="0" distL="0" distR="0" wp14:anchorId="7D46B2B1" wp14:editId="1C421A2D">
            <wp:extent cx="6041449" cy="4589839"/>
            <wp:effectExtent l="0" t="0" r="0" b="1211"/>
            <wp:docPr id="230" name="Рисунок 35933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rcRect r="1108"/>
                    <a:stretch>
                      <a:fillRect/>
                    </a:stretch>
                  </pic:blipFill>
                  <pic:spPr>
                    <a:xfrm>
                      <a:off x="0" y="0"/>
                      <a:ext cx="6041449" cy="4589839"/>
                    </a:xfrm>
                    <a:prstGeom prst="rect">
                      <a:avLst/>
                    </a:prstGeom>
                    <a:noFill/>
                    <a:ln>
                      <a:noFill/>
                      <a:prstDash/>
                    </a:ln>
                  </pic:spPr>
                </pic:pic>
              </a:graphicData>
            </a:graphic>
          </wp:inline>
        </w:drawing>
      </w:r>
    </w:p>
    <w:p w14:paraId="55081F4B"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83. Анализ качества экспоненциальной модели</w:t>
      </w:r>
    </w:p>
    <w:p w14:paraId="33A56806"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630 до 6600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6B94779B" w14:textId="77777777" w:rsidR="001521CE" w:rsidRDefault="002D192A">
      <w:pPr>
        <w:pStyle w:val="ac"/>
      </w:pPr>
      <w:r>
        <w:t>Минимальное значение УПКС до применения корректировок по выборке составляет 191.17 руб./кв. м, максимальное – 473.52 руб./кв. м</w:t>
      </w:r>
    </w:p>
    <w:p w14:paraId="39BD75D0" w14:textId="77777777" w:rsidR="001521CE" w:rsidRDefault="002D192A">
      <w:pPr>
        <w:pStyle w:val="ac"/>
        <w:rPr>
          <w:b/>
          <w:bCs/>
          <w:i/>
          <w:iCs/>
        </w:rPr>
      </w:pPr>
      <w:r>
        <w:rPr>
          <w:b/>
          <w:bCs/>
          <w:i/>
          <w:iCs/>
        </w:rPr>
        <w:t>Определение КС ЗУ подгруппы «13.2.8 Прибрежные_СНП»</w:t>
      </w:r>
    </w:p>
    <w:p w14:paraId="345D73D2" w14:textId="77777777" w:rsidR="001521CE" w:rsidRDefault="002D192A">
      <w:pPr>
        <w:pStyle w:val="ac"/>
      </w:pPr>
      <w:r>
        <w:t>Алгоритм построения статистической модели в данной и всех остальных подгруппах идентичен описанному выше алгоритму для подгруппы «13.2.3 Симферополь».</w:t>
      </w:r>
    </w:p>
    <w:p w14:paraId="00310F2B" w14:textId="77777777" w:rsidR="001521CE" w:rsidRDefault="002D192A">
      <w:pPr>
        <w:pStyle w:val="ac"/>
      </w:pPr>
      <w:r>
        <w:t>Итоговый результат построения и анализа качества построенной модели представлен ниже:</w:t>
      </w:r>
    </w:p>
    <w:p w14:paraId="751F89DC" w14:textId="77777777" w:rsidR="001521CE" w:rsidRDefault="002D192A">
      <w:pPr>
        <w:pStyle w:val="ad"/>
      </w:pPr>
      <w:r>
        <w:rPr>
          <w:noProof/>
        </w:rPr>
        <w:lastRenderedPageBreak/>
        <w:drawing>
          <wp:inline distT="0" distB="0" distL="0" distR="0" wp14:anchorId="2EF2FD27" wp14:editId="3AE67B9D">
            <wp:extent cx="5940427" cy="2089788"/>
            <wp:effectExtent l="0" t="0" r="3173" b="5712"/>
            <wp:docPr id="231" name="Рисунок 35933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0427" cy="2089788"/>
                    </a:xfrm>
                    <a:prstGeom prst="rect">
                      <a:avLst/>
                    </a:prstGeom>
                    <a:noFill/>
                    <a:ln>
                      <a:noFill/>
                      <a:prstDash/>
                    </a:ln>
                  </pic:spPr>
                </pic:pic>
              </a:graphicData>
            </a:graphic>
          </wp:inline>
        </w:drawing>
      </w:r>
    </w:p>
    <w:p w14:paraId="55F8A154"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84. Влияние ценообразующего фактора «Площадь земельного участка»</w:t>
      </w:r>
    </w:p>
    <w:p w14:paraId="3E51E4AA" w14:textId="77777777" w:rsidR="001521CE" w:rsidRDefault="002D192A">
      <w:pPr>
        <w:pStyle w:val="ac"/>
      </w:pPr>
      <w:r>
        <w:t>Результат построения статистических моделей подгруппы «13.2.8 Прибрежные_СНП» приведен на рисунке ниже:</w:t>
      </w:r>
    </w:p>
    <w:p w14:paraId="66BE1CBB" w14:textId="77777777" w:rsidR="001521CE" w:rsidRDefault="002D192A">
      <w:pPr>
        <w:pStyle w:val="ac"/>
      </w:pPr>
      <w:r>
        <w:rPr>
          <w:noProof/>
        </w:rPr>
        <w:drawing>
          <wp:inline distT="0" distB="0" distL="0" distR="0" wp14:anchorId="37210396" wp14:editId="08936B43">
            <wp:extent cx="4042516" cy="982888"/>
            <wp:effectExtent l="0" t="0" r="0" b="7712"/>
            <wp:docPr id="232" name="Рисунок 35933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042516" cy="982888"/>
                    </a:xfrm>
                    <a:prstGeom prst="rect">
                      <a:avLst/>
                    </a:prstGeom>
                    <a:noFill/>
                    <a:ln>
                      <a:noFill/>
                      <a:prstDash/>
                    </a:ln>
                  </pic:spPr>
                </pic:pic>
              </a:graphicData>
            </a:graphic>
          </wp:inline>
        </w:drawing>
      </w:r>
    </w:p>
    <w:p w14:paraId="26611D02"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85. Результат построения статистических моделей</w:t>
      </w:r>
    </w:p>
    <w:p w14:paraId="76A29EDB" w14:textId="77777777" w:rsidR="001521CE" w:rsidRDefault="002D192A">
      <w:pPr>
        <w:pStyle w:val="ac"/>
      </w:pPr>
      <w:r>
        <w:t>Таким образом, в качестве статистической модели определения кадастровой стоимости выбрано мультипликативное уравнение следующего вида:</w:t>
      </w:r>
    </w:p>
    <w:p w14:paraId="57B51C30" w14:textId="77777777" w:rsidR="001521CE" w:rsidRDefault="002D192A">
      <w:pPr>
        <w:pStyle w:val="ad"/>
      </w:pPr>
      <w:r>
        <w:rPr>
          <w:noProof/>
        </w:rPr>
        <w:drawing>
          <wp:inline distT="0" distB="0" distL="0" distR="0" wp14:anchorId="1A868DAF" wp14:editId="36F629B9">
            <wp:extent cx="4248247" cy="383307"/>
            <wp:effectExtent l="0" t="0" r="0" b="0"/>
            <wp:docPr id="233" name="Рисунок 35933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rcRect t="32887" b="30003"/>
                    <a:stretch>
                      <a:fillRect/>
                    </a:stretch>
                  </pic:blipFill>
                  <pic:spPr>
                    <a:xfrm>
                      <a:off x="0" y="0"/>
                      <a:ext cx="4248247" cy="383307"/>
                    </a:xfrm>
                    <a:prstGeom prst="rect">
                      <a:avLst/>
                    </a:prstGeom>
                    <a:noFill/>
                    <a:ln>
                      <a:noFill/>
                      <a:prstDash/>
                    </a:ln>
                  </pic:spPr>
                </pic:pic>
              </a:graphicData>
            </a:graphic>
          </wp:inline>
        </w:drawing>
      </w:r>
      <w:r>
        <w:t xml:space="preserve"> </w:t>
      </w:r>
    </w:p>
    <w:p w14:paraId="5A07352D" w14:textId="77777777" w:rsidR="001521CE" w:rsidRDefault="002D192A">
      <w:pPr>
        <w:pStyle w:val="ac"/>
      </w:pPr>
      <w:r>
        <w:t>где F1 – Площадь земельного участка</w:t>
      </w:r>
    </w:p>
    <w:p w14:paraId="618FF416" w14:textId="77777777" w:rsidR="001521CE" w:rsidRDefault="002D192A">
      <w:pPr>
        <w:pStyle w:val="ac"/>
      </w:pPr>
      <w:r>
        <w:t>Анализ качества построенной статистической модели приведен ниже:</w:t>
      </w:r>
    </w:p>
    <w:p w14:paraId="6A93C9AE" w14:textId="77777777" w:rsidR="001521CE" w:rsidRDefault="002D192A">
      <w:pPr>
        <w:pStyle w:val="ad"/>
      </w:pPr>
      <w:r>
        <w:rPr>
          <w:noProof/>
        </w:rPr>
        <w:drawing>
          <wp:inline distT="0" distB="0" distL="0" distR="0" wp14:anchorId="1CAB6C0F" wp14:editId="775D4AB8">
            <wp:extent cx="4156149" cy="2007510"/>
            <wp:effectExtent l="0" t="0" r="0" b="0"/>
            <wp:docPr id="234" name="Рисунок 35933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rcRect r="48290" b="65244"/>
                    <a:stretch>
                      <a:fillRect/>
                    </a:stretch>
                  </pic:blipFill>
                  <pic:spPr>
                    <a:xfrm>
                      <a:off x="0" y="0"/>
                      <a:ext cx="4156149" cy="2007510"/>
                    </a:xfrm>
                    <a:prstGeom prst="rect">
                      <a:avLst/>
                    </a:prstGeom>
                    <a:noFill/>
                    <a:ln>
                      <a:noFill/>
                      <a:prstDash/>
                    </a:ln>
                  </pic:spPr>
                </pic:pic>
              </a:graphicData>
            </a:graphic>
          </wp:inline>
        </w:drawing>
      </w:r>
    </w:p>
    <w:p w14:paraId="42AD024F" w14:textId="77777777" w:rsidR="001521CE" w:rsidRDefault="002D192A">
      <w:pPr>
        <w:pStyle w:val="ad"/>
      </w:pPr>
      <w:r>
        <w:rPr>
          <w:noProof/>
        </w:rPr>
        <w:lastRenderedPageBreak/>
        <w:drawing>
          <wp:inline distT="0" distB="0" distL="0" distR="0" wp14:anchorId="51087BCA" wp14:editId="4D81D377">
            <wp:extent cx="5940427" cy="2802617"/>
            <wp:effectExtent l="0" t="0" r="3173" b="0"/>
            <wp:docPr id="235" name="Рисунок 35933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rcRect t="34351"/>
                    <a:stretch>
                      <a:fillRect/>
                    </a:stretch>
                  </pic:blipFill>
                  <pic:spPr>
                    <a:xfrm>
                      <a:off x="0" y="0"/>
                      <a:ext cx="5940427" cy="2802617"/>
                    </a:xfrm>
                    <a:prstGeom prst="rect">
                      <a:avLst/>
                    </a:prstGeom>
                    <a:noFill/>
                    <a:ln>
                      <a:noFill/>
                      <a:prstDash/>
                    </a:ln>
                  </pic:spPr>
                </pic:pic>
              </a:graphicData>
            </a:graphic>
          </wp:inline>
        </w:drawing>
      </w:r>
    </w:p>
    <w:p w14:paraId="023E7256" w14:textId="77777777" w:rsidR="001521CE" w:rsidRDefault="002D192A">
      <w:pPr>
        <w:pStyle w:val="ad"/>
        <w:jc w:val="center"/>
        <w:rPr>
          <w:rFonts w:ascii="Times New Roman" w:eastAsia="Times New Roman" w:hAnsi="Times New Roman"/>
          <w:b/>
          <w:sz w:val="20"/>
          <w:szCs w:val="20"/>
        </w:rPr>
      </w:pPr>
      <w:r>
        <w:rPr>
          <w:rFonts w:ascii="Times New Roman" w:eastAsia="Times New Roman" w:hAnsi="Times New Roman"/>
          <w:b/>
          <w:sz w:val="20"/>
          <w:szCs w:val="20"/>
        </w:rPr>
        <w:t>Рисунок 86. Анализ качества мультипликативной модели</w:t>
      </w:r>
    </w:p>
    <w:p w14:paraId="30B4F45B" w14:textId="77777777" w:rsidR="001521CE" w:rsidRDefault="002D192A">
      <w:pPr>
        <w:pStyle w:val="ac"/>
      </w:pPr>
      <w:r>
        <w:t xml:space="preserve">Анализ ценообразующих факторов установил, что в данной подгруппе диапазон значений фактора «Площадь земельного участка» объектов-аналогов составил от 450 до 2219.80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14:paraId="290F19DC" w14:textId="77777777" w:rsidR="001521CE" w:rsidRDefault="002D192A">
      <w:pPr>
        <w:pStyle w:val="ac"/>
      </w:pPr>
      <w:r>
        <w:t>Минимальное значение УПКС до применения корректировок по выборке составляет 816.66 руб./кв. м, максимальное – 2037.55 руб./кв. м</w:t>
      </w:r>
    </w:p>
    <w:p w14:paraId="435FCC63" w14:textId="77777777" w:rsidR="001521CE" w:rsidRDefault="001521CE">
      <w:pPr>
        <w:rPr>
          <w:lang w:eastAsia="ru-RU"/>
        </w:rPr>
      </w:pPr>
    </w:p>
    <w:p w14:paraId="4D30C609" w14:textId="77777777" w:rsidR="001521CE" w:rsidRDefault="002D192A">
      <w:pPr>
        <w:pStyle w:val="2"/>
        <w:rPr>
          <w:lang w:eastAsia="ru-RU"/>
        </w:rPr>
      </w:pPr>
      <w:bookmarkStart w:id="198" w:name="_Toc105499074"/>
      <w:bookmarkStart w:id="199" w:name="_Toc105499252"/>
      <w:bookmarkStart w:id="200" w:name="_Toc106273411"/>
      <w:bookmarkStart w:id="201" w:name="_Toc107670234"/>
      <w:r>
        <w:rPr>
          <w:lang w:eastAsia="ru-RU"/>
        </w:rPr>
        <w:t>Определение кадастровой стоимости земельных участков с использованием метода капитализации земельной ренты</w:t>
      </w:r>
      <w:bookmarkEnd w:id="198"/>
      <w:bookmarkEnd w:id="199"/>
      <w:bookmarkEnd w:id="200"/>
      <w:bookmarkEnd w:id="201"/>
    </w:p>
    <w:p w14:paraId="632A1977" w14:textId="77777777" w:rsidR="001521CE" w:rsidRDefault="002D192A">
      <w:pPr>
        <w:pStyle w:val="3"/>
        <w:rPr>
          <w:lang w:eastAsia="ru-RU"/>
        </w:rPr>
      </w:pPr>
      <w:bookmarkStart w:id="202" w:name="_Toc105499075"/>
      <w:bookmarkStart w:id="203" w:name="_Toc105499253"/>
      <w:bookmarkStart w:id="204" w:name="_Toc106273412"/>
      <w:bookmarkStart w:id="205" w:name="_Toc107670235"/>
      <w:r>
        <w:rPr>
          <w:lang w:eastAsia="ru-RU"/>
        </w:rPr>
        <w:t>Определение КС ЗУ 1 сегмента «Сельскохозяйственное использование»</w:t>
      </w:r>
      <w:bookmarkEnd w:id="202"/>
      <w:bookmarkEnd w:id="203"/>
      <w:bookmarkEnd w:id="204"/>
      <w:bookmarkEnd w:id="205"/>
    </w:p>
    <w:p w14:paraId="611FCE09" w14:textId="77777777" w:rsidR="001521CE" w:rsidRDefault="002D192A">
      <w:pPr>
        <w:pStyle w:val="32"/>
        <w:numPr>
          <w:ilvl w:val="3"/>
          <w:numId w:val="52"/>
        </w:numPr>
        <w:outlineLvl w:val="9"/>
      </w:pPr>
      <w:bookmarkStart w:id="206" w:name="_Toc105499076"/>
      <w:bookmarkStart w:id="207" w:name="_Toc105499254"/>
      <w:bookmarkStart w:id="208" w:name="_Toc106273413"/>
      <w:r>
        <w:t>Определение удельных показателей кадастровой стоимости земельных участков, отнесенных к первой подгруппе сегмента «Сельскохозяйственное использование»</w:t>
      </w:r>
      <w:bookmarkEnd w:id="206"/>
      <w:bookmarkEnd w:id="207"/>
      <w:bookmarkEnd w:id="208"/>
    </w:p>
    <w:p w14:paraId="1C300703" w14:textId="77777777" w:rsidR="001521CE" w:rsidRDefault="002D192A">
      <w:pPr>
        <w:pStyle w:val="ac"/>
      </w:pPr>
      <w:r>
        <w:rPr>
          <w:lang w:eastAsia="en-US"/>
        </w:rPr>
        <w:t xml:space="preserve">Территория республики резко различна по природным и экономическим условиям сельскохозяйственного производства. </w:t>
      </w:r>
      <w:r>
        <w:t>Республика Крым имеет уникальные почвенно-климатические условия, которые благоприятны для производства растениеводческой продукции.</w:t>
      </w:r>
      <w:r>
        <w:rPr>
          <w:vertAlign w:val="superscript"/>
        </w:rPr>
        <w:footnoteReference w:id="2"/>
      </w:r>
    </w:p>
    <w:p w14:paraId="7989CC76" w14:textId="77777777" w:rsidR="001521CE" w:rsidRDefault="002D192A">
      <w:pPr>
        <w:pStyle w:val="ac"/>
      </w:pPr>
      <w:r>
        <w:t xml:space="preserve">Почвы полуострова характеризуются сложным составом и представляют собой пеструю мозаику, что обусловлено разнообразием геологического и рельефного строения. В равнинном Крыму среди материнских различных видов горных пород преобладают четвертичные желто-бурые глины и суглинки; лишь в самой южной части степи их сменяют галечниково-глинистые наносы пролювиального (т. е. вынесенными водными потоками) происхождения, местами перекрытые лессовидными отложениями. Почвы Крыма в предгорной зоне полуострова представлены материнскими типами пород, такими как </w:t>
      </w:r>
      <w:r>
        <w:lastRenderedPageBreak/>
        <w:t>элювий и делювий известняков, мергелей, глин, песчаников, конгломератов, а в горном, в том числе и на Южном берегу − глинистыми сланцами и песчаниками Таврической формации, а также юрскими известняками, магматическими породами и продуктами их выветривания. Сложность геологического строения, свойств и состава почв объясняется большим спектром почвообразующих горных пород, неоднородностью климата и растительности, которые и определяют разнообразие почвообразовательного процесса. В зоне засушливых степей, куда входит северная и центральная части полуострова, включая и Керченский регион, наибольшее распространение имеют южные черноземы на рыхлых осадочных горных породах, лугово-черноземные остепненные почвы, южные карбонатные черноземы на плотных породах. Прибрежные территории этой зоны почв представлены солонцами и солончаками, а также лугово-степными комплексами каштановых почв. В предгорной степи доминируют южные предгорные черноземы и дерново-карбонатные почвы, а в предгорной и горной лесостепи − предгорные виды чернозёмов, дерново-карбонатные и бурые остепненные почвы. В зоне горных лесов под дубовыми и буковыми лесами развиваются бурые горно-лесные, а под сосняками − горно-лесные почвы. На яйлах, т. е. в зоне горных степей и лугов, распространены горно-степные выщелоченные черноземы, перегнойно-карбонатные и горно-луговые черноземовидные почвы, которые отличаются плодородием. Чрезвычайно пестрая картина состава почв наблюдается в приморской зоне южного склона Главной гряды Крымских гор. Однако наибольшее распространение здесь имеют коричневые, коричнево-солонцеватые и бурые остепненные виды почвы на глинистых сланцах, а также коричневые солонцеватые и солончаковые почвы. Встречаются также и бурые горно-лесные типы почвы. В Крыму самые богатые и плодородные почвы — это южные черноземы на рыхлых почвообразующих породах, их определяющей характеристикой является глубокое залегание солевого горизонта, а также луговые виды почвы. Наиболее бедными по составу считаются слаборазвитые каменистые на выходах плотных горных пород и солончаки</w:t>
      </w:r>
      <w:r>
        <w:rPr>
          <w:vertAlign w:val="superscript"/>
        </w:rPr>
        <w:footnoteReference w:id="3"/>
      </w:r>
      <w:r>
        <w:t>.</w:t>
      </w:r>
    </w:p>
    <w:p w14:paraId="3675CAEC" w14:textId="77777777" w:rsidR="001521CE" w:rsidRDefault="002D192A">
      <w:pPr>
        <w:pStyle w:val="ac"/>
      </w:pPr>
      <w:r>
        <w:t>Различия природных и экономических условий производства обусловливает необходимость выделения для целей кадастровой оценки земель соответствующих данным условиям земельно-оценочных зон, т.е. зонирование соподчинено цели и задачам проведения оценки земель. Выделяемые зоны:</w:t>
      </w:r>
    </w:p>
    <w:p w14:paraId="5FF6838B" w14:textId="77777777" w:rsidR="001521CE" w:rsidRDefault="002D192A">
      <w:pPr>
        <w:pStyle w:val="ac"/>
      </w:pPr>
      <w:r>
        <w:t>- должны быть примерно однородны и различаться по природным условиям использования земель – рельефу, составу и плодородию почвенного покрова, и климату;</w:t>
      </w:r>
    </w:p>
    <w:p w14:paraId="0F215419" w14:textId="77777777" w:rsidR="001521CE" w:rsidRDefault="002D192A">
      <w:pPr>
        <w:pStyle w:val="ac"/>
      </w:pPr>
      <w:r>
        <w:t>- размер территорий зон должен обеспечить возможность получения статистически надежных величин показателей структуры и эффективности использования сельскохозяйственных угодий в зоне;</w:t>
      </w:r>
    </w:p>
    <w:p w14:paraId="0CA40C71" w14:textId="77777777" w:rsidR="001521CE" w:rsidRDefault="002D192A">
      <w:pPr>
        <w:pStyle w:val="ac"/>
      </w:pPr>
      <w:r>
        <w:t xml:space="preserve">- не должны допускать ступенчатости удельных показателей кадастровой стоимости сельскохозяйственных угодий земельных участков одинакового плодородия на стыке зон. </w:t>
      </w:r>
    </w:p>
    <w:p w14:paraId="0C7DF7DD" w14:textId="77777777" w:rsidR="001521CE" w:rsidRDefault="002D192A">
      <w:pPr>
        <w:pStyle w:val="ac"/>
      </w:pPr>
      <w:r>
        <w:t xml:space="preserve">Базовой основой реализации принципов зонирования и предъявляемых к нему требований служат выделенные на территории республики природно-сельскохозяйственные (земельно-оценочные) зоны, представленные на рисунке (Рисунок 87). Для данного зонирования территории республики использована мелкомасштабная карта геоморфологического районирования Крымского полуострова (почвенная карта Крыма (Рисунок 88) из книги И.Я. Половицкого, П.Г. Гусева «Почвы Крыма и повышение их плодородия» </w:t>
      </w:r>
      <w:r>
        <w:rPr>
          <w:vertAlign w:val="superscript"/>
        </w:rPr>
        <w:footnoteReference w:id="4"/>
      </w:r>
      <w:r>
        <w:t xml:space="preserve"> и информация о климатических условиях полуострова.</w:t>
      </w:r>
    </w:p>
    <w:p w14:paraId="579A7E39" w14:textId="77777777" w:rsidR="001521CE" w:rsidRDefault="002D192A">
      <w:pPr>
        <w:pStyle w:val="ac"/>
      </w:pPr>
      <w:r>
        <w:lastRenderedPageBreak/>
        <w:t>Рельеф наряду с климатом и растительностью является ведущим почвообразующим фактором. Об этом четко свидетельствуют, обусловленные рельефом зональность почвенного покрова по генетическим типам почвообразования и совпадения ареалов их территориального размещения с геоморфологическими районами. Например, совпадения границ ареалов распространения основных типов почв Присивашской низменности с картографической границей данного геоморфологического района. Аналогичны совпадения границ почвенных и геоморфологических зон горного Крыма на стыке выделенных Присивашской и Керченских земельно-оценочных зон, на стыке четырех земельно-оценочных зон.</w:t>
      </w:r>
    </w:p>
    <w:p w14:paraId="5CE93F99" w14:textId="77777777" w:rsidR="001521CE" w:rsidRDefault="002D192A">
      <w:pPr>
        <w:pStyle w:val="ac"/>
      </w:pPr>
      <w:r>
        <w:t>Центральная земельно-оценочная зона включает территорию почвенного покрова, сформировавшегося в пяти геоморфологических, волнистых, пологоволнистых и возвышенно волнистых районах. Выделение в них стольких же дробных земельно-оценочных зон противоречит перечисленным выше принципам и требованиям земельно-оценочного зонирования, не согласуется с возможностью использования статистических данных об эффективности использования земель только по муниципальным районам. По этой же причине в Керченскую зону объединены земли (почвы) двух геоморфологических районов, в основном, лишь одного муниципального (Ленинского) района.</w:t>
      </w:r>
    </w:p>
    <w:p w14:paraId="7B39CA30" w14:textId="77777777" w:rsidR="001521CE" w:rsidRDefault="002D192A">
      <w:pPr>
        <w:pStyle w:val="ac"/>
      </w:pPr>
      <w:r>
        <w:t>При иной практической цели земельно-оценочное зонирование Крыма могло бы быть другим. Примером может служить Схема земельно-оценочного зонирования территории Крыма. Схема 10-ти зон была составлена для разработки шкал бонитировки почв при проведении «Укрземпроектом» работ по оценке плодородия земель колхозов, совхозов и на уровне административных районов. Такое дробное деление было возможно благодаря использованию в двухлетнем периоде, кроме крупномасштабных почвенных карт, массовых аналитических данных из очерков о почвах хозяйств и многолетних данных об урожайности культур в хозяйствах, что практически невозможно при современной организации и процедурах проведения ГКОЗ в субъектах РФ.</w:t>
      </w:r>
    </w:p>
    <w:p w14:paraId="730E8C12" w14:textId="77777777" w:rsidR="001521CE" w:rsidRDefault="002D192A">
      <w:pPr>
        <w:pStyle w:val="ac"/>
      </w:pPr>
      <w:r>
        <w:t>При земельно-оценочном зонировании для проведения кадастровой оценки земель приоритет отдан почвенному покрову, сходству и различиям частей территории республики по данному основному признаку. Выделение зон, проведение и обозначение их границ с учетом рельефа как основного почвообразующего фактора иллюстрировано на мелкомасштабной почвенной карте, т.к. в таком же масштабе представлена карта геоморфологического районирования полуострова.</w:t>
      </w:r>
    </w:p>
    <w:p w14:paraId="10207977" w14:textId="77777777" w:rsidR="001521CE" w:rsidRDefault="002D192A">
      <w:pPr>
        <w:pStyle w:val="ac"/>
      </w:pPr>
      <w:r>
        <w:t xml:space="preserve">В большинстве случаев границы зон не совпадают с границами муниципальных районов, которые находятся в двух или даже трех зонах. Однако, разграничение, распределение кадастровых кварталов по зонам произведено по почвенной карте среднего масштаба (1:200 000) и по границам этих кварталов, т.е. целиком без дробления по зонам. Несовпадения границ районов с границами зон составляет определенные неудобства при оценке земель, как следствие объективной неизбежности, обусловленной расположением районов в разных природных зонах. </w:t>
      </w:r>
    </w:p>
    <w:p w14:paraId="48E08580" w14:textId="77777777" w:rsidR="001521CE" w:rsidRDefault="002D192A">
      <w:pPr>
        <w:pStyle w:val="ac"/>
      </w:pPr>
      <w:r>
        <w:t xml:space="preserve">Прибрежное предгорье на юго-востоке полуострова резко отличается от территории горного Крыма по геоморфологии, почвенному покрову и организации использования земель пятью муниципальными городскими округами. В границах сравнительно небольших по территории одиннадцати округов, расположенных по всему периметру полуострова за чертой поселений суммарно лишь 24,5 тыс. га земель сельскохозяйственного назначения, в том числе 16.5 тыс. га сельскохозяйственных угодий и только 7,9 тыс. га пашни. Это не позволяет выделять данные территории в отдельные земельно-оценочные районы, оценивать их сельскохозяйственные угодья доходным подходом моделированием кадастровой стоимости. Остается оценивать эти разрозненные </w:t>
      </w:r>
      <w:r>
        <w:lastRenderedPageBreak/>
        <w:t>площади земель на основе зональных шкал кадастровой стоимости по их расположению, примыканию к смежным зонам.</w:t>
      </w:r>
    </w:p>
    <w:p w14:paraId="686E4CF9" w14:textId="77777777" w:rsidR="001521CE" w:rsidRDefault="002D192A">
      <w:pPr>
        <w:pStyle w:val="ac"/>
      </w:pPr>
      <w:r>
        <w:t xml:space="preserve">Обоснованность, результативность земельно-оценочного зонирования республики оценивается характеристикой различий и однородности самих зон по природным, экономическим условиям использования земель и ступенчатости шкал и показателей кадастровой стоимости сельскохозяйственных угодий кадастровых кварталов на стыке зон. </w:t>
      </w:r>
    </w:p>
    <w:p w14:paraId="6A8BE59D" w14:textId="77777777" w:rsidR="001521CE" w:rsidRDefault="002D192A">
      <w:pPr>
        <w:pStyle w:val="ac"/>
      </w:pPr>
      <w:r>
        <w:t xml:space="preserve">Ступенчатость удельных показателей кадастровой стоимости сельскохозяйственных угодий на стыке зон объективная неизбежность, когда она обусловлена различиями зон по плодородию или структурой использования земель. </w:t>
      </w:r>
    </w:p>
    <w:p w14:paraId="13F4AD3A" w14:textId="77777777" w:rsidR="001521CE" w:rsidRDefault="002D192A">
      <w:pPr>
        <w:pStyle w:val="ac"/>
      </w:pPr>
      <w:r>
        <w:t>Характеристика земельно-оценочных зон республики по рельефу, преобладающим типам почв и климатическим условиям представлена далее. Различия зон по этим признакам, свойствам территорий изначально подтверждают необходимость зонирования. Она подтверждается также сельскохозяйственной особенностью территорий и структурой угодий земель сельскохозяйственного назначения в зонах по данным 22 районов. Распределение земельно-учетных данных районов по оценочным зонам произведено с учетом размещения территории районов целиком или частично в границах зоны.</w:t>
      </w:r>
    </w:p>
    <w:p w14:paraId="2CA640D8" w14:textId="77777777" w:rsidR="001521CE" w:rsidRDefault="002D192A">
      <w:pPr>
        <w:pStyle w:val="ac"/>
      </w:pPr>
      <w:r>
        <w:t>Согласно природным условиям в зонах различна сельскохозяйственная освоенность земель. В Присивашской зоне много болот и заболоченных земель, в зоне Горного Крыма много земель под лесом и площадей, не пригодных под сельскохозяйственное использование. Менее различна распаханность сельскохозяйственных угодий в Присивашской и Керченской зонах, за чертой населенных пунктов нет многолетних насаждений. Во всех зонах нет сенокосных угодий, незначительны площади пастбищ.</w:t>
      </w:r>
    </w:p>
    <w:p w14:paraId="01126FD8" w14:textId="77777777" w:rsidR="001521CE" w:rsidRDefault="002D192A">
      <w:pPr>
        <w:pStyle w:val="ac"/>
      </w:pPr>
      <w:r>
        <w:t>Характеристика земельно-оценочных зон по экономическим показателям использования земель последует в процессе разработки базовых нормативов для моделирования и шкал кадастровой стоимости сельскохозяйственных угодий.</w:t>
      </w:r>
    </w:p>
    <w:p w14:paraId="3B596EFC" w14:textId="77777777" w:rsidR="001521CE" w:rsidRDefault="001521CE">
      <w:pPr>
        <w:rPr>
          <w:rFonts w:ascii="Tahoma" w:hAnsi="Tahoma"/>
          <w:sz w:val="20"/>
          <w:szCs w:val="20"/>
        </w:rPr>
      </w:pPr>
    </w:p>
    <w:p w14:paraId="71039841" w14:textId="77777777" w:rsidR="001521CE" w:rsidRDefault="002D192A">
      <w:pPr>
        <w:jc w:val="center"/>
      </w:pPr>
      <w:r>
        <w:rPr>
          <w:rFonts w:ascii="Tahoma" w:hAnsi="Tahoma"/>
          <w:noProof/>
          <w:sz w:val="20"/>
          <w:szCs w:val="20"/>
        </w:rPr>
        <w:drawing>
          <wp:inline distT="0" distB="0" distL="0" distR="0" wp14:anchorId="089A6954" wp14:editId="26C780FA">
            <wp:extent cx="4485644" cy="3070856"/>
            <wp:effectExtent l="0" t="0" r="0" b="0"/>
            <wp:docPr id="236" name="Рисунок 3593198" descr="Описание: зона-карта.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rcRect/>
                    <a:stretch>
                      <a:fillRect/>
                    </a:stretch>
                  </pic:blipFill>
                  <pic:spPr>
                    <a:xfrm>
                      <a:off x="0" y="0"/>
                      <a:ext cx="4485644" cy="3070856"/>
                    </a:xfrm>
                    <a:prstGeom prst="rect">
                      <a:avLst/>
                    </a:prstGeom>
                    <a:noFill/>
                    <a:ln>
                      <a:noFill/>
                      <a:prstDash/>
                    </a:ln>
                  </pic:spPr>
                </pic:pic>
              </a:graphicData>
            </a:graphic>
          </wp:inline>
        </w:drawing>
      </w:r>
    </w:p>
    <w:p w14:paraId="31F4F1B2" w14:textId="77777777" w:rsidR="001521CE" w:rsidRDefault="002D192A">
      <w:pPr>
        <w:spacing w:before="120" w:after="0" w:line="240" w:lineRule="auto"/>
        <w:jc w:val="center"/>
      </w:pPr>
      <w:bookmarkStart w:id="209" w:name="_Toc76721518"/>
      <w:r>
        <w:rPr>
          <w:rFonts w:ascii="Times New Roman" w:eastAsia="Times New Roman" w:hAnsi="Times New Roman"/>
          <w:b/>
          <w:sz w:val="20"/>
          <w:szCs w:val="20"/>
        </w:rPr>
        <w:t>Рисунок 87. Природно-сельскохозяйственные (земельно-оценочные) зоны Республики Крым</w:t>
      </w:r>
      <w:bookmarkEnd w:id="209"/>
    </w:p>
    <w:p w14:paraId="1CE90BB7" w14:textId="77777777" w:rsidR="001521CE" w:rsidRDefault="001521CE">
      <w:pPr>
        <w:rPr>
          <w:rFonts w:ascii="Tahoma" w:hAnsi="Tahoma"/>
          <w:sz w:val="20"/>
          <w:szCs w:val="20"/>
        </w:rPr>
      </w:pPr>
    </w:p>
    <w:p w14:paraId="33731AFC" w14:textId="77777777" w:rsidR="001521CE" w:rsidRDefault="002D192A">
      <w:pPr>
        <w:jc w:val="center"/>
      </w:pPr>
      <w:r>
        <w:rPr>
          <w:rFonts w:ascii="Tahoma" w:hAnsi="Tahoma"/>
          <w:noProof/>
          <w:sz w:val="20"/>
          <w:szCs w:val="20"/>
        </w:rPr>
        <w:lastRenderedPageBreak/>
        <w:drawing>
          <wp:inline distT="0" distB="0" distL="0" distR="0" wp14:anchorId="4EABB8E8" wp14:editId="2CE17E10">
            <wp:extent cx="4632322" cy="3717922"/>
            <wp:effectExtent l="0" t="0" r="0" b="0"/>
            <wp:docPr id="237" name="Рисунок 35931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rcRect l="8638" t="11171" r="5420"/>
                    <a:stretch>
                      <a:fillRect/>
                    </a:stretch>
                  </pic:blipFill>
                  <pic:spPr>
                    <a:xfrm>
                      <a:off x="0" y="0"/>
                      <a:ext cx="4632322" cy="3717922"/>
                    </a:xfrm>
                    <a:prstGeom prst="rect">
                      <a:avLst/>
                    </a:prstGeom>
                    <a:noFill/>
                    <a:ln>
                      <a:noFill/>
                      <a:prstDash/>
                    </a:ln>
                  </pic:spPr>
                </pic:pic>
              </a:graphicData>
            </a:graphic>
          </wp:inline>
        </w:drawing>
      </w:r>
    </w:p>
    <w:p w14:paraId="61DF1587" w14:textId="77777777" w:rsidR="001521CE" w:rsidRDefault="002D192A">
      <w:pPr>
        <w:spacing w:before="120" w:after="0" w:line="240" w:lineRule="auto"/>
        <w:jc w:val="center"/>
        <w:rPr>
          <w:rFonts w:ascii="Times New Roman" w:eastAsia="Times New Roman" w:hAnsi="Times New Roman"/>
          <w:b/>
          <w:sz w:val="20"/>
          <w:szCs w:val="20"/>
        </w:rPr>
      </w:pPr>
      <w:bookmarkStart w:id="210" w:name="_Toc76721519"/>
      <w:r>
        <w:rPr>
          <w:rFonts w:ascii="Times New Roman" w:eastAsia="Times New Roman" w:hAnsi="Times New Roman"/>
          <w:b/>
          <w:sz w:val="20"/>
          <w:szCs w:val="20"/>
        </w:rPr>
        <w:t>Рисунок 88. Геоморфологическое районирование Крымского полуострова</w:t>
      </w:r>
      <w:bookmarkEnd w:id="210"/>
    </w:p>
    <w:p w14:paraId="4649D008" w14:textId="77777777" w:rsidR="001521CE" w:rsidRDefault="001521CE">
      <w:pPr>
        <w:spacing w:after="200"/>
        <w:rPr>
          <w:rFonts w:ascii="Tahoma" w:hAnsi="Tahoma"/>
          <w:sz w:val="20"/>
          <w:szCs w:val="20"/>
        </w:rPr>
      </w:pPr>
    </w:p>
    <w:p w14:paraId="18BEA3A4" w14:textId="77777777" w:rsidR="001521CE" w:rsidRDefault="001521CE">
      <w:pPr>
        <w:rPr>
          <w:rFonts w:ascii="Tahoma" w:hAnsi="Tahoma"/>
          <w:sz w:val="20"/>
          <w:szCs w:val="20"/>
        </w:rPr>
      </w:pPr>
    </w:p>
    <w:p w14:paraId="64989129" w14:textId="77777777" w:rsidR="001521CE" w:rsidRDefault="002D192A">
      <w:pPr>
        <w:jc w:val="center"/>
      </w:pPr>
      <w:bookmarkStart w:id="211" w:name="_Ref463782370"/>
      <w:r>
        <w:rPr>
          <w:rFonts w:ascii="Tahoma" w:hAnsi="Tahoma"/>
          <w:noProof/>
          <w:sz w:val="20"/>
          <w:szCs w:val="20"/>
        </w:rPr>
        <w:drawing>
          <wp:inline distT="0" distB="0" distL="0" distR="0" wp14:anchorId="61AE0739" wp14:editId="6C58069F">
            <wp:extent cx="4675500" cy="3709665"/>
            <wp:effectExtent l="0" t="0" r="0" b="5085"/>
            <wp:docPr id="238" name="Рисунок 35931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rcRect l="5727" t="3868" r="6168"/>
                    <a:stretch>
                      <a:fillRect/>
                    </a:stretch>
                  </pic:blipFill>
                  <pic:spPr>
                    <a:xfrm>
                      <a:off x="0" y="0"/>
                      <a:ext cx="4675500" cy="3709665"/>
                    </a:xfrm>
                    <a:prstGeom prst="rect">
                      <a:avLst/>
                    </a:prstGeom>
                    <a:noFill/>
                    <a:ln>
                      <a:noFill/>
                      <a:prstDash/>
                    </a:ln>
                  </pic:spPr>
                </pic:pic>
              </a:graphicData>
            </a:graphic>
          </wp:inline>
        </w:drawing>
      </w:r>
    </w:p>
    <w:p w14:paraId="4C05AFC7" w14:textId="77777777" w:rsidR="001521CE" w:rsidRDefault="002D192A">
      <w:pPr>
        <w:spacing w:before="120" w:after="0" w:line="240" w:lineRule="auto"/>
        <w:jc w:val="center"/>
        <w:rPr>
          <w:rFonts w:ascii="Times New Roman" w:eastAsia="Times New Roman" w:hAnsi="Times New Roman"/>
          <w:b/>
          <w:sz w:val="20"/>
          <w:szCs w:val="20"/>
        </w:rPr>
      </w:pPr>
      <w:bookmarkStart w:id="212" w:name="_Toc76721520"/>
      <w:bookmarkEnd w:id="211"/>
      <w:r>
        <w:rPr>
          <w:rFonts w:ascii="Times New Roman" w:eastAsia="Times New Roman" w:hAnsi="Times New Roman"/>
          <w:b/>
          <w:sz w:val="20"/>
          <w:szCs w:val="20"/>
        </w:rPr>
        <w:t>Рисунок 89. Почвенная карта Крыма</w:t>
      </w:r>
      <w:bookmarkEnd w:id="212"/>
    </w:p>
    <w:p w14:paraId="113555FD" w14:textId="77777777" w:rsidR="001521CE" w:rsidRDefault="001521CE">
      <w:pPr>
        <w:spacing w:after="200"/>
        <w:jc w:val="center"/>
        <w:rPr>
          <w:rFonts w:ascii="Tahoma" w:hAnsi="Tahoma"/>
          <w:sz w:val="20"/>
          <w:szCs w:val="20"/>
        </w:rPr>
      </w:pPr>
    </w:p>
    <w:p w14:paraId="46308594" w14:textId="77777777" w:rsidR="001521CE" w:rsidRDefault="002D192A">
      <w:pPr>
        <w:spacing w:before="120" w:after="0" w:line="240" w:lineRule="auto"/>
        <w:rPr>
          <w:rFonts w:ascii="Times New Roman" w:eastAsia="Times New Roman" w:hAnsi="Times New Roman"/>
          <w:b/>
          <w:sz w:val="20"/>
          <w:szCs w:val="20"/>
        </w:rPr>
      </w:pPr>
      <w:bookmarkStart w:id="213" w:name="_Ref465152715"/>
      <w:bookmarkStart w:id="214" w:name="_Toc76721543"/>
      <w:bookmarkStart w:id="215" w:name="_Toc77340165"/>
      <w:bookmarkStart w:id="216" w:name="_Toc77356228"/>
      <w:bookmarkStart w:id="217" w:name="_Toc79589626"/>
      <w:r>
        <w:rPr>
          <w:rFonts w:ascii="Times New Roman" w:eastAsia="Times New Roman" w:hAnsi="Times New Roman"/>
          <w:b/>
          <w:sz w:val="20"/>
          <w:szCs w:val="20"/>
        </w:rPr>
        <w:lastRenderedPageBreak/>
        <w:t xml:space="preserve">Таблица </w:t>
      </w:r>
      <w:bookmarkEnd w:id="213"/>
      <w:r>
        <w:rPr>
          <w:rFonts w:ascii="Times New Roman" w:eastAsia="Times New Roman" w:hAnsi="Times New Roman"/>
          <w:b/>
          <w:sz w:val="20"/>
          <w:szCs w:val="20"/>
        </w:rPr>
        <w:t>13. Природно-сельскохозяйственные (земельно-оценочные) зоны Крыма, характеристика зон по рельефу, почвенному покрову и климату</w:t>
      </w:r>
      <w:bookmarkEnd w:id="214"/>
      <w:bookmarkEnd w:id="215"/>
      <w:bookmarkEnd w:id="216"/>
      <w:bookmarkEnd w:id="217"/>
    </w:p>
    <w:tbl>
      <w:tblPr>
        <w:tblW w:w="4979" w:type="pct"/>
        <w:tblLayout w:type="fixed"/>
        <w:tblCellMar>
          <w:left w:w="10" w:type="dxa"/>
          <w:right w:w="10" w:type="dxa"/>
        </w:tblCellMar>
        <w:tblLook w:val="04A0" w:firstRow="1" w:lastRow="0" w:firstColumn="1" w:lastColumn="0" w:noHBand="0" w:noVBand="1"/>
      </w:tblPr>
      <w:tblGrid>
        <w:gridCol w:w="947"/>
        <w:gridCol w:w="2130"/>
        <w:gridCol w:w="1773"/>
        <w:gridCol w:w="2055"/>
        <w:gridCol w:w="802"/>
        <w:gridCol w:w="790"/>
        <w:gridCol w:w="810"/>
      </w:tblGrid>
      <w:tr w:rsidR="001521CE" w14:paraId="0D6EF548" w14:textId="77777777">
        <w:trPr>
          <w:trHeight w:val="20"/>
          <w:tblHeader/>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816139" w14:textId="77777777" w:rsidR="001521CE" w:rsidRDefault="002D192A">
            <w:pPr>
              <w:ind w:left="-57" w:right="-57"/>
              <w:rPr>
                <w:rFonts w:ascii="Times New Roman" w:hAnsi="Times New Roman"/>
                <w:b/>
                <w:sz w:val="20"/>
                <w:szCs w:val="20"/>
              </w:rPr>
            </w:pPr>
            <w:r>
              <w:rPr>
                <w:rFonts w:ascii="Times New Roman" w:hAnsi="Times New Roman"/>
                <w:b/>
                <w:sz w:val="20"/>
                <w:szCs w:val="20"/>
              </w:rPr>
              <w:t>Зона</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B951B" w14:textId="77777777" w:rsidR="001521CE" w:rsidRDefault="002D192A">
            <w:pPr>
              <w:ind w:left="-57" w:right="-57"/>
              <w:rPr>
                <w:rFonts w:ascii="Times New Roman" w:hAnsi="Times New Roman"/>
                <w:b/>
                <w:sz w:val="20"/>
                <w:szCs w:val="20"/>
              </w:rPr>
            </w:pPr>
            <w:r>
              <w:rPr>
                <w:rFonts w:ascii="Times New Roman" w:hAnsi="Times New Roman"/>
                <w:b/>
                <w:sz w:val="20"/>
                <w:szCs w:val="20"/>
              </w:rPr>
              <w:t>Территории муниципальных районов</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41F00" w14:textId="77777777" w:rsidR="001521CE" w:rsidRDefault="002D192A">
            <w:pPr>
              <w:ind w:left="-57" w:right="-57"/>
              <w:rPr>
                <w:rFonts w:ascii="Times New Roman" w:hAnsi="Times New Roman"/>
                <w:b/>
                <w:sz w:val="20"/>
                <w:szCs w:val="20"/>
              </w:rPr>
            </w:pPr>
            <w:r>
              <w:rPr>
                <w:rFonts w:ascii="Times New Roman" w:hAnsi="Times New Roman"/>
                <w:b/>
                <w:sz w:val="20"/>
                <w:szCs w:val="20"/>
              </w:rPr>
              <w:t>Рельеф, Геоморфологический район</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615F2" w14:textId="77777777" w:rsidR="001521CE" w:rsidRDefault="002D192A">
            <w:pPr>
              <w:ind w:left="-57" w:right="-57"/>
              <w:rPr>
                <w:rFonts w:ascii="Times New Roman" w:hAnsi="Times New Roman"/>
                <w:b/>
                <w:sz w:val="20"/>
                <w:szCs w:val="20"/>
              </w:rPr>
            </w:pPr>
            <w:r>
              <w:rPr>
                <w:rFonts w:ascii="Times New Roman" w:hAnsi="Times New Roman"/>
                <w:b/>
                <w:sz w:val="20"/>
                <w:szCs w:val="20"/>
              </w:rPr>
              <w:t>Преобладающие типы почв</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4C1AD" w14:textId="77777777" w:rsidR="001521CE" w:rsidRDefault="002D192A">
            <w:pPr>
              <w:ind w:left="-57" w:right="-57"/>
              <w:rPr>
                <w:rFonts w:ascii="Times New Roman" w:hAnsi="Times New Roman"/>
                <w:b/>
                <w:sz w:val="20"/>
                <w:szCs w:val="20"/>
              </w:rPr>
            </w:pPr>
            <w:r>
              <w:rPr>
                <w:rFonts w:ascii="Times New Roman" w:hAnsi="Times New Roman"/>
                <w:b/>
                <w:sz w:val="20"/>
                <w:szCs w:val="20"/>
              </w:rPr>
              <w:t>Безморозный период, дней</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6DEBE" w14:textId="77777777" w:rsidR="001521CE" w:rsidRDefault="002D192A">
            <w:pPr>
              <w:ind w:left="-57" w:right="-57"/>
              <w:rPr>
                <w:rFonts w:ascii="Times New Roman" w:hAnsi="Times New Roman"/>
                <w:b/>
                <w:sz w:val="20"/>
                <w:szCs w:val="20"/>
              </w:rPr>
            </w:pPr>
            <w:r>
              <w:rPr>
                <w:rFonts w:ascii="Times New Roman" w:hAnsi="Times New Roman"/>
                <w:b/>
                <w:sz w:val="20"/>
                <w:szCs w:val="20"/>
              </w:rPr>
              <w:t>Годовое количество осадков, мм</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BF125" w14:textId="77777777" w:rsidR="001521CE" w:rsidRDefault="002D192A">
            <w:pPr>
              <w:ind w:left="-57" w:right="-57"/>
              <w:rPr>
                <w:rFonts w:ascii="Times New Roman" w:hAnsi="Times New Roman"/>
                <w:b/>
                <w:sz w:val="20"/>
                <w:szCs w:val="20"/>
              </w:rPr>
            </w:pPr>
            <w:r>
              <w:rPr>
                <w:rFonts w:ascii="Times New Roman" w:hAnsi="Times New Roman"/>
                <w:b/>
                <w:sz w:val="20"/>
                <w:szCs w:val="20"/>
              </w:rPr>
              <w:t>Коэффициент увлажнения</w:t>
            </w:r>
          </w:p>
        </w:tc>
      </w:tr>
      <w:tr w:rsidR="001521CE" w14:paraId="75795849" w14:textId="77777777">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480A7" w14:textId="77777777" w:rsidR="001521CE" w:rsidRDefault="002D192A">
            <w:pPr>
              <w:ind w:left="-57" w:right="-57"/>
              <w:rPr>
                <w:rFonts w:ascii="Times New Roman" w:hAnsi="Times New Roman"/>
                <w:sz w:val="20"/>
                <w:szCs w:val="20"/>
              </w:rPr>
            </w:pPr>
            <w:r>
              <w:rPr>
                <w:rFonts w:ascii="Times New Roman" w:hAnsi="Times New Roman"/>
                <w:sz w:val="20"/>
                <w:szCs w:val="20"/>
              </w:rPr>
              <w:t>I. Присивашская зона</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87B08" w14:textId="77777777" w:rsidR="001521CE" w:rsidRDefault="002D192A">
            <w:pPr>
              <w:ind w:left="-57" w:right="-57"/>
              <w:rPr>
                <w:rFonts w:ascii="Times New Roman" w:hAnsi="Times New Roman"/>
                <w:sz w:val="20"/>
                <w:szCs w:val="20"/>
              </w:rPr>
            </w:pPr>
            <w:r>
              <w:rPr>
                <w:rFonts w:ascii="Times New Roman" w:hAnsi="Times New Roman"/>
                <w:sz w:val="20"/>
                <w:szCs w:val="20"/>
              </w:rPr>
              <w:t>Красноперекопский, Джанкойский, Раздольненский (северная часть), Первомайский(северная часть), Нижнегорский (северная половина), Советский (северо-восточная часть), Кировский(северо-западная часть)</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4BF31" w14:textId="77777777" w:rsidR="001521CE" w:rsidRDefault="002D192A">
            <w:pPr>
              <w:ind w:left="-57" w:right="-57"/>
              <w:rPr>
                <w:rFonts w:ascii="Times New Roman" w:hAnsi="Times New Roman"/>
                <w:sz w:val="20"/>
                <w:szCs w:val="20"/>
              </w:rPr>
            </w:pPr>
            <w:r>
              <w:rPr>
                <w:rFonts w:ascii="Times New Roman" w:hAnsi="Times New Roman"/>
                <w:sz w:val="20"/>
                <w:szCs w:val="20"/>
              </w:rPr>
              <w:t>Присивашская низменность. 1.Северо- Присивашская, 2.Южно- Присивашская</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79A1B" w14:textId="77777777" w:rsidR="001521CE" w:rsidRDefault="002D192A">
            <w:pPr>
              <w:ind w:left="-57" w:right="-57"/>
              <w:rPr>
                <w:rFonts w:ascii="Times New Roman" w:hAnsi="Times New Roman"/>
                <w:sz w:val="20"/>
                <w:szCs w:val="20"/>
              </w:rPr>
            </w:pPr>
            <w:r>
              <w:rPr>
                <w:rFonts w:ascii="Times New Roman" w:hAnsi="Times New Roman"/>
                <w:sz w:val="20"/>
                <w:szCs w:val="20"/>
              </w:rPr>
              <w:t>Солончаки, солонцы на лёсовидных отложениях, каштаново-луговые солонцеватые, лугово-каштановые, темно-каштановые солонцеватые</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FFFCE" w14:textId="77777777" w:rsidR="001521CE" w:rsidRDefault="002D192A">
            <w:pPr>
              <w:ind w:left="-57" w:right="-57"/>
              <w:rPr>
                <w:rFonts w:ascii="Times New Roman" w:hAnsi="Times New Roman"/>
                <w:sz w:val="20"/>
                <w:szCs w:val="20"/>
              </w:rPr>
            </w:pPr>
            <w:r>
              <w:rPr>
                <w:rFonts w:ascii="Times New Roman" w:hAnsi="Times New Roman"/>
                <w:sz w:val="20"/>
                <w:szCs w:val="20"/>
              </w:rPr>
              <w:t>190-205</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587BC" w14:textId="77777777" w:rsidR="001521CE" w:rsidRDefault="002D192A">
            <w:pPr>
              <w:ind w:left="-57" w:right="-57"/>
              <w:rPr>
                <w:rFonts w:ascii="Times New Roman" w:hAnsi="Times New Roman"/>
                <w:sz w:val="20"/>
                <w:szCs w:val="20"/>
              </w:rPr>
            </w:pPr>
            <w:r>
              <w:rPr>
                <w:rFonts w:ascii="Times New Roman" w:hAnsi="Times New Roman"/>
                <w:sz w:val="20"/>
                <w:szCs w:val="20"/>
              </w:rPr>
              <w:t>340-450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E5018E" w14:textId="77777777" w:rsidR="001521CE" w:rsidRDefault="002D192A">
            <w:pPr>
              <w:ind w:left="-57" w:right="-57"/>
              <w:rPr>
                <w:rFonts w:ascii="Times New Roman" w:hAnsi="Times New Roman"/>
                <w:sz w:val="20"/>
                <w:szCs w:val="20"/>
              </w:rPr>
            </w:pPr>
            <w:r>
              <w:rPr>
                <w:rFonts w:ascii="Times New Roman" w:hAnsi="Times New Roman"/>
                <w:sz w:val="20"/>
                <w:szCs w:val="20"/>
              </w:rPr>
              <w:t>0.35-0.42</w:t>
            </w:r>
          </w:p>
        </w:tc>
      </w:tr>
      <w:tr w:rsidR="001521CE" w14:paraId="03642F0B" w14:textId="77777777">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CCF19" w14:textId="77777777" w:rsidR="001521CE" w:rsidRDefault="002D192A">
            <w:pPr>
              <w:ind w:left="-57" w:right="-57"/>
              <w:rPr>
                <w:rFonts w:ascii="Times New Roman" w:hAnsi="Times New Roman"/>
                <w:sz w:val="20"/>
                <w:szCs w:val="20"/>
              </w:rPr>
            </w:pPr>
            <w:r>
              <w:rPr>
                <w:rFonts w:ascii="Times New Roman" w:hAnsi="Times New Roman"/>
                <w:sz w:val="20"/>
                <w:szCs w:val="20"/>
              </w:rPr>
              <w:t>II. Керченский полуостров</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1BF2E" w14:textId="77777777" w:rsidR="001521CE" w:rsidRDefault="002D192A">
            <w:pPr>
              <w:ind w:left="-57" w:right="-57"/>
              <w:rPr>
                <w:rFonts w:ascii="Times New Roman" w:hAnsi="Times New Roman"/>
                <w:sz w:val="20"/>
                <w:szCs w:val="20"/>
              </w:rPr>
            </w:pPr>
            <w:r>
              <w:rPr>
                <w:rFonts w:ascii="Times New Roman" w:hAnsi="Times New Roman"/>
                <w:sz w:val="20"/>
                <w:szCs w:val="20"/>
              </w:rPr>
              <w:t>Ленинский, Кировский (северо-восточная часть)</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04464" w14:textId="77777777" w:rsidR="001521CE" w:rsidRDefault="002D192A">
            <w:pPr>
              <w:ind w:left="-57" w:right="-57"/>
              <w:rPr>
                <w:rFonts w:ascii="Times New Roman" w:hAnsi="Times New Roman"/>
                <w:sz w:val="20"/>
                <w:szCs w:val="20"/>
              </w:rPr>
            </w:pPr>
            <w:r>
              <w:rPr>
                <w:rFonts w:ascii="Times New Roman" w:hAnsi="Times New Roman"/>
                <w:sz w:val="20"/>
                <w:szCs w:val="20"/>
              </w:rPr>
              <w:t>Северно-восточная возвышенно-холмистая равнина, юго-западная низменная равнина</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C93C2" w14:textId="77777777" w:rsidR="001521CE" w:rsidRDefault="002D192A">
            <w:pPr>
              <w:ind w:left="-57" w:right="-57"/>
              <w:rPr>
                <w:rFonts w:ascii="Times New Roman" w:hAnsi="Times New Roman"/>
                <w:sz w:val="20"/>
                <w:szCs w:val="20"/>
              </w:rPr>
            </w:pPr>
            <w:r>
              <w:rPr>
                <w:rFonts w:ascii="Times New Roman" w:hAnsi="Times New Roman"/>
                <w:sz w:val="20"/>
                <w:szCs w:val="20"/>
              </w:rPr>
              <w:t>Черноземы солонцеватые на сарматских и майкопских глинах, темно-каштановые солонцеватые на майкопских глинах, солонцы на майкопских глинах</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D54BE" w14:textId="77777777" w:rsidR="001521CE" w:rsidRDefault="002D192A">
            <w:pPr>
              <w:ind w:left="-57" w:right="-57"/>
              <w:rPr>
                <w:rFonts w:ascii="Times New Roman" w:hAnsi="Times New Roman"/>
                <w:sz w:val="20"/>
                <w:szCs w:val="20"/>
              </w:rPr>
            </w:pPr>
            <w:r>
              <w:rPr>
                <w:rFonts w:ascii="Times New Roman" w:hAnsi="Times New Roman"/>
                <w:sz w:val="20"/>
                <w:szCs w:val="20"/>
              </w:rPr>
              <w:t>200-225</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8B9A4" w14:textId="77777777" w:rsidR="001521CE" w:rsidRDefault="002D192A">
            <w:pPr>
              <w:ind w:left="-57" w:right="-57"/>
              <w:rPr>
                <w:rFonts w:ascii="Times New Roman" w:hAnsi="Times New Roman"/>
                <w:sz w:val="20"/>
                <w:szCs w:val="20"/>
              </w:rPr>
            </w:pPr>
            <w:r>
              <w:rPr>
                <w:rFonts w:ascii="Times New Roman" w:hAnsi="Times New Roman"/>
                <w:sz w:val="20"/>
                <w:szCs w:val="20"/>
              </w:rPr>
              <w:t>350-420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6A066" w14:textId="77777777" w:rsidR="001521CE" w:rsidRDefault="002D192A">
            <w:pPr>
              <w:ind w:left="-57" w:right="-57"/>
              <w:rPr>
                <w:rFonts w:ascii="Times New Roman" w:hAnsi="Times New Roman"/>
                <w:sz w:val="20"/>
                <w:szCs w:val="20"/>
              </w:rPr>
            </w:pPr>
            <w:r>
              <w:rPr>
                <w:rFonts w:ascii="Times New Roman" w:hAnsi="Times New Roman"/>
                <w:sz w:val="20"/>
                <w:szCs w:val="20"/>
              </w:rPr>
              <w:t>0.45-0.50</w:t>
            </w:r>
          </w:p>
        </w:tc>
      </w:tr>
      <w:tr w:rsidR="001521CE" w14:paraId="6CFD2E04" w14:textId="77777777">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D5F23" w14:textId="77777777" w:rsidR="001521CE" w:rsidRDefault="002D192A">
            <w:pPr>
              <w:ind w:left="-57" w:right="-57"/>
              <w:rPr>
                <w:rFonts w:ascii="Times New Roman" w:hAnsi="Times New Roman"/>
                <w:sz w:val="20"/>
                <w:szCs w:val="20"/>
              </w:rPr>
            </w:pPr>
            <w:r>
              <w:rPr>
                <w:rFonts w:ascii="Times New Roman" w:hAnsi="Times New Roman"/>
                <w:sz w:val="20"/>
                <w:szCs w:val="20"/>
              </w:rPr>
              <w:t>III. Центральная зона</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786A6" w14:textId="77777777" w:rsidR="001521CE" w:rsidRDefault="002D192A">
            <w:pPr>
              <w:ind w:left="-57" w:right="-57"/>
              <w:rPr>
                <w:rFonts w:ascii="Times New Roman" w:hAnsi="Times New Roman"/>
                <w:sz w:val="20"/>
                <w:szCs w:val="20"/>
              </w:rPr>
            </w:pPr>
            <w:r>
              <w:rPr>
                <w:rFonts w:ascii="Times New Roman" w:hAnsi="Times New Roman"/>
                <w:sz w:val="20"/>
                <w:szCs w:val="20"/>
              </w:rPr>
              <w:t>Черноморский, центральные и южные части Раздольненского и Первомайского районов, Сакский, Северо-западная половина Симферопольского района, Красногвардейский, южная половина Нижнегорского и Советского районов</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56C57" w14:textId="77777777" w:rsidR="001521CE" w:rsidRDefault="002D192A">
            <w:pPr>
              <w:ind w:left="-57" w:right="-57"/>
              <w:rPr>
                <w:rFonts w:ascii="Times New Roman" w:hAnsi="Times New Roman"/>
                <w:sz w:val="20"/>
                <w:szCs w:val="20"/>
              </w:rPr>
            </w:pPr>
            <w:r>
              <w:rPr>
                <w:rFonts w:ascii="Times New Roman" w:hAnsi="Times New Roman"/>
                <w:sz w:val="20"/>
                <w:szCs w:val="20"/>
              </w:rPr>
              <w:t>Тарханкутская возвышенная  волнистая равнина, Евпаторийская пологоволнистая равнина, Альминская волнистая равнина, Центрально-Крымская возвышенная пологоволнистая равнина, Индольская низменность</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A1DDF" w14:textId="77777777" w:rsidR="001521CE" w:rsidRDefault="002D192A">
            <w:pPr>
              <w:ind w:left="-57" w:right="-57"/>
              <w:rPr>
                <w:rFonts w:ascii="Times New Roman" w:hAnsi="Times New Roman"/>
                <w:sz w:val="20"/>
                <w:szCs w:val="20"/>
              </w:rPr>
            </w:pPr>
            <w:r>
              <w:rPr>
                <w:rFonts w:ascii="Times New Roman" w:hAnsi="Times New Roman"/>
                <w:sz w:val="20"/>
                <w:szCs w:val="20"/>
              </w:rPr>
              <w:t>Черноземы южные, черноземы южные мицелярно-карбонатные, черноземы южные мицелярно-карбонатные на красно-бурых глинах, черноземы карбонатные на элювии и делювии карбонатных пород, дерново-карбонатные, черноземно-луговые солонцеватые</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8CCCD" w14:textId="77777777" w:rsidR="001521CE" w:rsidRDefault="002D192A">
            <w:pPr>
              <w:ind w:left="-57" w:right="-57"/>
              <w:rPr>
                <w:rFonts w:ascii="Times New Roman" w:hAnsi="Times New Roman"/>
                <w:sz w:val="20"/>
                <w:szCs w:val="20"/>
              </w:rPr>
            </w:pPr>
            <w:r>
              <w:rPr>
                <w:rFonts w:ascii="Times New Roman" w:hAnsi="Times New Roman"/>
                <w:sz w:val="20"/>
                <w:szCs w:val="20"/>
              </w:rPr>
              <w:t>180-200</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5B7AD" w14:textId="77777777" w:rsidR="001521CE" w:rsidRDefault="002D192A">
            <w:pPr>
              <w:ind w:left="-57" w:right="-57"/>
              <w:rPr>
                <w:rFonts w:ascii="Times New Roman" w:hAnsi="Times New Roman"/>
                <w:sz w:val="20"/>
                <w:szCs w:val="20"/>
              </w:rPr>
            </w:pPr>
            <w:r>
              <w:rPr>
                <w:rFonts w:ascii="Times New Roman" w:hAnsi="Times New Roman"/>
                <w:sz w:val="20"/>
                <w:szCs w:val="20"/>
              </w:rPr>
              <w:t>340-400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45491" w14:textId="77777777" w:rsidR="001521CE" w:rsidRDefault="002D192A">
            <w:pPr>
              <w:ind w:left="-57" w:right="-57"/>
              <w:rPr>
                <w:rFonts w:ascii="Times New Roman" w:hAnsi="Times New Roman"/>
                <w:sz w:val="20"/>
                <w:szCs w:val="20"/>
              </w:rPr>
            </w:pPr>
            <w:r>
              <w:rPr>
                <w:rFonts w:ascii="Times New Roman" w:hAnsi="Times New Roman"/>
                <w:sz w:val="20"/>
                <w:szCs w:val="20"/>
              </w:rPr>
              <w:t>0.42-0.50</w:t>
            </w:r>
          </w:p>
        </w:tc>
      </w:tr>
      <w:tr w:rsidR="001521CE" w14:paraId="69244991" w14:textId="77777777">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B4CA8" w14:textId="77777777" w:rsidR="001521CE" w:rsidRDefault="002D192A">
            <w:pPr>
              <w:ind w:left="-57" w:right="-57"/>
              <w:rPr>
                <w:rFonts w:ascii="Times New Roman" w:hAnsi="Times New Roman"/>
                <w:sz w:val="20"/>
                <w:szCs w:val="20"/>
              </w:rPr>
            </w:pPr>
            <w:r>
              <w:rPr>
                <w:rFonts w:ascii="Times New Roman" w:hAnsi="Times New Roman"/>
                <w:sz w:val="20"/>
                <w:szCs w:val="20"/>
              </w:rPr>
              <w:t>IV. Горный* Крым</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8B6F4" w14:textId="77777777" w:rsidR="001521CE" w:rsidRDefault="002D192A">
            <w:pPr>
              <w:ind w:left="-57" w:right="-57"/>
              <w:rPr>
                <w:rFonts w:ascii="Times New Roman" w:hAnsi="Times New Roman"/>
                <w:sz w:val="20"/>
                <w:szCs w:val="20"/>
              </w:rPr>
            </w:pPr>
            <w:r>
              <w:rPr>
                <w:rFonts w:ascii="Times New Roman" w:hAnsi="Times New Roman"/>
                <w:sz w:val="20"/>
                <w:szCs w:val="20"/>
              </w:rPr>
              <w:t>Бахчисарайский, юго-восточная часть Симферопольского района, Белогорский, южная половина Кировского района, г. Севастополь</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F7407" w14:textId="77777777" w:rsidR="001521CE" w:rsidRDefault="002D192A">
            <w:pPr>
              <w:ind w:left="-57" w:right="-57"/>
              <w:rPr>
                <w:rFonts w:ascii="Times New Roman" w:hAnsi="Times New Roman"/>
                <w:sz w:val="20"/>
                <w:szCs w:val="20"/>
              </w:rPr>
            </w:pPr>
            <w:r>
              <w:rPr>
                <w:rFonts w:ascii="Times New Roman" w:hAnsi="Times New Roman"/>
                <w:sz w:val="20"/>
                <w:szCs w:val="20"/>
              </w:rPr>
              <w:t>Предгорье, Главная горная гряда</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2EBAA" w14:textId="77777777" w:rsidR="001521CE" w:rsidRDefault="002D192A">
            <w:pPr>
              <w:ind w:left="-57" w:right="-57"/>
              <w:rPr>
                <w:rFonts w:ascii="Times New Roman" w:hAnsi="Times New Roman"/>
                <w:sz w:val="20"/>
                <w:szCs w:val="20"/>
              </w:rPr>
            </w:pPr>
            <w:r>
              <w:rPr>
                <w:rFonts w:ascii="Times New Roman" w:hAnsi="Times New Roman"/>
                <w:sz w:val="20"/>
                <w:szCs w:val="20"/>
              </w:rPr>
              <w:t>Бурые горно-лесные, бурые горные остепненные, горно-луговые</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7984D" w14:textId="77777777" w:rsidR="001521CE" w:rsidRDefault="002D192A">
            <w:pPr>
              <w:ind w:left="-57" w:right="-57"/>
              <w:rPr>
                <w:rFonts w:ascii="Times New Roman" w:hAnsi="Times New Roman"/>
                <w:sz w:val="20"/>
                <w:szCs w:val="20"/>
              </w:rPr>
            </w:pPr>
            <w:r>
              <w:rPr>
                <w:rFonts w:ascii="Times New Roman" w:hAnsi="Times New Roman"/>
                <w:sz w:val="20"/>
                <w:szCs w:val="20"/>
              </w:rPr>
              <w:t>150-240</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A76A5" w14:textId="77777777" w:rsidR="001521CE" w:rsidRDefault="002D192A">
            <w:pPr>
              <w:ind w:left="-57" w:right="-57"/>
              <w:rPr>
                <w:rFonts w:ascii="Times New Roman" w:hAnsi="Times New Roman"/>
                <w:sz w:val="20"/>
                <w:szCs w:val="20"/>
              </w:rPr>
            </w:pPr>
            <w:r>
              <w:rPr>
                <w:rFonts w:ascii="Times New Roman" w:hAnsi="Times New Roman"/>
                <w:sz w:val="20"/>
                <w:szCs w:val="20"/>
              </w:rPr>
              <w:t>350-600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68C62" w14:textId="77777777" w:rsidR="001521CE" w:rsidRDefault="002D192A">
            <w:pPr>
              <w:ind w:left="-57" w:right="-57"/>
              <w:rPr>
                <w:rFonts w:ascii="Times New Roman" w:hAnsi="Times New Roman"/>
                <w:sz w:val="20"/>
                <w:szCs w:val="20"/>
              </w:rPr>
            </w:pPr>
            <w:r>
              <w:rPr>
                <w:rFonts w:ascii="Times New Roman" w:hAnsi="Times New Roman"/>
                <w:sz w:val="20"/>
                <w:szCs w:val="20"/>
              </w:rPr>
              <w:t>0.40-0.70</w:t>
            </w:r>
          </w:p>
        </w:tc>
      </w:tr>
    </w:tbl>
    <w:p w14:paraId="302721D5" w14:textId="77777777" w:rsidR="001521CE" w:rsidRDefault="002D192A">
      <w:pPr>
        <w:rPr>
          <w:rFonts w:ascii="Times New Roman" w:hAnsi="Times New Roman"/>
          <w:sz w:val="20"/>
          <w:szCs w:val="20"/>
        </w:rPr>
      </w:pPr>
      <w:r>
        <w:rPr>
          <w:rFonts w:ascii="Times New Roman" w:hAnsi="Times New Roman"/>
          <w:sz w:val="20"/>
          <w:szCs w:val="20"/>
        </w:rPr>
        <w:t>*Без прибрежных территорий предгорья муниципальных городов</w:t>
      </w:r>
    </w:p>
    <w:p w14:paraId="6849C045" w14:textId="77777777" w:rsidR="001521CE" w:rsidRDefault="002D192A">
      <w:pPr>
        <w:pStyle w:val="ac"/>
      </w:pPr>
      <w:r>
        <w:lastRenderedPageBreak/>
        <w:t>Определение кадастровой стоимости сельскохозяйственных угодий, пригодных под пашню, осуществляется методом капитализации земельной ренты, которая рассчитывается как разность между валовым доходом и затратами на возделывание и уборку сельскохозяйственной продукции (пункт 57.4 Методических указаний). Для определения кадастровой стоимости разработаны зональные модели шкал земельной ренты сельскохозяйственных угодий, которые позволяют с учетом структуры использования земель (севообороты) рассчитать валовый доход, затраты, а также земельную ренту с учетом качества (плодородия) почв.</w:t>
      </w:r>
    </w:p>
    <w:p w14:paraId="7061F360" w14:textId="77777777" w:rsidR="001521CE" w:rsidRDefault="002D192A">
      <w:pPr>
        <w:spacing w:before="120" w:after="0" w:line="240" w:lineRule="auto"/>
        <w:rPr>
          <w:rFonts w:ascii="Times New Roman" w:eastAsia="Times New Roman" w:hAnsi="Times New Roman"/>
          <w:b/>
          <w:sz w:val="20"/>
          <w:szCs w:val="20"/>
        </w:rPr>
      </w:pPr>
      <w:r>
        <w:rPr>
          <w:rFonts w:ascii="Times New Roman" w:eastAsia="Times New Roman" w:hAnsi="Times New Roman"/>
          <w:b/>
          <w:sz w:val="20"/>
          <w:szCs w:val="20"/>
        </w:rPr>
        <w:t>Таблица 14. Порядок определения кадастровой стоимости 1 подгруппы сегмента «Сельскохозяйственное использование»</w:t>
      </w:r>
    </w:p>
    <w:tbl>
      <w:tblPr>
        <w:tblW w:w="9571" w:type="dxa"/>
        <w:tblLayout w:type="fixed"/>
        <w:tblCellMar>
          <w:left w:w="10" w:type="dxa"/>
          <w:right w:w="10" w:type="dxa"/>
        </w:tblCellMar>
        <w:tblLook w:val="04A0" w:firstRow="1" w:lastRow="0" w:firstColumn="1" w:lastColumn="0" w:noHBand="0" w:noVBand="1"/>
      </w:tblPr>
      <w:tblGrid>
        <w:gridCol w:w="1526"/>
        <w:gridCol w:w="4252"/>
        <w:gridCol w:w="3793"/>
      </w:tblGrid>
      <w:tr w:rsidR="001521CE" w14:paraId="623C610A"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2A1AF" w14:textId="77777777" w:rsidR="001521CE" w:rsidRDefault="002D192A">
            <w:pPr>
              <w:pStyle w:val="af1"/>
              <w:rPr>
                <w:color w:val="auto"/>
              </w:rPr>
            </w:pPr>
            <w:r>
              <w:rPr>
                <w:color w:val="auto"/>
              </w:rPr>
              <w:t>№ п/п</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1A17F" w14:textId="77777777" w:rsidR="001521CE" w:rsidRDefault="002D192A">
            <w:pPr>
              <w:pStyle w:val="af1"/>
              <w:rPr>
                <w:color w:val="auto"/>
              </w:rPr>
            </w:pPr>
            <w:r>
              <w:rPr>
                <w:color w:val="auto"/>
              </w:rPr>
              <w:t xml:space="preserve">Перечень действий, указанный в Методических указаниях </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5D66C4" w14:textId="77777777" w:rsidR="001521CE" w:rsidRDefault="002D192A">
            <w:pPr>
              <w:pStyle w:val="af1"/>
              <w:rPr>
                <w:color w:val="auto"/>
              </w:rPr>
            </w:pPr>
            <w:r>
              <w:rPr>
                <w:color w:val="auto"/>
              </w:rPr>
              <w:t xml:space="preserve">Комментарии </w:t>
            </w:r>
          </w:p>
        </w:tc>
      </w:tr>
      <w:tr w:rsidR="001521CE" w14:paraId="635CED2C"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63B5CB" w14:textId="77777777" w:rsidR="001521CE" w:rsidRDefault="002D192A">
            <w:pPr>
              <w:pStyle w:val="af1"/>
              <w:rPr>
                <w:color w:val="auto"/>
              </w:rPr>
            </w:pPr>
            <w:r>
              <w:rPr>
                <w:color w:val="auto"/>
              </w:rPr>
              <w:t>Расчет валового дохода.</w:t>
            </w:r>
          </w:p>
        </w:tc>
        <w:tc>
          <w:tcPr>
            <w:tcW w:w="80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41FB93" w14:textId="77777777" w:rsidR="001521CE" w:rsidRDefault="002D192A">
            <w:pPr>
              <w:pStyle w:val="af1"/>
              <w:rPr>
                <w:color w:val="auto"/>
              </w:rPr>
            </w:pPr>
            <w:r>
              <w:rPr>
                <w:color w:val="auto"/>
              </w:rPr>
              <w:t>Валовой доход рассчитывается для единицы площади земельного участка как произведение нормативной урожайности сельскохозяйственной культуры на ее рыночную цену</w:t>
            </w:r>
          </w:p>
        </w:tc>
      </w:tr>
      <w:tr w:rsidR="001521CE" w14:paraId="4A6C7EB9" w14:textId="77777777">
        <w:tc>
          <w:tcPr>
            <w:tcW w:w="957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3A8B7" w14:textId="77777777" w:rsidR="001521CE" w:rsidRDefault="002D192A">
            <w:pPr>
              <w:pStyle w:val="af1"/>
              <w:jc w:val="center"/>
              <w:rPr>
                <w:color w:val="auto"/>
              </w:rPr>
            </w:pPr>
            <w:r>
              <w:rPr>
                <w:color w:val="auto"/>
              </w:rPr>
              <w:t>1. Определение нормативной урожайности</w:t>
            </w:r>
          </w:p>
        </w:tc>
      </w:tr>
      <w:tr w:rsidR="001521CE" w14:paraId="10A1049D"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65DFE" w14:textId="77777777" w:rsidR="001521CE" w:rsidRDefault="002D192A">
            <w:pPr>
              <w:pStyle w:val="af1"/>
              <w:rPr>
                <w:color w:val="auto"/>
              </w:rPr>
            </w:pPr>
            <w:r>
              <w:rPr>
                <w:color w:val="auto"/>
              </w:rPr>
              <w:t>Определение перечня почвенных разностей и площади, занимаемой каждой из них.</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0AA80" w14:textId="77777777" w:rsidR="001521CE" w:rsidRDefault="002D192A">
            <w:pPr>
              <w:pStyle w:val="af1"/>
              <w:rPr>
                <w:color w:val="auto"/>
              </w:rPr>
            </w:pPr>
            <w:r>
              <w:rPr>
                <w:color w:val="auto"/>
              </w:rPr>
              <w:t xml:space="preserve">Определяется в соответствии с Единым государственным реестром почвенных ресурсов России, но может быть уточнен по документально подтвержденным данным почвенных карт о составе и состоянии почв конкретных хозяйств в год, предшествующий дате определения кадастровой стоимости. </w:t>
            </w:r>
          </w:p>
          <w:p w14:paraId="0DE9A015" w14:textId="77777777" w:rsidR="001521CE" w:rsidRDefault="002D192A">
            <w:pPr>
              <w:pStyle w:val="af1"/>
              <w:rPr>
                <w:color w:val="auto"/>
              </w:rPr>
            </w:pPr>
            <w:r>
              <w:rPr>
                <w:color w:val="auto"/>
              </w:rPr>
              <w:t>Площади почвенных разностей в составе земельного участка определяются путем соотнесения границ почвенных разностей, устанавливаемых на основе крупномасштабных почвенных карт, и границ земельных участков в составе земель сельскохозяйственного использования, устанавливаемых на основе данных ЕГРН.</w:t>
            </w:r>
          </w:p>
          <w:p w14:paraId="56AF0637" w14:textId="77777777" w:rsidR="001521CE" w:rsidRDefault="002D192A">
            <w:pPr>
              <w:pStyle w:val="af1"/>
              <w:rPr>
                <w:color w:val="auto"/>
              </w:rPr>
            </w:pPr>
            <w:r>
              <w:rPr>
                <w:color w:val="auto"/>
              </w:rPr>
              <w:t>В случае отсутствия сведений о местоположении границ земельных участков, устанавливаемых на основе данных ЕГРН, возможно проводить оценку земельных участков в границах территорий бывших хозяйств (колхозы, совхозы и прочее). При этом имеющиеся почвенные характеристики по бывшим хозяйствам, соответственно, применяются к данным земельным участкам, входящим в границы территорий, занимаемых бывшими хозяйствами. При невозможности определения местоположения земельного участка в границах бывших хозяйств и (или) отсутствии данных по бывшему хозяйству необходимо использовать структуру почвенных разностей по муниципальному образованию.</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E5BDA" w14:textId="77777777" w:rsidR="001521CE" w:rsidRDefault="002D192A">
            <w:pPr>
              <w:pStyle w:val="af1"/>
            </w:pPr>
            <w:r>
              <w:rPr>
                <w:color w:val="auto"/>
              </w:rPr>
              <w:t xml:space="preserve">Учитывая отсутствие на дату оценки сведений о почвах Республики Крым в Едином государственном реестре почвенных ресурсов России </w:t>
            </w:r>
            <w:hyperlink r:id="rId115" w:history="1">
              <w:r>
                <w:rPr>
                  <w:rStyle w:val="a9"/>
                  <w:color w:val="auto"/>
                </w:rPr>
                <w:t>http://egrpr.esoil.ru/content/2poc.html</w:t>
              </w:r>
            </w:hyperlink>
            <w:r>
              <w:rPr>
                <w:color w:val="auto"/>
              </w:rPr>
              <w:t>, в качестве картографической основы для расчета площадей почвенных разновидностей используется почвенная карта Республики Крым (КАРТА ГРУНТIВ УКРАIНСЬКОI РСР) масштаба 1:200 000, подготовленная «Укрземпроект» в 1967 году.</w:t>
            </w:r>
          </w:p>
          <w:p w14:paraId="576674F0" w14:textId="77777777" w:rsidR="001521CE" w:rsidRDefault="002D192A">
            <w:pPr>
              <w:pStyle w:val="af1"/>
              <w:rPr>
                <w:color w:val="auto"/>
              </w:rPr>
            </w:pPr>
            <w:r>
              <w:rPr>
                <w:color w:val="auto"/>
              </w:rPr>
              <w:t>Определение перечня почвенных разновидностей проводится в границах территории кадастровых кварталов для возможности наиболее объективного расчета (сопоставление двух картографических основ, созданных в разное время для разных целей, в разных системах координат, разных масштабах, ведет к неизбежному искажению при использовании на мелких контурах – в границах земельных участков). При невозможности определения местоположения земельного участка в границах кадастрового квартала расчет площадей почвенных разностей велся исходя из оставшейся после расчета в кадастровых кварталах площади каждой почвенной разновидности в границах кадастрового района.</w:t>
            </w:r>
          </w:p>
        </w:tc>
      </w:tr>
      <w:tr w:rsidR="001521CE" w14:paraId="2561272A"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AC452" w14:textId="77777777" w:rsidR="001521CE" w:rsidRDefault="002D192A">
            <w:pPr>
              <w:pStyle w:val="af1"/>
              <w:rPr>
                <w:color w:val="auto"/>
              </w:rPr>
            </w:pPr>
            <w:r>
              <w:rPr>
                <w:color w:val="auto"/>
              </w:rPr>
              <w:t>Определяется перечень культур</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8A23A1" w14:textId="77777777" w:rsidR="001521CE" w:rsidRDefault="002D192A">
            <w:pPr>
              <w:pStyle w:val="af1"/>
              <w:rPr>
                <w:color w:val="auto"/>
              </w:rPr>
            </w:pPr>
            <w:r>
              <w:rPr>
                <w:color w:val="auto"/>
              </w:rPr>
              <w:t>-</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5A6E9" w14:textId="77777777" w:rsidR="001521CE" w:rsidRDefault="002D192A">
            <w:pPr>
              <w:pStyle w:val="af1"/>
              <w:rPr>
                <w:color w:val="auto"/>
              </w:rPr>
            </w:pPr>
            <w:r>
              <w:rPr>
                <w:color w:val="auto"/>
              </w:rPr>
              <w:t xml:space="preserve">Перечень культур определялся в соответствии с набором типичных традиционно возделываемых культур в Республике Крым по данным статистического и сельскохозяйственного учета. </w:t>
            </w:r>
          </w:p>
        </w:tc>
      </w:tr>
      <w:tr w:rsidR="001521CE" w14:paraId="05EC7BC7"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284D07" w14:textId="77777777" w:rsidR="001521CE" w:rsidRDefault="002D192A">
            <w:pPr>
              <w:pStyle w:val="af1"/>
              <w:rPr>
                <w:color w:val="auto"/>
              </w:rPr>
            </w:pPr>
            <w:r>
              <w:rPr>
                <w:color w:val="auto"/>
              </w:rPr>
              <w:t>Выбор севооборота</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FC60E" w14:textId="77777777" w:rsidR="001521CE" w:rsidRDefault="002D192A">
            <w:pPr>
              <w:pStyle w:val="af1"/>
              <w:rPr>
                <w:color w:val="auto"/>
              </w:rPr>
            </w:pPr>
            <w:r>
              <w:rPr>
                <w:color w:val="auto"/>
              </w:rPr>
              <w:t xml:space="preserve">Осуществляется выбор в разрезе почвенных разностей на основе перечня культур допустимых чередований посевов (севооборот), характеризующихся набором </w:t>
            </w:r>
            <w:r>
              <w:rPr>
                <w:color w:val="auto"/>
              </w:rPr>
              <w:lastRenderedPageBreak/>
              <w:t>сельскохозяйственных культур, их чередованием, количеством полей, занимаемых каждой сельскохозяйственной культурой и общим количеством полей севооборота. Критериями выбора культур и их чередования являются обеспечение наибольшего дохода и сохранение плодородия почв.</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DEFFD" w14:textId="77777777" w:rsidR="001521CE" w:rsidRDefault="002D192A">
            <w:pPr>
              <w:pStyle w:val="af1"/>
              <w:rPr>
                <w:color w:val="auto"/>
              </w:rPr>
            </w:pPr>
            <w:r>
              <w:rPr>
                <w:color w:val="auto"/>
              </w:rPr>
              <w:lastRenderedPageBreak/>
              <w:t xml:space="preserve">Севооборот составлялся для почвенных разностей определенного уровня плодородия, выраженного в балле бонитета почв. Для расчета баллов </w:t>
            </w:r>
            <w:r>
              <w:rPr>
                <w:color w:val="auto"/>
              </w:rPr>
              <w:lastRenderedPageBreak/>
              <w:t>бонитета почв проведена оценка качества и плодородия сельскохозяйственных угодий.  Также на основе многолетних статистических данных разработана структура посевов и чистого пара.</w:t>
            </w:r>
          </w:p>
        </w:tc>
      </w:tr>
      <w:tr w:rsidR="001521CE" w14:paraId="3D9ADFDB"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5543FB" w14:textId="77777777" w:rsidR="001521CE" w:rsidRDefault="002D192A">
            <w:pPr>
              <w:pStyle w:val="af1"/>
              <w:rPr>
                <w:color w:val="auto"/>
              </w:rPr>
            </w:pPr>
            <w:r>
              <w:rPr>
                <w:color w:val="auto"/>
              </w:rPr>
              <w:lastRenderedPageBreak/>
              <w:t>Определение удельного валового дохода сельскохозяйственной культуры</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DD7FA" w14:textId="77777777" w:rsidR="001521CE" w:rsidRDefault="002D192A">
            <w:pPr>
              <w:pStyle w:val="af1"/>
              <w:rPr>
                <w:color w:val="auto"/>
              </w:rPr>
            </w:pPr>
            <w:r>
              <w:rPr>
                <w:color w:val="auto"/>
              </w:rPr>
              <w:t>Валовый доход на единицу площади для каждого севооборота определяется как сумма произведений удельных валовых доходов сельскохозяйственных культур севооборота и площадей полей, занимаемых сельскохозяйственными культурами, деленная на суммарную площадь полей севооборота.</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380A3" w14:textId="77777777" w:rsidR="001521CE" w:rsidRDefault="002D192A">
            <w:pPr>
              <w:pStyle w:val="af1"/>
              <w:rPr>
                <w:color w:val="auto"/>
              </w:rPr>
            </w:pPr>
            <w:r>
              <w:rPr>
                <w:color w:val="auto"/>
              </w:rPr>
              <w:t>Разработаны зональные модели шкал земельной ренты сельскохозяйственных угодий, которые учитывают в том числе валовый доход на единицу площади с учетом структуры посевных площадей сельскохозяйственных культур.</w:t>
            </w:r>
          </w:p>
        </w:tc>
      </w:tr>
      <w:tr w:rsidR="001521CE" w14:paraId="7C7DEA43"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AAAF3" w14:textId="77777777" w:rsidR="001521CE" w:rsidRDefault="002D192A">
            <w:pPr>
              <w:pStyle w:val="af1"/>
              <w:rPr>
                <w:color w:val="auto"/>
              </w:rPr>
            </w:pPr>
            <w:r>
              <w:rPr>
                <w:color w:val="auto"/>
              </w:rPr>
              <w:t>2. Определение рыночной цены реализации сельскохозяйственной культуры</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D16AD" w14:textId="77777777" w:rsidR="001521CE" w:rsidRDefault="002D192A">
            <w:pPr>
              <w:pStyle w:val="af1"/>
              <w:rPr>
                <w:color w:val="auto"/>
              </w:rPr>
            </w:pPr>
            <w:r>
              <w:rPr>
                <w:color w:val="auto"/>
              </w:rPr>
              <w:t>Прогнозируемая цена реализации каждой сельскохозяйственной культуры рассчитывается исходя из анализа среднегодовых рыночных цен реализации, сложившихся за трех - пятилетний период, предшествующий году определения кадастровой стоимости, с учетом индексации этих цен на дату определения кадастровой стоимости на условиях самовывоза.</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BC1FD" w14:textId="77777777" w:rsidR="001521CE" w:rsidRDefault="002D192A">
            <w:pPr>
              <w:pStyle w:val="af1"/>
              <w:rPr>
                <w:color w:val="auto"/>
              </w:rPr>
            </w:pPr>
            <w:r>
              <w:rPr>
                <w:color w:val="auto"/>
              </w:rPr>
              <w:t>Прогнозируемая цена реализации по культурам определена по данным статистической отчетности за трехлетний период с учетом индексации на дату определения кадастровой стоимости на условиях самовывоза.</w:t>
            </w:r>
          </w:p>
        </w:tc>
      </w:tr>
      <w:tr w:rsidR="001521CE" w14:paraId="0532ABCC"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10727" w14:textId="77777777" w:rsidR="001521CE" w:rsidRDefault="002D192A">
            <w:pPr>
              <w:pStyle w:val="af1"/>
              <w:rPr>
                <w:color w:val="auto"/>
              </w:rPr>
            </w:pPr>
            <w:r>
              <w:rPr>
                <w:color w:val="auto"/>
              </w:rPr>
              <w:t>3. Расчет затрат на возделывание и уборку сельскохозяйственной продукции.</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C0B8E" w14:textId="77777777" w:rsidR="001521CE" w:rsidRDefault="002D192A">
            <w:pPr>
              <w:pStyle w:val="af1"/>
              <w:rPr>
                <w:color w:val="auto"/>
              </w:rPr>
            </w:pPr>
            <w:r>
              <w:rPr>
                <w:color w:val="auto"/>
              </w:rPr>
              <w:t>Определение затрат на единицу площади на возделывание и уборку сельскохозяйственной продукции рекомендуется производить на основе технологических карт и среднегодовых рыночных цен. При отсутствии технологических карт возможно использование форм отчетности и статистических данных (пункт 57.4.3. Методических указаний). При расчете затрат в обязательном порядке должны учитываться затраты на поддержание плодородности почв для каждого севооборота.</w:t>
            </w:r>
          </w:p>
          <w:p w14:paraId="59E41CC1" w14:textId="77777777" w:rsidR="001521CE" w:rsidRDefault="002D192A">
            <w:pPr>
              <w:pStyle w:val="af1"/>
              <w:rPr>
                <w:color w:val="auto"/>
              </w:rPr>
            </w:pPr>
            <w:r>
              <w:rPr>
                <w:color w:val="auto"/>
              </w:rPr>
              <w:t>Величина затрат на единицу площади для каждого севооборота определяется как сумма произведений удельных затрат на возделывание сельскохозяйственных культур и площади полей, занятых этими культурами, поделенная на общую площадь полей в севообороте.</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2FED9C" w14:textId="77777777" w:rsidR="001521CE" w:rsidRDefault="002D192A">
            <w:pPr>
              <w:pStyle w:val="af1"/>
              <w:rPr>
                <w:color w:val="auto"/>
              </w:rPr>
            </w:pPr>
            <w:r>
              <w:rPr>
                <w:color w:val="auto"/>
              </w:rPr>
              <w:t>Учитывая отсутствие технологических карт затраты, определялись на основе форм отчетности и статистических данных. Затраты на поддержание плодородия почв учтены в статистических данных и структуре использования земель.</w:t>
            </w:r>
          </w:p>
          <w:p w14:paraId="0CBB36D1" w14:textId="77777777" w:rsidR="001521CE" w:rsidRDefault="002D192A">
            <w:pPr>
              <w:pStyle w:val="af1"/>
              <w:rPr>
                <w:color w:val="auto"/>
              </w:rPr>
            </w:pPr>
            <w:r>
              <w:rPr>
                <w:color w:val="auto"/>
              </w:rPr>
              <w:t>Разработаны зональные модели шкал земельной ренты сельскохозяйственных угодий, которые учитывают в том числе величину суммарных затрат (затрат на возделывание и уборку сельскохозяйственных культур и затрат на поддержание плодородия почв) на единицу площади с учетом структуры посевных площадей сельскохозяйственных культур.</w:t>
            </w:r>
          </w:p>
        </w:tc>
      </w:tr>
    </w:tbl>
    <w:p w14:paraId="03F5699C" w14:textId="77777777" w:rsidR="001521CE" w:rsidRDefault="001521CE">
      <w:pPr>
        <w:rPr>
          <w:rFonts w:ascii="Times New Roman" w:hAnsi="Times New Roman"/>
        </w:rPr>
      </w:pPr>
    </w:p>
    <w:p w14:paraId="78E1377F" w14:textId="77777777" w:rsidR="001521CE" w:rsidRDefault="002D192A">
      <w:pPr>
        <w:pStyle w:val="ac"/>
      </w:pPr>
      <w:r>
        <w:t>Качество и плодородие сельскохозяйственных угодий кадастровых кварталов Республики оценено проведением в трех стадиях последовательно взаимосвязанных работ</w:t>
      </w:r>
      <w:r>
        <w:rPr>
          <w:rStyle w:val="aff3"/>
        </w:rPr>
        <w:footnoteReference w:id="5"/>
      </w:r>
      <w:r>
        <w:t>:</w:t>
      </w:r>
    </w:p>
    <w:p w14:paraId="731AFB52" w14:textId="77777777" w:rsidR="001521CE" w:rsidRDefault="002D192A">
      <w:pPr>
        <w:pStyle w:val="ac"/>
      </w:pPr>
      <w:r>
        <w:t>-  бонитировка почв республики;</w:t>
      </w:r>
    </w:p>
    <w:p w14:paraId="6D28601D" w14:textId="77777777" w:rsidR="001521CE" w:rsidRDefault="002D192A">
      <w:pPr>
        <w:pStyle w:val="ac"/>
      </w:pPr>
      <w:r>
        <w:t>- характеристика сельскохозяйственных угодий кадастровых районов и кварталов по качеству и плодородию;</w:t>
      </w:r>
    </w:p>
    <w:p w14:paraId="40FC24F5" w14:textId="77777777" w:rsidR="001521CE" w:rsidRDefault="002D192A">
      <w:pPr>
        <w:pStyle w:val="ac"/>
      </w:pPr>
      <w:r>
        <w:t>- проверка объективности бонитировки почв и оценки плодородия сельскохозяйственных угодий кадастровых кварталов.</w:t>
      </w:r>
    </w:p>
    <w:p w14:paraId="24229E8D" w14:textId="77777777" w:rsidR="001521CE" w:rsidRDefault="002D192A">
      <w:pPr>
        <w:pStyle w:val="ac"/>
      </w:pPr>
      <w:r>
        <w:t xml:space="preserve">Бонитировка разновидностей почв – сравнительная оценка природного плодородия по свойствам самих почв проведена в соответствии с Техническими указаниями </w:t>
      </w:r>
      <w:r>
        <w:lastRenderedPageBreak/>
        <w:t>Госкомзема России 2000 г.</w:t>
      </w:r>
      <w:r>
        <w:rPr>
          <w:rStyle w:val="aff3"/>
          <w:szCs w:val="24"/>
        </w:rPr>
        <w:footnoteReference w:id="6"/>
      </w:r>
      <w:r>
        <w:t xml:space="preserve">. Рекомендуемые Указаниями методика и технология бонитировки почв разработана В.А. Махтом, В.А. Руди, Н.В. Осинцевой и Е.С. Чернорай. Бонитировка включает разработку систематического списка, классификатора, каталога и шкалы бонитировки почв. </w:t>
      </w:r>
    </w:p>
    <w:p w14:paraId="5F294F01" w14:textId="77777777" w:rsidR="001521CE" w:rsidRDefault="002D192A">
      <w:pPr>
        <w:pStyle w:val="ac"/>
      </w:pPr>
      <w:r>
        <w:t xml:space="preserve">По принятой методике бонитировки систематический список почв составляется как предварительный вариант каталога для разработки классификатора почв. </w:t>
      </w:r>
    </w:p>
    <w:p w14:paraId="4EC8B3A7" w14:textId="77777777" w:rsidR="001521CE" w:rsidRDefault="002D192A">
      <w:pPr>
        <w:pStyle w:val="ac"/>
      </w:pPr>
      <w:r>
        <w:t>Список почв Республики Крым составлен в порядке фиксирования разновидностей в процессе составления экспликаций почв кадастровых кварталов на основе почвенной карты Республики Крым масштаба 1:200 000, составленной Укрземпроектом в 1967 г. На карте цветной гаммой выделены контуры преобладающих почв с указанием почвенных индексов, детализированных до уровня  разновидностей (генетические тип – подтип – род - вид в соответствии с их мощностью и гумусированностью – разновидность с учетом их скелетности (каменистость, щебнистость).</w:t>
      </w:r>
    </w:p>
    <w:p w14:paraId="04A0E2CA" w14:textId="77777777" w:rsidR="001521CE" w:rsidRDefault="002D192A">
      <w:pPr>
        <w:pStyle w:val="ac"/>
      </w:pPr>
      <w:r>
        <w:t>На карте данного среднего масштаба неизбежна генерализация отображения ареалов распространения почв с указанием преобладающих разновидностей. В списке почв Крыма, выделенные на территории республики почвы систематизированы с учетом действующей на момент составления карты классификации почв, которая отличается от более поздней классификации, принятой для крупномасштабной почвенной съемки, материалы которой также использованы при оценке земель республики.</w:t>
      </w:r>
    </w:p>
    <w:p w14:paraId="2B29200C" w14:textId="77777777" w:rsidR="001521CE" w:rsidRDefault="002D192A">
      <w:pPr>
        <w:pStyle w:val="ac"/>
      </w:pPr>
      <w:r>
        <w:t xml:space="preserve">В связи с этим названия разновидностей почв списка дополнены расширенным перечнем диагностических признаков на основе крупномасштабных картограмм агропроизводственных групп почв хозяйств бывших колхозов, совхозов, семи (половины) муниципальных районов, равномерно расположенных в четырех природно-сельскохозяйственных зонах республики (Рисунок 90). Картограммы агропроизводственных групп почв, составленные на основе материалов почвенных обследований (карт, очерков) 1980, 1988 гг. 1990-2002 гг.  содержат не только полное название почвенных разновидностей в соответствии с действующей классификацией, но и количественные показатели мощности гумусовых горизонтов (см) и процент содержания гумуса в пахотном слое почв. </w:t>
      </w:r>
    </w:p>
    <w:p w14:paraId="63BF3CD5" w14:textId="77777777" w:rsidR="001521CE" w:rsidRDefault="002D192A">
      <w:pPr>
        <w:pStyle w:val="ac"/>
      </w:pPr>
      <w:r>
        <w:t>Кроме того, учтена также информация о почвах республики в книге И.Я. Половицкого и П.Г. Гусева. «Почвы Крыма и повышение их плодородия»</w:t>
      </w:r>
      <w:r>
        <w:rPr>
          <w:vertAlign w:val="superscript"/>
        </w:rPr>
        <w:footnoteReference w:id="7"/>
      </w:r>
      <w:r>
        <w:t>. Список разновидностей почв Республики Крым с характеристикой их свойств (бонитировочных признаков) составлен высококвалифицированным почвоведом с 40-летним опытом полевых, лабораторных исследований и картирования почв Л.В. Буделевой в рамках первого тура оценки земель Республики, проведенного в 2016 году.</w:t>
      </w:r>
    </w:p>
    <w:p w14:paraId="3A8D945E" w14:textId="77777777" w:rsidR="001521CE" w:rsidRDefault="002D192A">
      <w:pPr>
        <w:pStyle w:val="aff"/>
        <w:ind w:firstLine="0"/>
      </w:pPr>
      <w:r>
        <w:rPr>
          <w:rFonts w:cs="Times New Roman"/>
          <w:noProof/>
          <w:shd w:val="clear" w:color="auto" w:fill="FF0000"/>
        </w:rPr>
        <w:lastRenderedPageBreak/>
        <w:drawing>
          <wp:inline distT="0" distB="0" distL="0" distR="0" wp14:anchorId="0802F7B4" wp14:editId="74E56444">
            <wp:extent cx="5695953" cy="3600450"/>
            <wp:effectExtent l="0" t="0" r="0" b="0"/>
            <wp:docPr id="239" name="Рисунок 35931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rcRect b="1233"/>
                    <a:stretch>
                      <a:fillRect/>
                    </a:stretch>
                  </pic:blipFill>
                  <pic:spPr>
                    <a:xfrm>
                      <a:off x="0" y="0"/>
                      <a:ext cx="5695953" cy="3600450"/>
                    </a:xfrm>
                    <a:prstGeom prst="rect">
                      <a:avLst/>
                    </a:prstGeom>
                    <a:noFill/>
                    <a:ln>
                      <a:noFill/>
                      <a:prstDash/>
                    </a:ln>
                  </pic:spPr>
                </pic:pic>
              </a:graphicData>
            </a:graphic>
          </wp:inline>
        </w:drawing>
      </w:r>
    </w:p>
    <w:p w14:paraId="64819D95" w14:textId="77777777" w:rsidR="001521CE" w:rsidRDefault="002D192A">
      <w:pPr>
        <w:pStyle w:val="ad"/>
        <w:spacing w:line="240" w:lineRule="auto"/>
        <w:jc w:val="center"/>
        <w:rPr>
          <w:rFonts w:ascii="Times New Roman" w:hAnsi="Times New Roman"/>
          <w:b/>
          <w:bCs/>
          <w:sz w:val="20"/>
          <w:szCs w:val="20"/>
        </w:rPr>
      </w:pPr>
      <w:bookmarkStart w:id="218" w:name="_Ref465154081"/>
      <w:r>
        <w:rPr>
          <w:rFonts w:ascii="Times New Roman" w:hAnsi="Times New Roman"/>
          <w:b/>
          <w:bCs/>
          <w:sz w:val="20"/>
          <w:szCs w:val="20"/>
        </w:rPr>
        <w:t xml:space="preserve">Рисунок </w:t>
      </w:r>
      <w:bookmarkEnd w:id="218"/>
      <w:r>
        <w:rPr>
          <w:rFonts w:ascii="Times New Roman" w:hAnsi="Times New Roman"/>
          <w:b/>
          <w:bCs/>
          <w:sz w:val="20"/>
          <w:szCs w:val="20"/>
        </w:rPr>
        <w:t>90. Обеспеченность территории Республики Крым крупномасштабными картограммами агропроизводственных групп почв хозяйств бывших колхозов, совхозов (серая штриховка)</w:t>
      </w:r>
    </w:p>
    <w:p w14:paraId="5B874940" w14:textId="77777777" w:rsidR="001521CE" w:rsidRDefault="002D192A">
      <w:pPr>
        <w:pStyle w:val="ac"/>
      </w:pPr>
      <w:r>
        <w:t xml:space="preserve">Классификатор почв Республики Крым </w:t>
      </w:r>
      <w:r>
        <w:rPr>
          <w:i/>
          <w:iCs/>
          <w:u w:val="single"/>
        </w:rPr>
        <w:t>(П.1 Исходные данные\1.2 Результаты сбора и обработки информации\1 сегмент \ файл «Классификатор почв Республики Крым»)</w:t>
      </w:r>
      <w:r>
        <w:t xml:space="preserve"> представляет собой систему таксономических единиц классификации и оценки почв, количественных показателей качества и их влияния на плодородие почв. Он разработан на основе систематического списка почв для последующего формирования шкалы бонитировки почв.</w:t>
      </w:r>
    </w:p>
    <w:p w14:paraId="7011FA35" w14:textId="77777777" w:rsidR="001521CE" w:rsidRDefault="002D192A">
      <w:pPr>
        <w:pStyle w:val="ac"/>
      </w:pPr>
      <w:r>
        <w:t>Классификатор включает 7 разделов характеристики бонитировочных признаков почв по типу, подтипу, родовым признакам и их вид по мощности гумусового горизонта, содержанию гумуса в пахотном слое, признакам каменистости, щебнистости, антропогенным факторам и разновидностям. В массовой практике бонитировки разновидностей почв в 2001 г. в большинстве субъектов РФ классификаторы содержали только 5 разделов. Особенно дробно почвы характеризуются в разделах родовых и прочих признаков. Классификатор разработан почвоведом высокой квалификации М.С.Клокотовой, имеющей опыт разработки классификаторов почв в субъектах РФ Сибири.</w:t>
      </w:r>
    </w:p>
    <w:p w14:paraId="7CB8BAE9" w14:textId="77777777" w:rsidR="001521CE" w:rsidRDefault="002D192A">
      <w:pPr>
        <w:pStyle w:val="ac"/>
      </w:pPr>
      <w:r>
        <w:t>Для оценки влияния на плодородие негативных свойств почв в классификаторе использованы коэффициенты их оценки, применявшиеся в Российской Федерации при бонитировке почв в процессе четырех туров оценки плодородия земель зональными проектными институтами и филиалами системы Гипрозем (1970-1986 гг.) и двух туров ГКО сельскохозяйственных угодий (2001-2010 гг.). С уточнениями применительно к местным почвенно-климатическим условиям. Аналогично, по опыту многолетней массовой апробации этих коэффициентов в первом разделе классификатора их величины дифференцированы по их гидроморфности, отдельно для оценки солонцов, солончаков, аллювиальных почв, по почвенным выделам земель условно пригодных под сельскохозяйственные угодья, например, для пастбищного использования.</w:t>
      </w:r>
    </w:p>
    <w:p w14:paraId="55E77FFE" w14:textId="77777777" w:rsidR="001521CE" w:rsidRDefault="002D192A">
      <w:pPr>
        <w:pStyle w:val="ac"/>
      </w:pPr>
      <w:r>
        <w:lastRenderedPageBreak/>
        <w:t>Шкала бонитировки почв Республики Крым (</w:t>
      </w:r>
      <w:r>
        <w:rPr>
          <w:i/>
          <w:iCs/>
          <w:u w:val="single"/>
        </w:rPr>
        <w:t>П.1 Исходные данные\1.2 Результаты сбора и обработки информации\1 сегмент\ файл «Расчет_площадей»)</w:t>
      </w:r>
      <w:r>
        <w:t xml:space="preserve"> сформирована на основе списка и классификатора почв в соответствии с Техническими указаниями 2000 г. Методология применялась при бонитировке почв и вычислениях удельных показателей кадастровой стоимости сельскохозяйственных угодий земельных участков в субъектах РФ в процессе туров массовой ГКО в 2001, 2006, 2016 гг.</w:t>
      </w:r>
    </w:p>
    <w:p w14:paraId="2D261D26" w14:textId="77777777" w:rsidR="001521CE" w:rsidRDefault="002D192A">
      <w:pPr>
        <w:pStyle w:val="ac"/>
      </w:pPr>
      <w:r>
        <w:t>По классификационным признакам формируются полные названия разновидностей почв по диагностическим признакам в разделах классификатора и показатели свойств (бонитировочных признаков) разновидностей.</w:t>
      </w:r>
    </w:p>
    <w:p w14:paraId="2A390788" w14:textId="77777777" w:rsidR="001521CE" w:rsidRDefault="002D192A">
      <w:pPr>
        <w:pStyle w:val="ac"/>
      </w:pPr>
      <w:r>
        <w:t>Разработка шкалы бонитировки почв республики включает расчет:</w:t>
      </w:r>
    </w:p>
    <w:p w14:paraId="68E2C63E" w14:textId="77777777" w:rsidR="001521CE" w:rsidRDefault="002D192A">
      <w:pPr>
        <w:pStyle w:val="ac"/>
      </w:pPr>
      <w:r>
        <w:t>- частных баллов оценки основных свойств плодородия почв по мощности органогенного (гумусированного) горизонта, содержанию гумуса в пахотном слое и гранулометрическому составу на основе шкал оценки этих свойств;</w:t>
      </w:r>
    </w:p>
    <w:p w14:paraId="5EDC308F" w14:textId="77777777" w:rsidR="001521CE" w:rsidRDefault="002D192A">
      <w:pPr>
        <w:pStyle w:val="ac"/>
      </w:pPr>
      <w:r>
        <w:t>- совокупного среднегеометрического балла из этих трех частных значений;</w:t>
      </w:r>
    </w:p>
    <w:p w14:paraId="403FB757" w14:textId="77777777" w:rsidR="001521CE" w:rsidRDefault="002D192A">
      <w:pPr>
        <w:pStyle w:val="ac"/>
      </w:pPr>
      <w:r>
        <w:t>- баллов бонитета разновидностей с учетом частных коэффициентов поправок на негативные свойства почв в разделах классификатора.</w:t>
      </w:r>
      <w:bookmarkStart w:id="219" w:name="_Ref465154130"/>
    </w:p>
    <w:p w14:paraId="676952D4" w14:textId="77777777" w:rsidR="001521CE" w:rsidRDefault="002D192A">
      <w:pPr>
        <w:pStyle w:val="af5"/>
      </w:pPr>
      <w:r>
        <w:t xml:space="preserve">Таблица </w:t>
      </w:r>
      <w:bookmarkEnd w:id="219"/>
      <w:r>
        <w:t>15. Шкалы оценки мощности, гумусированности и гранулометрического состава почв Республики Крым</w:t>
      </w:r>
    </w:p>
    <w:tbl>
      <w:tblPr>
        <w:tblW w:w="9192" w:type="dxa"/>
        <w:tblCellMar>
          <w:left w:w="10" w:type="dxa"/>
          <w:right w:w="10" w:type="dxa"/>
        </w:tblCellMar>
        <w:tblLook w:val="04A0" w:firstRow="1" w:lastRow="0" w:firstColumn="1" w:lastColumn="0" w:noHBand="0" w:noVBand="1"/>
      </w:tblPr>
      <w:tblGrid>
        <w:gridCol w:w="1437"/>
        <w:gridCol w:w="1412"/>
        <w:gridCol w:w="1454"/>
        <w:gridCol w:w="1372"/>
        <w:gridCol w:w="2193"/>
        <w:gridCol w:w="1324"/>
      </w:tblGrid>
      <w:tr w:rsidR="001521CE" w14:paraId="2637E193" w14:textId="77777777">
        <w:trPr>
          <w:tblHeader/>
        </w:trPr>
        <w:tc>
          <w:tcPr>
            <w:tcW w:w="2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B8121" w14:textId="77777777" w:rsidR="001521CE" w:rsidRDefault="002D192A">
            <w:pPr>
              <w:pStyle w:val="af1"/>
              <w:rPr>
                <w:color w:val="auto"/>
              </w:rPr>
            </w:pPr>
            <w:r>
              <w:rPr>
                <w:color w:val="auto"/>
              </w:rPr>
              <w:t>Мощность органогенного горизонта</w:t>
            </w:r>
          </w:p>
        </w:tc>
        <w:tc>
          <w:tcPr>
            <w:tcW w:w="28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5C154" w14:textId="77777777" w:rsidR="001521CE" w:rsidRDefault="002D192A">
            <w:pPr>
              <w:pStyle w:val="af1"/>
              <w:rPr>
                <w:color w:val="auto"/>
              </w:rPr>
            </w:pPr>
            <w:r>
              <w:rPr>
                <w:color w:val="auto"/>
              </w:rPr>
              <w:t>Содержание гумуса</w:t>
            </w:r>
          </w:p>
        </w:tc>
        <w:tc>
          <w:tcPr>
            <w:tcW w:w="35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69465" w14:textId="77777777" w:rsidR="001521CE" w:rsidRDefault="002D192A">
            <w:pPr>
              <w:pStyle w:val="af1"/>
              <w:rPr>
                <w:color w:val="auto"/>
              </w:rPr>
            </w:pPr>
            <w:r>
              <w:rPr>
                <w:color w:val="auto"/>
              </w:rPr>
              <w:t>Гранулометрический состав</w:t>
            </w:r>
          </w:p>
        </w:tc>
      </w:tr>
      <w:tr w:rsidR="001521CE" w14:paraId="0AEDD3A7" w14:textId="77777777">
        <w:trPr>
          <w:tblHead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59A0C" w14:textId="77777777" w:rsidR="001521CE" w:rsidRDefault="002D192A">
            <w:pPr>
              <w:pStyle w:val="af1"/>
              <w:rPr>
                <w:color w:val="auto"/>
              </w:rPr>
            </w:pPr>
            <w:r>
              <w:rPr>
                <w:color w:val="auto"/>
              </w:rPr>
              <w:t>См.</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838970" w14:textId="77777777" w:rsidR="001521CE" w:rsidRDefault="002D192A">
            <w:pPr>
              <w:pStyle w:val="af1"/>
              <w:rPr>
                <w:color w:val="auto"/>
              </w:rPr>
            </w:pPr>
            <w:r>
              <w:rPr>
                <w:color w:val="auto"/>
              </w:rPr>
              <w:t>Балл</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3C67AD" w14:textId="77777777" w:rsidR="001521CE" w:rsidRDefault="002D192A">
            <w:pPr>
              <w:pStyle w:val="af1"/>
              <w:rPr>
                <w:color w:val="auto"/>
              </w:rPr>
            </w:pPr>
            <w:r>
              <w:rPr>
                <w:color w:val="auto"/>
              </w:rPr>
              <w:t>Процент</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623775" w14:textId="77777777" w:rsidR="001521CE" w:rsidRDefault="002D192A">
            <w:pPr>
              <w:pStyle w:val="af1"/>
              <w:rPr>
                <w:color w:val="auto"/>
              </w:rPr>
            </w:pPr>
            <w:r>
              <w:rPr>
                <w:color w:val="auto"/>
              </w:rPr>
              <w:t>Балл</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F654A7" w14:textId="77777777" w:rsidR="001521CE" w:rsidRDefault="002D192A">
            <w:pPr>
              <w:pStyle w:val="af1"/>
              <w:rPr>
                <w:color w:val="auto"/>
              </w:rPr>
            </w:pPr>
            <w:r>
              <w:rPr>
                <w:color w:val="auto"/>
              </w:rPr>
              <w:t>% физической глины</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A59A5" w14:textId="77777777" w:rsidR="001521CE" w:rsidRDefault="002D192A">
            <w:pPr>
              <w:pStyle w:val="af1"/>
              <w:rPr>
                <w:color w:val="auto"/>
              </w:rPr>
            </w:pPr>
            <w:r>
              <w:rPr>
                <w:color w:val="auto"/>
              </w:rPr>
              <w:t>Балл</w:t>
            </w:r>
          </w:p>
        </w:tc>
      </w:tr>
      <w:tr w:rsidR="001521CE" w14:paraId="67058192"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D76CC" w14:textId="77777777" w:rsidR="001521CE" w:rsidRDefault="002D192A">
            <w:pPr>
              <w:pStyle w:val="af1"/>
              <w:rPr>
                <w:color w:val="auto"/>
              </w:rPr>
            </w:pPr>
            <w:r>
              <w:rPr>
                <w:color w:val="auto"/>
              </w:rPr>
              <w:t>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354BD" w14:textId="77777777" w:rsidR="001521CE" w:rsidRDefault="002D192A">
            <w:pPr>
              <w:pStyle w:val="af1"/>
              <w:rPr>
                <w:color w:val="auto"/>
              </w:rPr>
            </w:pPr>
            <w:r>
              <w:rPr>
                <w:color w:val="auto"/>
              </w:rPr>
              <w:t>20</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6AE55" w14:textId="77777777" w:rsidR="001521CE" w:rsidRDefault="001521C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A93EC" w14:textId="77777777" w:rsidR="001521CE" w:rsidRDefault="001521C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9A28B" w14:textId="77777777" w:rsidR="001521CE" w:rsidRDefault="002D192A">
            <w:pPr>
              <w:pStyle w:val="af1"/>
              <w:rPr>
                <w:color w:val="auto"/>
              </w:rPr>
            </w:pPr>
            <w:r>
              <w:rPr>
                <w:color w:val="auto"/>
              </w:rPr>
              <w:t>15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D9838" w14:textId="77777777" w:rsidR="001521CE" w:rsidRDefault="002D192A">
            <w:pPr>
              <w:pStyle w:val="af1"/>
              <w:rPr>
                <w:color w:val="auto"/>
              </w:rPr>
            </w:pPr>
            <w:r>
              <w:rPr>
                <w:color w:val="auto"/>
              </w:rPr>
              <w:t>49</w:t>
            </w:r>
          </w:p>
        </w:tc>
      </w:tr>
      <w:tr w:rsidR="001521CE" w14:paraId="2CAA0CA6"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8A716" w14:textId="77777777" w:rsidR="001521CE" w:rsidRDefault="002D192A">
            <w:pPr>
              <w:pStyle w:val="af1"/>
              <w:rPr>
                <w:color w:val="auto"/>
              </w:rPr>
            </w:pPr>
            <w:r>
              <w:rPr>
                <w:color w:val="auto"/>
              </w:rPr>
              <w:t>10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EEA28" w14:textId="77777777" w:rsidR="001521CE" w:rsidRDefault="002D192A">
            <w:pPr>
              <w:pStyle w:val="af1"/>
              <w:rPr>
                <w:color w:val="auto"/>
              </w:rPr>
            </w:pPr>
            <w:r>
              <w:rPr>
                <w:color w:val="auto"/>
              </w:rPr>
              <w:t>25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9E157" w14:textId="77777777" w:rsidR="001521CE" w:rsidRDefault="001521C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369429" w14:textId="77777777" w:rsidR="001521CE" w:rsidRDefault="001521C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DE9C4B" w14:textId="77777777" w:rsidR="001521CE" w:rsidRDefault="002D192A">
            <w:pPr>
              <w:pStyle w:val="af1"/>
              <w:rPr>
                <w:color w:val="auto"/>
              </w:rPr>
            </w:pPr>
            <w:r>
              <w:rPr>
                <w:color w:val="auto"/>
              </w:rPr>
              <w:t>20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EDA51" w14:textId="77777777" w:rsidR="001521CE" w:rsidRDefault="002D192A">
            <w:pPr>
              <w:pStyle w:val="af1"/>
              <w:rPr>
                <w:color w:val="auto"/>
              </w:rPr>
            </w:pPr>
            <w:r>
              <w:rPr>
                <w:color w:val="auto"/>
              </w:rPr>
              <w:t>57</w:t>
            </w:r>
          </w:p>
        </w:tc>
      </w:tr>
      <w:tr w:rsidR="001521CE" w14:paraId="1831F797"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41120" w14:textId="77777777" w:rsidR="001521CE" w:rsidRDefault="002D192A">
            <w:pPr>
              <w:pStyle w:val="af1"/>
              <w:rPr>
                <w:color w:val="auto"/>
              </w:rPr>
            </w:pPr>
            <w:r>
              <w:rPr>
                <w:color w:val="auto"/>
              </w:rPr>
              <w:t>15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1C3C8" w14:textId="77777777" w:rsidR="001521CE" w:rsidRDefault="002D192A">
            <w:pPr>
              <w:pStyle w:val="af1"/>
              <w:rPr>
                <w:color w:val="auto"/>
              </w:rPr>
            </w:pPr>
            <w:r>
              <w:rPr>
                <w:color w:val="auto"/>
              </w:rPr>
              <w:t>31</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08A40" w14:textId="77777777" w:rsidR="001521CE" w:rsidRDefault="001521C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494BE" w14:textId="77777777" w:rsidR="001521CE" w:rsidRDefault="001521C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AE82E" w14:textId="77777777" w:rsidR="001521CE" w:rsidRDefault="002D192A">
            <w:pPr>
              <w:pStyle w:val="af1"/>
              <w:rPr>
                <w:color w:val="auto"/>
              </w:rPr>
            </w:pPr>
            <w:r>
              <w:rPr>
                <w:color w:val="auto"/>
              </w:rPr>
              <w:t>25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A1E86" w14:textId="77777777" w:rsidR="001521CE" w:rsidRDefault="002D192A">
            <w:pPr>
              <w:pStyle w:val="af1"/>
              <w:rPr>
                <w:color w:val="auto"/>
              </w:rPr>
            </w:pPr>
            <w:r>
              <w:rPr>
                <w:color w:val="auto"/>
              </w:rPr>
              <w:t>66</w:t>
            </w:r>
          </w:p>
        </w:tc>
      </w:tr>
      <w:tr w:rsidR="001521CE" w14:paraId="79D887A1"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4078A" w14:textId="77777777" w:rsidR="001521CE" w:rsidRDefault="002D192A">
            <w:pPr>
              <w:pStyle w:val="af1"/>
              <w:rPr>
                <w:color w:val="auto"/>
              </w:rPr>
            </w:pPr>
            <w:r>
              <w:rPr>
                <w:color w:val="auto"/>
              </w:rPr>
              <w:t>20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20F00" w14:textId="77777777" w:rsidR="001521CE" w:rsidRDefault="002D192A">
            <w:pPr>
              <w:pStyle w:val="af1"/>
              <w:rPr>
                <w:color w:val="auto"/>
              </w:rPr>
            </w:pPr>
            <w:r>
              <w:rPr>
                <w:color w:val="auto"/>
              </w:rPr>
              <w:t>37</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652FC" w14:textId="77777777" w:rsidR="001521CE" w:rsidRDefault="002D192A">
            <w:pPr>
              <w:pStyle w:val="af1"/>
              <w:rPr>
                <w:color w:val="auto"/>
              </w:rPr>
            </w:pPr>
            <w:r>
              <w:rPr>
                <w:color w:val="auto"/>
              </w:rPr>
              <w:t>1,5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A5B2C" w14:textId="77777777" w:rsidR="001521CE" w:rsidRDefault="002D192A">
            <w:pPr>
              <w:pStyle w:val="af1"/>
              <w:rPr>
                <w:color w:val="auto"/>
              </w:rPr>
            </w:pPr>
            <w:r>
              <w:rPr>
                <w:color w:val="auto"/>
              </w:rPr>
              <w:t>48</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887B7" w14:textId="77777777" w:rsidR="001521CE" w:rsidRDefault="002D192A">
            <w:pPr>
              <w:pStyle w:val="af1"/>
              <w:rPr>
                <w:color w:val="auto"/>
              </w:rPr>
            </w:pPr>
            <w:r>
              <w:rPr>
                <w:color w:val="auto"/>
              </w:rPr>
              <w:t>30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B646D" w14:textId="77777777" w:rsidR="001521CE" w:rsidRDefault="002D192A">
            <w:pPr>
              <w:pStyle w:val="af1"/>
              <w:rPr>
                <w:color w:val="auto"/>
              </w:rPr>
            </w:pPr>
            <w:r>
              <w:rPr>
                <w:color w:val="auto"/>
              </w:rPr>
              <w:t>74</w:t>
            </w:r>
          </w:p>
        </w:tc>
      </w:tr>
      <w:tr w:rsidR="001521CE" w14:paraId="42010D59"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82A1F" w14:textId="77777777" w:rsidR="001521CE" w:rsidRDefault="002D192A">
            <w:pPr>
              <w:pStyle w:val="af1"/>
              <w:rPr>
                <w:color w:val="auto"/>
              </w:rPr>
            </w:pPr>
            <w:r>
              <w:rPr>
                <w:color w:val="auto"/>
              </w:rPr>
              <w:t>25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499D7" w14:textId="77777777" w:rsidR="001521CE" w:rsidRDefault="002D192A">
            <w:pPr>
              <w:pStyle w:val="af1"/>
              <w:rPr>
                <w:color w:val="auto"/>
              </w:rPr>
            </w:pPr>
            <w:r>
              <w:rPr>
                <w:color w:val="auto"/>
              </w:rPr>
              <w:t>43</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E97E3" w14:textId="77777777" w:rsidR="001521CE" w:rsidRDefault="002D192A">
            <w:pPr>
              <w:pStyle w:val="af1"/>
              <w:rPr>
                <w:color w:val="auto"/>
              </w:rPr>
            </w:pPr>
            <w:r>
              <w:rPr>
                <w:color w:val="auto"/>
              </w:rPr>
              <w:t>2</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5B496" w14:textId="77777777" w:rsidR="001521CE" w:rsidRDefault="002D192A">
            <w:pPr>
              <w:pStyle w:val="af1"/>
              <w:rPr>
                <w:color w:val="auto"/>
              </w:rPr>
            </w:pPr>
            <w:r>
              <w:rPr>
                <w:color w:val="auto"/>
              </w:rPr>
              <w:t>64</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D9F28" w14:textId="77777777" w:rsidR="001521CE" w:rsidRDefault="002D192A">
            <w:pPr>
              <w:pStyle w:val="af1"/>
              <w:rPr>
                <w:color w:val="auto"/>
              </w:rPr>
            </w:pPr>
            <w:r>
              <w:rPr>
                <w:color w:val="auto"/>
              </w:rPr>
              <w:t>35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F9201" w14:textId="77777777" w:rsidR="001521CE" w:rsidRDefault="002D192A">
            <w:pPr>
              <w:pStyle w:val="af1"/>
              <w:rPr>
                <w:color w:val="auto"/>
              </w:rPr>
            </w:pPr>
            <w:r>
              <w:rPr>
                <w:color w:val="auto"/>
              </w:rPr>
              <w:t>82</w:t>
            </w:r>
          </w:p>
        </w:tc>
      </w:tr>
      <w:tr w:rsidR="001521CE" w14:paraId="54BE6E71"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9F922" w14:textId="77777777" w:rsidR="001521CE" w:rsidRDefault="002D192A">
            <w:pPr>
              <w:pStyle w:val="af1"/>
              <w:rPr>
                <w:color w:val="auto"/>
              </w:rPr>
            </w:pPr>
            <w:r>
              <w:rPr>
                <w:color w:val="auto"/>
              </w:rPr>
              <w:t>30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7531D" w14:textId="77777777" w:rsidR="001521CE" w:rsidRDefault="002D192A">
            <w:pPr>
              <w:pStyle w:val="af1"/>
              <w:rPr>
                <w:color w:val="auto"/>
              </w:rPr>
            </w:pPr>
            <w:r>
              <w:rPr>
                <w:color w:val="auto"/>
              </w:rPr>
              <w:t>49</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C3722" w14:textId="77777777" w:rsidR="001521CE" w:rsidRDefault="002D192A">
            <w:pPr>
              <w:pStyle w:val="af1"/>
              <w:rPr>
                <w:color w:val="auto"/>
              </w:rPr>
            </w:pPr>
            <w:r>
              <w:rPr>
                <w:color w:val="auto"/>
              </w:rPr>
              <w:t>2,5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BE4A6" w14:textId="77777777" w:rsidR="001521CE" w:rsidRDefault="002D192A">
            <w:pPr>
              <w:pStyle w:val="af1"/>
              <w:rPr>
                <w:color w:val="auto"/>
              </w:rPr>
            </w:pPr>
            <w:r>
              <w:rPr>
                <w:color w:val="auto"/>
              </w:rPr>
              <w:t>78</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F9137" w14:textId="77777777" w:rsidR="001521CE" w:rsidRDefault="002D192A">
            <w:pPr>
              <w:pStyle w:val="af1"/>
              <w:rPr>
                <w:color w:val="auto"/>
              </w:rPr>
            </w:pPr>
            <w:r>
              <w:rPr>
                <w:color w:val="auto"/>
              </w:rPr>
              <w:t>40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2CDCF" w14:textId="77777777" w:rsidR="001521CE" w:rsidRDefault="002D192A">
            <w:pPr>
              <w:pStyle w:val="af1"/>
              <w:rPr>
                <w:color w:val="auto"/>
              </w:rPr>
            </w:pPr>
            <w:r>
              <w:rPr>
                <w:color w:val="auto"/>
              </w:rPr>
              <w:t>89</w:t>
            </w:r>
          </w:p>
        </w:tc>
      </w:tr>
      <w:tr w:rsidR="001521CE" w14:paraId="5507743C"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FC2A3" w14:textId="77777777" w:rsidR="001521CE" w:rsidRDefault="002D192A">
            <w:pPr>
              <w:pStyle w:val="af1"/>
              <w:rPr>
                <w:color w:val="auto"/>
              </w:rPr>
            </w:pPr>
            <w:r>
              <w:rPr>
                <w:color w:val="auto"/>
              </w:rPr>
              <w:t>35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ABC09" w14:textId="77777777" w:rsidR="001521CE" w:rsidRDefault="002D192A">
            <w:pPr>
              <w:pStyle w:val="af1"/>
              <w:rPr>
                <w:color w:val="auto"/>
              </w:rPr>
            </w:pPr>
            <w:r>
              <w:rPr>
                <w:color w:val="auto"/>
              </w:rPr>
              <w:t>55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C706D" w14:textId="77777777" w:rsidR="001521CE" w:rsidRDefault="002D192A">
            <w:pPr>
              <w:pStyle w:val="af1"/>
              <w:rPr>
                <w:color w:val="auto"/>
              </w:rPr>
            </w:pPr>
            <w:r>
              <w:rPr>
                <w:color w:val="auto"/>
              </w:rPr>
              <w:t>3</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1C032" w14:textId="77777777" w:rsidR="001521CE" w:rsidRDefault="002D192A">
            <w:pPr>
              <w:pStyle w:val="af1"/>
              <w:rPr>
                <w:color w:val="auto"/>
              </w:rPr>
            </w:pPr>
            <w:r>
              <w:rPr>
                <w:color w:val="auto"/>
              </w:rPr>
              <w:t>90</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6F34B" w14:textId="77777777" w:rsidR="001521CE" w:rsidRDefault="002D192A">
            <w:pPr>
              <w:pStyle w:val="af1"/>
              <w:rPr>
                <w:color w:val="auto"/>
              </w:rPr>
            </w:pPr>
            <w:r>
              <w:rPr>
                <w:color w:val="auto"/>
              </w:rPr>
              <w:t>45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02F68" w14:textId="77777777" w:rsidR="001521CE" w:rsidRDefault="002D192A">
            <w:pPr>
              <w:pStyle w:val="af1"/>
              <w:rPr>
                <w:color w:val="auto"/>
              </w:rPr>
            </w:pPr>
            <w:r>
              <w:rPr>
                <w:color w:val="auto"/>
              </w:rPr>
              <w:t>95</w:t>
            </w:r>
          </w:p>
        </w:tc>
      </w:tr>
      <w:tr w:rsidR="001521CE" w14:paraId="2154807A"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2F844" w14:textId="77777777" w:rsidR="001521CE" w:rsidRDefault="002D192A">
            <w:pPr>
              <w:pStyle w:val="af1"/>
              <w:rPr>
                <w:color w:val="auto"/>
              </w:rPr>
            </w:pPr>
            <w:r>
              <w:rPr>
                <w:color w:val="auto"/>
              </w:rPr>
              <w:t>40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B13B4" w14:textId="77777777" w:rsidR="001521CE" w:rsidRDefault="002D192A">
            <w:pPr>
              <w:pStyle w:val="af1"/>
              <w:rPr>
                <w:color w:val="auto"/>
              </w:rPr>
            </w:pPr>
            <w:r>
              <w:rPr>
                <w:color w:val="auto"/>
              </w:rPr>
              <w:t>62</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FD9C7" w14:textId="77777777" w:rsidR="001521CE" w:rsidRDefault="002D192A">
            <w:pPr>
              <w:pStyle w:val="af1"/>
              <w:rPr>
                <w:bCs/>
                <w:color w:val="auto"/>
              </w:rPr>
            </w:pPr>
            <w:r>
              <w:rPr>
                <w:bCs/>
                <w:color w:val="auto"/>
              </w:rPr>
              <w:t>3,5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264A9" w14:textId="77777777" w:rsidR="001521CE" w:rsidRDefault="002D192A">
            <w:pPr>
              <w:pStyle w:val="af1"/>
              <w:rPr>
                <w:bCs/>
                <w:color w:val="auto"/>
              </w:rPr>
            </w:pPr>
            <w:r>
              <w:rPr>
                <w:bCs/>
                <w:color w:val="auto"/>
              </w:rPr>
              <w:t>100</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C782A" w14:textId="77777777" w:rsidR="001521CE" w:rsidRDefault="002D192A">
            <w:pPr>
              <w:pStyle w:val="af1"/>
              <w:rPr>
                <w:bCs/>
                <w:color w:val="auto"/>
              </w:rPr>
            </w:pPr>
            <w:r>
              <w:rPr>
                <w:bCs/>
                <w:color w:val="auto"/>
              </w:rPr>
              <w:t>50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AE79E" w14:textId="77777777" w:rsidR="001521CE" w:rsidRDefault="002D192A">
            <w:pPr>
              <w:pStyle w:val="af1"/>
              <w:rPr>
                <w:bCs/>
                <w:color w:val="auto"/>
              </w:rPr>
            </w:pPr>
            <w:r>
              <w:rPr>
                <w:bCs/>
                <w:color w:val="auto"/>
              </w:rPr>
              <w:t>100</w:t>
            </w:r>
          </w:p>
        </w:tc>
      </w:tr>
      <w:tr w:rsidR="001521CE" w14:paraId="2C8720B1"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18743" w14:textId="77777777" w:rsidR="001521CE" w:rsidRDefault="002D192A">
            <w:pPr>
              <w:pStyle w:val="af1"/>
              <w:rPr>
                <w:color w:val="auto"/>
              </w:rPr>
            </w:pPr>
            <w:r>
              <w:rPr>
                <w:color w:val="auto"/>
              </w:rPr>
              <w:t>45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EDEFF" w14:textId="77777777" w:rsidR="001521CE" w:rsidRDefault="002D192A">
            <w:pPr>
              <w:pStyle w:val="af1"/>
              <w:rPr>
                <w:color w:val="auto"/>
              </w:rPr>
            </w:pPr>
            <w:r>
              <w:rPr>
                <w:color w:val="auto"/>
              </w:rPr>
              <w:t>69</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DA551" w14:textId="77777777" w:rsidR="001521CE" w:rsidRDefault="002D192A">
            <w:pPr>
              <w:pStyle w:val="af1"/>
              <w:rPr>
                <w:color w:val="auto"/>
              </w:rPr>
            </w:pPr>
            <w:r>
              <w:rPr>
                <w:color w:val="auto"/>
              </w:rPr>
              <w:t>4</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BF59B" w14:textId="77777777" w:rsidR="001521CE" w:rsidRDefault="002D192A">
            <w:pPr>
              <w:pStyle w:val="af1"/>
              <w:rPr>
                <w:color w:val="auto"/>
              </w:rPr>
            </w:pPr>
            <w:r>
              <w:rPr>
                <w:color w:val="auto"/>
              </w:rPr>
              <w:t>106</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A2BC7" w14:textId="77777777" w:rsidR="001521CE" w:rsidRDefault="002D192A">
            <w:pPr>
              <w:pStyle w:val="af1"/>
              <w:rPr>
                <w:color w:val="auto"/>
              </w:rPr>
            </w:pPr>
            <w:r>
              <w:rPr>
                <w:color w:val="auto"/>
              </w:rPr>
              <w:t>55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E3D6B" w14:textId="77777777" w:rsidR="001521CE" w:rsidRDefault="002D192A">
            <w:pPr>
              <w:pStyle w:val="af1"/>
              <w:rPr>
                <w:color w:val="auto"/>
              </w:rPr>
            </w:pPr>
            <w:r>
              <w:rPr>
                <w:color w:val="auto"/>
              </w:rPr>
              <w:t>95</w:t>
            </w:r>
          </w:p>
        </w:tc>
      </w:tr>
      <w:tr w:rsidR="001521CE" w14:paraId="49811BE3"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DF294" w14:textId="77777777" w:rsidR="001521CE" w:rsidRDefault="002D192A">
            <w:pPr>
              <w:pStyle w:val="af1"/>
              <w:rPr>
                <w:color w:val="auto"/>
              </w:rPr>
            </w:pPr>
            <w:r>
              <w:rPr>
                <w:color w:val="auto"/>
              </w:rPr>
              <w:t>50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FEE28" w14:textId="77777777" w:rsidR="001521CE" w:rsidRDefault="002D192A">
            <w:pPr>
              <w:pStyle w:val="af1"/>
              <w:rPr>
                <w:color w:val="auto"/>
              </w:rPr>
            </w:pPr>
            <w:r>
              <w:rPr>
                <w:color w:val="auto"/>
              </w:rPr>
              <w:t>76</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05EEF" w14:textId="77777777" w:rsidR="001521CE" w:rsidRDefault="002D192A">
            <w:pPr>
              <w:pStyle w:val="af1"/>
              <w:rPr>
                <w:color w:val="auto"/>
              </w:rPr>
            </w:pPr>
            <w:r>
              <w:rPr>
                <w:color w:val="auto"/>
              </w:rPr>
              <w:t>4,5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6A79A" w14:textId="77777777" w:rsidR="001521CE" w:rsidRDefault="002D192A">
            <w:pPr>
              <w:pStyle w:val="af1"/>
              <w:rPr>
                <w:color w:val="auto"/>
              </w:rPr>
            </w:pPr>
            <w:r>
              <w:rPr>
                <w:color w:val="auto"/>
              </w:rPr>
              <w:t>108</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8A24E" w14:textId="77777777" w:rsidR="001521CE" w:rsidRDefault="002D192A">
            <w:pPr>
              <w:pStyle w:val="af1"/>
              <w:rPr>
                <w:color w:val="auto"/>
              </w:rPr>
            </w:pPr>
            <w:r>
              <w:rPr>
                <w:color w:val="auto"/>
              </w:rPr>
              <w:t>60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C743CD" w14:textId="77777777" w:rsidR="001521CE" w:rsidRDefault="002D192A">
            <w:pPr>
              <w:pStyle w:val="af1"/>
              <w:rPr>
                <w:color w:val="auto"/>
              </w:rPr>
            </w:pPr>
            <w:r>
              <w:rPr>
                <w:color w:val="auto"/>
              </w:rPr>
              <w:t>90</w:t>
            </w:r>
          </w:p>
        </w:tc>
      </w:tr>
      <w:tr w:rsidR="001521CE" w14:paraId="0F43231D"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7BC96" w14:textId="77777777" w:rsidR="001521CE" w:rsidRDefault="002D192A">
            <w:pPr>
              <w:pStyle w:val="af1"/>
              <w:rPr>
                <w:color w:val="auto"/>
              </w:rPr>
            </w:pPr>
            <w:r>
              <w:rPr>
                <w:color w:val="auto"/>
              </w:rPr>
              <w:t>55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AC0A1" w14:textId="77777777" w:rsidR="001521CE" w:rsidRDefault="002D192A">
            <w:pPr>
              <w:pStyle w:val="af1"/>
              <w:rPr>
                <w:color w:val="auto"/>
              </w:rPr>
            </w:pPr>
            <w:r>
              <w:rPr>
                <w:color w:val="auto"/>
              </w:rPr>
              <w:t>84</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C96F7" w14:textId="77777777" w:rsidR="001521CE" w:rsidRDefault="002D192A">
            <w:pPr>
              <w:pStyle w:val="af1"/>
              <w:rPr>
                <w:color w:val="auto"/>
              </w:rPr>
            </w:pPr>
            <w:r>
              <w:rPr>
                <w:color w:val="auto"/>
              </w:rPr>
              <w:t>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8373A" w14:textId="77777777" w:rsidR="001521CE" w:rsidRDefault="002D192A">
            <w:pPr>
              <w:pStyle w:val="af1"/>
              <w:rPr>
                <w:color w:val="auto"/>
              </w:rPr>
            </w:pPr>
            <w:r>
              <w:rPr>
                <w:color w:val="auto"/>
              </w:rPr>
              <w:t>110</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BA06F" w14:textId="77777777" w:rsidR="001521CE" w:rsidRDefault="002D192A">
            <w:pPr>
              <w:pStyle w:val="af1"/>
              <w:rPr>
                <w:color w:val="auto"/>
              </w:rPr>
            </w:pPr>
            <w:r>
              <w:rPr>
                <w:color w:val="auto"/>
              </w:rPr>
              <w:t>65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69F89" w14:textId="77777777" w:rsidR="001521CE" w:rsidRDefault="002D192A">
            <w:pPr>
              <w:pStyle w:val="af1"/>
              <w:rPr>
                <w:color w:val="auto"/>
              </w:rPr>
            </w:pPr>
            <w:r>
              <w:rPr>
                <w:color w:val="auto"/>
              </w:rPr>
              <w:t>85</w:t>
            </w:r>
          </w:p>
        </w:tc>
      </w:tr>
      <w:tr w:rsidR="001521CE" w14:paraId="3F84CFBE"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6C8EF" w14:textId="77777777" w:rsidR="001521CE" w:rsidRDefault="002D192A">
            <w:pPr>
              <w:pStyle w:val="af1"/>
              <w:rPr>
                <w:color w:val="auto"/>
              </w:rPr>
            </w:pPr>
            <w:r>
              <w:rPr>
                <w:color w:val="auto"/>
              </w:rPr>
              <w:t>60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7318C" w14:textId="77777777" w:rsidR="001521CE" w:rsidRDefault="002D192A">
            <w:pPr>
              <w:pStyle w:val="af1"/>
              <w:rPr>
                <w:color w:val="auto"/>
              </w:rPr>
            </w:pPr>
            <w:r>
              <w:rPr>
                <w:color w:val="auto"/>
              </w:rPr>
              <w:t>92</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B48E97" w14:textId="77777777" w:rsidR="001521CE" w:rsidRDefault="002D192A">
            <w:pPr>
              <w:pStyle w:val="af1"/>
              <w:rPr>
                <w:color w:val="auto"/>
              </w:rPr>
            </w:pPr>
            <w:r>
              <w:rPr>
                <w:color w:val="auto"/>
              </w:rPr>
              <w:t>5,5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F22AE" w14:textId="77777777" w:rsidR="001521CE" w:rsidRDefault="002D192A">
            <w:pPr>
              <w:pStyle w:val="af1"/>
              <w:rPr>
                <w:color w:val="auto"/>
              </w:rPr>
            </w:pPr>
            <w:r>
              <w:rPr>
                <w:color w:val="auto"/>
              </w:rPr>
              <w:t>111</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22F4D" w14:textId="77777777" w:rsidR="001521CE" w:rsidRDefault="002D192A">
            <w:pPr>
              <w:pStyle w:val="af1"/>
              <w:rPr>
                <w:color w:val="auto"/>
              </w:rPr>
            </w:pPr>
            <w:r>
              <w:rPr>
                <w:color w:val="auto"/>
              </w:rPr>
              <w:t>70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D5863" w14:textId="77777777" w:rsidR="001521CE" w:rsidRDefault="002D192A">
            <w:pPr>
              <w:pStyle w:val="af1"/>
              <w:rPr>
                <w:color w:val="auto"/>
              </w:rPr>
            </w:pPr>
            <w:r>
              <w:rPr>
                <w:color w:val="auto"/>
              </w:rPr>
              <w:t>81</w:t>
            </w:r>
          </w:p>
        </w:tc>
      </w:tr>
      <w:tr w:rsidR="001521CE" w14:paraId="2F89DB86"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27693" w14:textId="77777777" w:rsidR="001521CE" w:rsidRDefault="002D192A">
            <w:pPr>
              <w:pStyle w:val="af1"/>
              <w:rPr>
                <w:bCs/>
                <w:color w:val="auto"/>
              </w:rPr>
            </w:pPr>
            <w:r>
              <w:rPr>
                <w:bCs/>
                <w:color w:val="auto"/>
              </w:rPr>
              <w:t>65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BDB56" w14:textId="77777777" w:rsidR="001521CE" w:rsidRDefault="002D192A">
            <w:pPr>
              <w:pStyle w:val="af1"/>
              <w:rPr>
                <w:bCs/>
                <w:color w:val="auto"/>
              </w:rPr>
            </w:pPr>
            <w:r>
              <w:rPr>
                <w:bCs/>
                <w:color w:val="auto"/>
              </w:rPr>
              <w:t>100</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A6EB4" w14:textId="77777777" w:rsidR="001521CE" w:rsidRDefault="002D192A">
            <w:pPr>
              <w:pStyle w:val="af1"/>
              <w:rPr>
                <w:color w:val="auto"/>
              </w:rPr>
            </w:pPr>
            <w:r>
              <w:rPr>
                <w:color w:val="auto"/>
              </w:rPr>
              <w:t>6</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597A0" w14:textId="77777777" w:rsidR="001521CE" w:rsidRDefault="002D192A">
            <w:pPr>
              <w:pStyle w:val="af1"/>
              <w:rPr>
                <w:color w:val="auto"/>
              </w:rPr>
            </w:pPr>
            <w:r>
              <w:rPr>
                <w:color w:val="auto"/>
              </w:rPr>
              <w:t>113</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6C3B8" w14:textId="77777777" w:rsidR="001521CE" w:rsidRDefault="002D192A">
            <w:pPr>
              <w:pStyle w:val="af1"/>
              <w:rPr>
                <w:color w:val="auto"/>
              </w:rPr>
            </w:pPr>
            <w:r>
              <w:rPr>
                <w:color w:val="auto"/>
              </w:rPr>
              <w:t>75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F4795" w14:textId="77777777" w:rsidR="001521CE" w:rsidRDefault="002D192A">
            <w:pPr>
              <w:pStyle w:val="af1"/>
              <w:rPr>
                <w:color w:val="auto"/>
              </w:rPr>
            </w:pPr>
            <w:r>
              <w:rPr>
                <w:color w:val="auto"/>
              </w:rPr>
              <w:t>76</w:t>
            </w:r>
          </w:p>
        </w:tc>
      </w:tr>
      <w:tr w:rsidR="001521CE" w14:paraId="4D05AAF8"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76697" w14:textId="77777777" w:rsidR="001521CE" w:rsidRDefault="002D192A">
            <w:pPr>
              <w:pStyle w:val="af1"/>
              <w:rPr>
                <w:color w:val="auto"/>
              </w:rPr>
            </w:pPr>
            <w:r>
              <w:rPr>
                <w:color w:val="auto"/>
              </w:rPr>
              <w:t>70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E79090" w14:textId="77777777" w:rsidR="001521CE" w:rsidRDefault="002D192A">
            <w:pPr>
              <w:pStyle w:val="af1"/>
              <w:rPr>
                <w:color w:val="auto"/>
              </w:rPr>
            </w:pPr>
            <w:r>
              <w:rPr>
                <w:color w:val="auto"/>
              </w:rPr>
              <w:t>106</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1B8C2" w14:textId="77777777" w:rsidR="001521CE" w:rsidRDefault="002D192A">
            <w:pPr>
              <w:pStyle w:val="af1"/>
              <w:rPr>
                <w:color w:val="auto"/>
              </w:rPr>
            </w:pPr>
            <w:r>
              <w:rPr>
                <w:color w:val="auto"/>
              </w:rPr>
              <w:t>Более 6</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9B927" w14:textId="77777777" w:rsidR="001521CE" w:rsidRDefault="002D192A">
            <w:pPr>
              <w:pStyle w:val="af1"/>
              <w:rPr>
                <w:color w:val="auto"/>
              </w:rPr>
            </w:pPr>
            <w:r>
              <w:rPr>
                <w:color w:val="auto"/>
              </w:rPr>
              <w:t>113</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0DC5E" w14:textId="77777777" w:rsidR="001521CE" w:rsidRDefault="002D192A">
            <w:pPr>
              <w:pStyle w:val="af1"/>
              <w:rPr>
                <w:color w:val="auto"/>
              </w:rPr>
            </w:pPr>
            <w:r>
              <w:rPr>
                <w:color w:val="auto"/>
              </w:rPr>
              <w:t>Более 75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2DBC3" w14:textId="77777777" w:rsidR="001521CE" w:rsidRDefault="002D192A">
            <w:pPr>
              <w:pStyle w:val="af1"/>
              <w:rPr>
                <w:color w:val="auto"/>
              </w:rPr>
            </w:pPr>
            <w:r>
              <w:rPr>
                <w:color w:val="auto"/>
              </w:rPr>
              <w:t>66</w:t>
            </w:r>
          </w:p>
        </w:tc>
      </w:tr>
      <w:tr w:rsidR="001521CE" w14:paraId="0139540A"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CD1EB" w14:textId="77777777" w:rsidR="001521CE" w:rsidRDefault="002D192A">
            <w:pPr>
              <w:pStyle w:val="af1"/>
              <w:rPr>
                <w:color w:val="auto"/>
              </w:rPr>
            </w:pPr>
            <w:r>
              <w:rPr>
                <w:color w:val="auto"/>
              </w:rPr>
              <w:t>75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E1ECD" w14:textId="77777777" w:rsidR="001521CE" w:rsidRDefault="002D192A">
            <w:pPr>
              <w:pStyle w:val="af1"/>
              <w:rPr>
                <w:color w:val="auto"/>
              </w:rPr>
            </w:pPr>
            <w:r>
              <w:rPr>
                <w:color w:val="auto"/>
              </w:rPr>
              <w:t>110</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0972F" w14:textId="77777777" w:rsidR="001521CE" w:rsidRDefault="001521C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4B173" w14:textId="77777777" w:rsidR="001521CE" w:rsidRDefault="001521C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87EA3" w14:textId="77777777" w:rsidR="001521CE" w:rsidRDefault="001521CE">
            <w:pPr>
              <w:pStyle w:val="af1"/>
              <w:rPr>
                <w:color w:val="auto"/>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F28B4" w14:textId="77777777" w:rsidR="001521CE" w:rsidRDefault="001521CE">
            <w:pPr>
              <w:pStyle w:val="af1"/>
              <w:rPr>
                <w:color w:val="auto"/>
              </w:rPr>
            </w:pPr>
          </w:p>
        </w:tc>
      </w:tr>
      <w:tr w:rsidR="001521CE" w14:paraId="1229F043"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9C486" w14:textId="77777777" w:rsidR="001521CE" w:rsidRDefault="002D192A">
            <w:pPr>
              <w:pStyle w:val="af1"/>
              <w:rPr>
                <w:color w:val="auto"/>
              </w:rPr>
            </w:pPr>
            <w:r>
              <w:rPr>
                <w:color w:val="auto"/>
              </w:rPr>
              <w:t>80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D507B3" w14:textId="77777777" w:rsidR="001521CE" w:rsidRDefault="002D192A">
            <w:pPr>
              <w:pStyle w:val="af1"/>
              <w:rPr>
                <w:color w:val="auto"/>
              </w:rPr>
            </w:pPr>
            <w:r>
              <w:rPr>
                <w:color w:val="auto"/>
              </w:rPr>
              <w:t>113</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513C9" w14:textId="77777777" w:rsidR="001521CE" w:rsidRDefault="001521C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4FF98" w14:textId="77777777" w:rsidR="001521CE" w:rsidRDefault="001521C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E3CCB" w14:textId="77777777" w:rsidR="001521CE" w:rsidRDefault="001521CE">
            <w:pPr>
              <w:pStyle w:val="af1"/>
              <w:rPr>
                <w:color w:val="auto"/>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EF1AA" w14:textId="77777777" w:rsidR="001521CE" w:rsidRDefault="001521CE">
            <w:pPr>
              <w:pStyle w:val="af1"/>
              <w:rPr>
                <w:color w:val="auto"/>
              </w:rPr>
            </w:pPr>
          </w:p>
        </w:tc>
      </w:tr>
      <w:tr w:rsidR="001521CE" w14:paraId="663F8C7E" w14:textId="77777777">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2E439" w14:textId="77777777" w:rsidR="001521CE" w:rsidRDefault="002D192A">
            <w:pPr>
              <w:pStyle w:val="af1"/>
              <w:rPr>
                <w:color w:val="auto"/>
              </w:rPr>
            </w:pPr>
            <w:r>
              <w:rPr>
                <w:color w:val="auto"/>
              </w:rPr>
              <w:t>Более 80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A4D27" w14:textId="77777777" w:rsidR="001521CE" w:rsidRDefault="002D192A">
            <w:pPr>
              <w:pStyle w:val="af1"/>
              <w:rPr>
                <w:color w:val="auto"/>
              </w:rPr>
            </w:pPr>
            <w:r>
              <w:rPr>
                <w:color w:val="auto"/>
              </w:rPr>
              <w:t>115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EA11D" w14:textId="77777777" w:rsidR="001521CE" w:rsidRDefault="001521CE">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7CE78" w14:textId="77777777" w:rsidR="001521CE" w:rsidRDefault="001521CE">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8B1E0" w14:textId="77777777" w:rsidR="001521CE" w:rsidRDefault="001521CE">
            <w:pPr>
              <w:pStyle w:val="af1"/>
              <w:rPr>
                <w:color w:val="auto"/>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CC7F4" w14:textId="77777777" w:rsidR="001521CE" w:rsidRDefault="001521CE">
            <w:pPr>
              <w:pStyle w:val="af1"/>
              <w:rPr>
                <w:color w:val="auto"/>
              </w:rPr>
            </w:pPr>
          </w:p>
        </w:tc>
      </w:tr>
    </w:tbl>
    <w:p w14:paraId="2EFDA819" w14:textId="77777777" w:rsidR="001521CE" w:rsidRDefault="002D192A">
      <w:pPr>
        <w:pStyle w:val="ac"/>
      </w:pPr>
      <w:r>
        <w:t>100-бальные величины свойств отображены по их значениям в лучших почвах республики, достаточно распространены, более 15% общей площади сельскохозяйственных угодий. При балльной оценке выраженности этих свойств в шкалах использован опыт предыдущих оценок при четырех турах оценки плодородия почв и определения удельных показателей кадастровой стоимости сельскохозяйственных угодий в субъектах РФ. Балльная оценка свойств соответствует действующему в биологии и экономике «закона минимума и максимума» (когда ресурс в минимуме отдача на единицу ресурса больше, чем когда он в максимуме).</w:t>
      </w:r>
    </w:p>
    <w:p w14:paraId="54269741" w14:textId="77777777" w:rsidR="001521CE" w:rsidRDefault="002D192A">
      <w:pPr>
        <w:pStyle w:val="ac"/>
      </w:pPr>
      <w:r>
        <w:t xml:space="preserve">В шкалах при превышениях 100-бальных значений свойств их влияние на плодородие почв изменяется незначительно и при большой выраженности затухает. Это, однако, не означает, что при бонитировке почв следует ожидать массового превышения </w:t>
      </w:r>
      <w:r>
        <w:lastRenderedPageBreak/>
        <w:t>оценки разновидностей более 100 баллов. При, например, большой мощности гумусового горизонта почва может быть малогумусированной, облегченного механического состава и с отрицательными свойствами. В результате бонитировки всех разновидностей почв только в редких случаях расчетные показатели балльной оценки превышали 100 баллов. В таких случаях для соблюдения принципа замкнутой шкалы оценка этих разновидностей почв снижались до 99 баллов.</w:t>
      </w:r>
    </w:p>
    <w:p w14:paraId="67858016" w14:textId="77777777" w:rsidR="001521CE" w:rsidRDefault="002D192A">
      <w:pPr>
        <w:pStyle w:val="ac"/>
        <w:rPr>
          <w:b/>
          <w:bCs/>
          <w:i/>
          <w:iCs/>
        </w:rPr>
      </w:pPr>
      <w:r>
        <w:rPr>
          <w:b/>
          <w:bCs/>
          <w:i/>
          <w:iCs/>
        </w:rPr>
        <w:t>Определение перечня почвенных разностей и площади</w:t>
      </w:r>
    </w:p>
    <w:p w14:paraId="078FC647" w14:textId="77777777" w:rsidR="001521CE" w:rsidRDefault="002D192A">
      <w:pPr>
        <w:pStyle w:val="ac"/>
      </w:pPr>
      <w:r>
        <w:t xml:space="preserve">Качество сельскохозяйственных угодий, входящих в границы кадастровых кварталов, характеризуется по составу, площади и плодородию разновидностей почв. Площади, которую занимает каждая почвенная разновидность, определялись на основе почвенных материалов. </w:t>
      </w:r>
    </w:p>
    <w:p w14:paraId="31B6560E" w14:textId="77777777" w:rsidR="001521CE" w:rsidRDefault="002D192A">
      <w:pPr>
        <w:pStyle w:val="ac"/>
      </w:pPr>
      <w:r>
        <w:t>Для проведения работ по государственной кадастровой оценке земель республики Крым использована почвенная карта Республики Крым масштаба 1:200 000, подготовленная «Укрземпроект» в 1967 году.</w:t>
      </w:r>
    </w:p>
    <w:p w14:paraId="3B101CC5" w14:textId="77777777" w:rsidR="001521CE" w:rsidRDefault="002D192A">
      <w:pPr>
        <w:pStyle w:val="ac"/>
      </w:pPr>
      <w:r>
        <w:t>В качестве графической основы для расчета площадей почвенных разновидностей были использованы данные ГКН о границах кадастровых кварталов.</w:t>
      </w:r>
    </w:p>
    <w:p w14:paraId="742C888E" w14:textId="77777777" w:rsidR="001521CE" w:rsidRDefault="002D192A">
      <w:pPr>
        <w:pStyle w:val="ac"/>
      </w:pPr>
      <w:r>
        <w:t>После определения состава почвенных разновидностей в границах кадастрового квартала каждой разновидности почв по ее названию был присвоен балл бонитета (плодородия) по данным шкалы бонитировки почв Республики Крым.</w:t>
      </w:r>
    </w:p>
    <w:p w14:paraId="6B7FAB5D" w14:textId="77777777" w:rsidR="001521CE" w:rsidRDefault="002D192A">
      <w:pPr>
        <w:pStyle w:val="ac"/>
      </w:pPr>
      <w:r>
        <w:t xml:space="preserve">Характеристика сельскохозяйственных угодий в разрезе кадастровых кварталов и районов представлена в </w:t>
      </w:r>
      <w:r>
        <w:rPr>
          <w:rStyle w:val="afffffe"/>
        </w:rPr>
        <w:t>П.1 Исходные данные\Результаты сбора и обработки информации, необходимой для определения КС\1 сегмент «Расчет_площадей».</w:t>
      </w:r>
    </w:p>
    <w:p w14:paraId="1BDE11B0" w14:textId="77777777" w:rsidR="001521CE" w:rsidRDefault="002D192A">
      <w:pPr>
        <w:pStyle w:val="ac"/>
        <w:rPr>
          <w:b/>
          <w:bCs/>
          <w:i/>
          <w:iCs/>
        </w:rPr>
      </w:pPr>
      <w:r>
        <w:rPr>
          <w:b/>
          <w:bCs/>
          <w:i/>
          <w:iCs/>
        </w:rPr>
        <w:t>Проверка объективности бонитировки почв</w:t>
      </w:r>
    </w:p>
    <w:p w14:paraId="31594D01" w14:textId="77777777" w:rsidR="001521CE" w:rsidRDefault="002D192A">
      <w:pPr>
        <w:pStyle w:val="ac"/>
      </w:pPr>
      <w:r>
        <w:t>Объективность бонитировки почв должна проверяться логическим анализом величины баллов бонитета шкалы разновидностей почв и средних баллов плодородия сельскохозяйственных угодий кадастровых кварталов и районов. Объективность шкалы бонитировки почв республики проверялась по агрономической значимости свойств баллов бонитета разновидностей почв. В необходимых случаях в классификаторе почв уточнялись коэффициенты оценки негативных свойств почв. Уточнялись 100-бальное значение содержания гумуса в пахотном слое почв республики и соответственно балльные значения данного свойства (бонитировочного признака) плодородия.</w:t>
      </w:r>
    </w:p>
    <w:p w14:paraId="49EBDE74" w14:textId="77777777" w:rsidR="001521CE" w:rsidRDefault="002D192A">
      <w:pPr>
        <w:pStyle w:val="ac"/>
      </w:pPr>
      <w:r>
        <w:t xml:space="preserve">Не представилось возможным проверить объективность оценки плодородия (бонитетов почв) сельскохозяйственных угодий кадастровых кварталов и районов по их корреляции с многолетней урожайностью зерновых культур. Во-первых, из-за того, что нет и практически невозможно собрать многолетние данные об урожайности в бывших колхозах, совхозах (кадастровых кварталах) и современных в их границах крупных хозяйств. Во-вторых, в границах кадастровых кварталов, муниципальных районов только часть сельскохозяйственных угодий республики используется сельскохозяйственными организациями, крестьянскими (фермерскими) и личными подсобными хозяйствами. В этих условиях не может быть положительной коррелятивной связи баллов плодородия сельскохозяйственных угодий кадастровых районов с имеющейся у ГБУ многолетней урожайностью зерновых культур в муниципальных районах республики. </w:t>
      </w:r>
    </w:p>
    <w:p w14:paraId="78C1DFBB" w14:textId="77777777" w:rsidR="001521CE" w:rsidRDefault="002D192A">
      <w:pPr>
        <w:pStyle w:val="ac"/>
        <w:rPr>
          <w:b/>
          <w:bCs/>
          <w:i/>
          <w:iCs/>
        </w:rPr>
      </w:pPr>
      <w:r>
        <w:rPr>
          <w:b/>
          <w:bCs/>
          <w:i/>
          <w:iCs/>
        </w:rPr>
        <w:t>Разработка зональных моделей шкал земельной ренты сельскохозяйственных угодий</w:t>
      </w:r>
    </w:p>
    <w:p w14:paraId="40B0EFBC" w14:textId="77777777" w:rsidR="001521CE" w:rsidRDefault="002D192A">
      <w:pPr>
        <w:pStyle w:val="ac"/>
      </w:pPr>
      <w:r>
        <w:lastRenderedPageBreak/>
        <w:t>При определении удельных показателей кадастровой стоимости земельных участков доходным подходом сельскохозяйственные угодья оцениваются как производственный ресурс, как ресурс производства дохода в форме земельной ренты по их плодородию при средних в субъекте РФ (оценочной зоне) структуре и уровню использования. Зависимость земельной ренты от её факторов выражается моделями шкал её функциональной зависимости от плодородия почв.</w:t>
      </w:r>
    </w:p>
    <w:p w14:paraId="5EE9E13A" w14:textId="77777777" w:rsidR="001521CE" w:rsidRDefault="002D192A">
      <w:pPr>
        <w:pStyle w:val="ac"/>
      </w:pPr>
      <w:r>
        <w:t>Земельная рента сельскохозяйственных угодий кадастрового квартала определяется путем подстановки в модель шкалы балла бонитета почв сельскохозяйственных угодий кадастрового квартала. При этом определенному баллу плодородия в шкале соответствует только одно значение земельной ренты независимо от структуры использования земель под зерно, технические культуры, многолетние насаждения или для производства только одного из этих видов продукции. Собственник земельного участка платит налог за использование природного ресурса определенной производительной способности почвы. Только такой налог является земельным налогом. Более высокий доход в зависимости от видов производимой продукции – следствие предпринимательской деятельности, рационализации производства, изымается повышением налога в форме подоходного налога.</w:t>
      </w:r>
    </w:p>
    <w:p w14:paraId="4D72576B" w14:textId="77777777" w:rsidR="001521CE" w:rsidRDefault="002D192A">
      <w:pPr>
        <w:pStyle w:val="ac"/>
      </w:pPr>
      <w:r>
        <w:t>Исходя из этих методических положений разработка зональных моделей шкал земельной ренты сельскохозяйственных угодий включала:</w:t>
      </w:r>
    </w:p>
    <w:p w14:paraId="36908C8C" w14:textId="77777777" w:rsidR="001521CE" w:rsidRDefault="002D192A">
      <w:pPr>
        <w:pStyle w:val="ac"/>
      </w:pPr>
      <w:r>
        <w:t>- подготовку базовых нормативов для разработки зональных моделей земельной ренты;</w:t>
      </w:r>
    </w:p>
    <w:p w14:paraId="626CA72E" w14:textId="77777777" w:rsidR="001521CE" w:rsidRDefault="002D192A">
      <w:pPr>
        <w:pStyle w:val="ac"/>
      </w:pPr>
      <w:r>
        <w:t>- разработку зональных моделей шкал земельной ренты.</w:t>
      </w:r>
    </w:p>
    <w:p w14:paraId="7D56851F" w14:textId="77777777" w:rsidR="001521CE" w:rsidRDefault="002D192A">
      <w:pPr>
        <w:pStyle w:val="ac"/>
      </w:pPr>
      <w:r>
        <w:t>Подготовка базовых нормативов для разработки зональных моделей земельной ренты</w:t>
      </w:r>
    </w:p>
    <w:p w14:paraId="7B3DE84D" w14:textId="77777777" w:rsidR="001521CE" w:rsidRDefault="002D192A">
      <w:pPr>
        <w:pStyle w:val="ac"/>
      </w:pPr>
      <w:r>
        <w:t>Базовые нормативы представляют собой средние по зоне статистические показатели структуры использования сельскохозяйственных угодий, урожайности культур и продуктивности угодий, цен реализации продукции и затрат на её производство. Как объективно обусловленные природными и экономическими условиями использования земель они обретают форму нормативов и базовой основы для дифференциации по плодородию сельскохозяйственных угодий кадастровых районов, кварталов и земельных участков.</w:t>
      </w:r>
    </w:p>
    <w:p w14:paraId="77B73844" w14:textId="689F4DBE" w:rsidR="00192A98" w:rsidRDefault="002D192A" w:rsidP="00192A98">
      <w:pPr>
        <w:pStyle w:val="ac"/>
      </w:pPr>
      <w:r>
        <w:t>Базовые нормативы, представленные в приложениях (</w:t>
      </w:r>
      <w:r>
        <w:rPr>
          <w:i/>
          <w:iCs/>
          <w:u w:val="single"/>
        </w:rPr>
        <w:t>П.1 Исходные данные\Результаты сбора и обработки информации, необходимой для определения КС\1 сегмент\ 1 подгруппа\ лист «Приложение 16»,  «Таблица 7«)</w:t>
      </w:r>
      <w:r>
        <w:t xml:space="preserve"> разработаны на основе многолетней статистической, бухгалтерской информации об использовании пашни, кормовых угодий и о производстве сельскохозяйственной продукции в сельскохозяйственных предприятиях, крестьянских (фермерских) хозяйствах и на полевых наделах личных подсобных хозяйств республики. </w:t>
      </w:r>
      <w:bookmarkStart w:id="220" w:name="_Ref465154633"/>
    </w:p>
    <w:p w14:paraId="4276682F" w14:textId="77777777" w:rsidR="00192A98" w:rsidRDefault="00192A98">
      <w:pPr>
        <w:suppressAutoHyphens w:val="0"/>
        <w:rPr>
          <w:rFonts w:ascii="Times New Roman" w:hAnsi="Times New Roman"/>
          <w:sz w:val="24"/>
          <w:lang w:eastAsia="ru-RU"/>
        </w:rPr>
      </w:pPr>
      <w:r>
        <w:br w:type="page"/>
      </w:r>
    </w:p>
    <w:p w14:paraId="5307ADB1" w14:textId="77777777" w:rsidR="00192A98" w:rsidRDefault="00192A98" w:rsidP="00192A98">
      <w:pPr>
        <w:pStyle w:val="ac"/>
        <w:rPr>
          <w:rFonts w:cs="Cambria Math"/>
          <w:b/>
          <w:bCs/>
          <w:color w:val="2B2E32"/>
          <w:sz w:val="20"/>
          <w:szCs w:val="20"/>
        </w:rPr>
      </w:pPr>
    </w:p>
    <w:p w14:paraId="4C3D8141" w14:textId="727B1A92" w:rsidR="001521CE" w:rsidRDefault="002D192A">
      <w:pPr>
        <w:pStyle w:val="af5"/>
      </w:pPr>
      <w:r>
        <w:t xml:space="preserve">Таблица </w:t>
      </w:r>
      <w:bookmarkEnd w:id="220"/>
      <w:r>
        <w:t>16. Базовые нормативы для разработки моделей земельной ренты пашни и кормовых угодий в земельно-оценочных зонах Республики Крым</w:t>
      </w:r>
    </w:p>
    <w:tbl>
      <w:tblPr>
        <w:tblW w:w="5003" w:type="pct"/>
        <w:tblLayout w:type="fixed"/>
        <w:tblLook w:val="04A0" w:firstRow="1" w:lastRow="0" w:firstColumn="1" w:lastColumn="0" w:noHBand="0" w:noVBand="1"/>
      </w:tblPr>
      <w:tblGrid>
        <w:gridCol w:w="1406"/>
        <w:gridCol w:w="777"/>
        <w:gridCol w:w="885"/>
        <w:gridCol w:w="810"/>
        <w:gridCol w:w="808"/>
        <w:gridCol w:w="842"/>
        <w:gridCol w:w="849"/>
        <w:gridCol w:w="711"/>
        <w:gridCol w:w="565"/>
        <w:gridCol w:w="569"/>
        <w:gridCol w:w="565"/>
        <w:gridCol w:w="565"/>
      </w:tblGrid>
      <w:tr w:rsidR="00192A98" w:rsidRPr="00192A98" w14:paraId="3091AADA" w14:textId="77777777" w:rsidTr="00192A98">
        <w:trPr>
          <w:trHeight w:val="20"/>
        </w:trPr>
        <w:tc>
          <w:tcPr>
            <w:tcW w:w="7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84AE17" w14:textId="77777777" w:rsidR="00192A98" w:rsidRPr="00192A98" w:rsidRDefault="00192A98" w:rsidP="00192A98">
            <w:pPr>
              <w:suppressAutoHyphens w:val="0"/>
              <w:autoSpaceDN/>
              <w:spacing w:after="0" w:line="240" w:lineRule="auto"/>
              <w:jc w:val="center"/>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Земельно-оценочная зона</w:t>
            </w:r>
          </w:p>
        </w:tc>
        <w:tc>
          <w:tcPr>
            <w:tcW w:w="1321" w:type="pct"/>
            <w:gridSpan w:val="3"/>
            <w:tcBorders>
              <w:top w:val="single" w:sz="4" w:space="0" w:color="auto"/>
              <w:left w:val="nil"/>
              <w:bottom w:val="single" w:sz="4" w:space="0" w:color="auto"/>
              <w:right w:val="single" w:sz="4" w:space="0" w:color="auto"/>
            </w:tcBorders>
            <w:shd w:val="clear" w:color="auto" w:fill="auto"/>
            <w:vAlign w:val="center"/>
            <w:hideMark/>
          </w:tcPr>
          <w:p w14:paraId="65174BDF" w14:textId="77777777" w:rsidR="00192A98" w:rsidRPr="00192A98" w:rsidRDefault="00192A98" w:rsidP="00192A98">
            <w:pPr>
              <w:suppressAutoHyphens w:val="0"/>
              <w:autoSpaceDN/>
              <w:spacing w:after="0" w:line="240" w:lineRule="auto"/>
              <w:jc w:val="center"/>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Зерновые и зернобобовые культуры</w:t>
            </w:r>
          </w:p>
        </w:tc>
        <w:tc>
          <w:tcPr>
            <w:tcW w:w="881" w:type="pct"/>
            <w:gridSpan w:val="2"/>
            <w:tcBorders>
              <w:top w:val="single" w:sz="4" w:space="0" w:color="auto"/>
              <w:left w:val="nil"/>
              <w:bottom w:val="single" w:sz="4" w:space="0" w:color="auto"/>
              <w:right w:val="single" w:sz="4" w:space="0" w:color="auto"/>
            </w:tcBorders>
            <w:shd w:val="clear" w:color="auto" w:fill="auto"/>
            <w:vAlign w:val="center"/>
            <w:hideMark/>
          </w:tcPr>
          <w:p w14:paraId="49C68799" w14:textId="77777777" w:rsidR="00192A98" w:rsidRPr="00192A98" w:rsidRDefault="00192A98" w:rsidP="00192A98">
            <w:pPr>
              <w:suppressAutoHyphens w:val="0"/>
              <w:autoSpaceDN/>
              <w:spacing w:after="0" w:line="240" w:lineRule="auto"/>
              <w:jc w:val="center"/>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Технические культуры</w:t>
            </w:r>
          </w:p>
        </w:tc>
        <w:tc>
          <w:tcPr>
            <w:tcW w:w="4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4CCD66" w14:textId="77777777" w:rsidR="00192A98" w:rsidRPr="00192A98" w:rsidRDefault="00192A98" w:rsidP="00192A98">
            <w:pPr>
              <w:suppressAutoHyphens w:val="0"/>
              <w:autoSpaceDN/>
              <w:spacing w:after="0" w:line="240" w:lineRule="auto"/>
              <w:jc w:val="center"/>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Однолетние травы</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70B391" w14:textId="77777777" w:rsidR="00192A98" w:rsidRPr="00192A98" w:rsidRDefault="00192A98" w:rsidP="00192A98">
            <w:pPr>
              <w:suppressAutoHyphens w:val="0"/>
              <w:autoSpaceDN/>
              <w:spacing w:after="0" w:line="240" w:lineRule="auto"/>
              <w:jc w:val="center"/>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Многолетние травы</w:t>
            </w:r>
          </w:p>
        </w:tc>
        <w:tc>
          <w:tcPr>
            <w:tcW w:w="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A5C8FF" w14:textId="77777777" w:rsidR="00192A98" w:rsidRPr="00192A98" w:rsidRDefault="00192A98" w:rsidP="00192A98">
            <w:pPr>
              <w:suppressAutoHyphens w:val="0"/>
              <w:autoSpaceDN/>
              <w:spacing w:after="0" w:line="240" w:lineRule="auto"/>
              <w:jc w:val="center"/>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Всего посевов*</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1CBA46" w14:textId="77777777" w:rsidR="00192A98" w:rsidRPr="00192A98" w:rsidRDefault="00192A98" w:rsidP="00192A98">
            <w:pPr>
              <w:suppressAutoHyphens w:val="0"/>
              <w:autoSpaceDN/>
              <w:spacing w:after="0" w:line="240" w:lineRule="auto"/>
              <w:jc w:val="center"/>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Чистый пар</w:t>
            </w:r>
          </w:p>
        </w:tc>
        <w:tc>
          <w:tcPr>
            <w:tcW w:w="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22EEE4" w14:textId="77777777" w:rsidR="00192A98" w:rsidRPr="00192A98" w:rsidRDefault="00192A98" w:rsidP="00192A98">
            <w:pPr>
              <w:suppressAutoHyphens w:val="0"/>
              <w:autoSpaceDN/>
              <w:spacing w:after="0" w:line="240" w:lineRule="auto"/>
              <w:jc w:val="center"/>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Пашня (посев+пар)</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33640A" w14:textId="77777777" w:rsidR="00192A98" w:rsidRPr="00192A98" w:rsidRDefault="00192A98" w:rsidP="00192A98">
            <w:pPr>
              <w:suppressAutoHyphens w:val="0"/>
              <w:autoSpaceDN/>
              <w:spacing w:after="0" w:line="240" w:lineRule="auto"/>
              <w:jc w:val="center"/>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Кормовые угодья</w:t>
            </w:r>
          </w:p>
        </w:tc>
      </w:tr>
      <w:tr w:rsidR="00192A98" w:rsidRPr="00192A98" w14:paraId="57AA293F" w14:textId="77777777" w:rsidTr="00192A98">
        <w:trPr>
          <w:trHeight w:val="20"/>
        </w:trPr>
        <w:tc>
          <w:tcPr>
            <w:tcW w:w="752" w:type="pct"/>
            <w:vMerge/>
            <w:tcBorders>
              <w:top w:val="single" w:sz="4" w:space="0" w:color="auto"/>
              <w:left w:val="single" w:sz="4" w:space="0" w:color="auto"/>
              <w:bottom w:val="single" w:sz="4" w:space="0" w:color="auto"/>
              <w:right w:val="single" w:sz="4" w:space="0" w:color="auto"/>
            </w:tcBorders>
            <w:vAlign w:val="center"/>
            <w:hideMark/>
          </w:tcPr>
          <w:p w14:paraId="5F54312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14:paraId="3BEE9BB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Всего</w:t>
            </w:r>
          </w:p>
        </w:tc>
        <w:tc>
          <w:tcPr>
            <w:tcW w:w="905" w:type="pct"/>
            <w:gridSpan w:val="2"/>
            <w:tcBorders>
              <w:top w:val="single" w:sz="4" w:space="0" w:color="auto"/>
              <w:left w:val="nil"/>
              <w:bottom w:val="single" w:sz="4" w:space="0" w:color="auto"/>
              <w:right w:val="single" w:sz="4" w:space="0" w:color="auto"/>
            </w:tcBorders>
            <w:shd w:val="clear" w:color="auto" w:fill="auto"/>
            <w:vAlign w:val="center"/>
            <w:hideMark/>
          </w:tcPr>
          <w:p w14:paraId="4BD82FDE"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xml:space="preserve">в том числе под </w:t>
            </w:r>
          </w:p>
        </w:tc>
        <w:tc>
          <w:tcPr>
            <w:tcW w:w="432" w:type="pct"/>
            <w:vMerge w:val="restart"/>
            <w:tcBorders>
              <w:top w:val="nil"/>
              <w:left w:val="single" w:sz="4" w:space="0" w:color="auto"/>
              <w:bottom w:val="single" w:sz="4" w:space="0" w:color="auto"/>
              <w:right w:val="single" w:sz="4" w:space="0" w:color="auto"/>
            </w:tcBorders>
            <w:shd w:val="clear" w:color="auto" w:fill="auto"/>
            <w:vAlign w:val="center"/>
            <w:hideMark/>
          </w:tcPr>
          <w:p w14:paraId="3FB12B9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Всего</w:t>
            </w:r>
          </w:p>
        </w:tc>
        <w:tc>
          <w:tcPr>
            <w:tcW w:w="450" w:type="pct"/>
            <w:vMerge w:val="restart"/>
            <w:tcBorders>
              <w:top w:val="nil"/>
              <w:left w:val="single" w:sz="4" w:space="0" w:color="auto"/>
              <w:bottom w:val="single" w:sz="4" w:space="0" w:color="auto"/>
              <w:right w:val="single" w:sz="4" w:space="0" w:color="auto"/>
            </w:tcBorders>
            <w:shd w:val="clear" w:color="auto" w:fill="auto"/>
            <w:vAlign w:val="center"/>
            <w:hideMark/>
          </w:tcPr>
          <w:p w14:paraId="0AE1444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в т.ч. подсолнечник</w:t>
            </w:r>
          </w:p>
        </w:tc>
        <w:tc>
          <w:tcPr>
            <w:tcW w:w="454" w:type="pct"/>
            <w:vMerge/>
            <w:tcBorders>
              <w:top w:val="single" w:sz="4" w:space="0" w:color="auto"/>
              <w:left w:val="single" w:sz="4" w:space="0" w:color="auto"/>
              <w:bottom w:val="single" w:sz="4" w:space="0" w:color="auto"/>
              <w:right w:val="single" w:sz="4" w:space="0" w:color="auto"/>
            </w:tcBorders>
            <w:vAlign w:val="center"/>
            <w:hideMark/>
          </w:tcPr>
          <w:p w14:paraId="7F0603A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14:paraId="24C71B0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14:paraId="05648AA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14:paraId="7D28CBF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14:paraId="21268B2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14:paraId="5EB4C30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r>
      <w:tr w:rsidR="00192A98" w:rsidRPr="00192A98" w14:paraId="68F33070" w14:textId="77777777" w:rsidTr="00192A98">
        <w:trPr>
          <w:trHeight w:val="20"/>
        </w:trPr>
        <w:tc>
          <w:tcPr>
            <w:tcW w:w="752" w:type="pct"/>
            <w:vMerge/>
            <w:tcBorders>
              <w:top w:val="single" w:sz="4" w:space="0" w:color="auto"/>
              <w:left w:val="single" w:sz="4" w:space="0" w:color="auto"/>
              <w:bottom w:val="single" w:sz="4" w:space="0" w:color="auto"/>
              <w:right w:val="single" w:sz="4" w:space="0" w:color="auto"/>
            </w:tcBorders>
            <w:vAlign w:val="center"/>
            <w:hideMark/>
          </w:tcPr>
          <w:p w14:paraId="35FD49F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416" w:type="pct"/>
            <w:vMerge/>
            <w:tcBorders>
              <w:top w:val="nil"/>
              <w:left w:val="single" w:sz="4" w:space="0" w:color="auto"/>
              <w:bottom w:val="single" w:sz="4" w:space="0" w:color="auto"/>
              <w:right w:val="single" w:sz="4" w:space="0" w:color="auto"/>
            </w:tcBorders>
            <w:vAlign w:val="center"/>
            <w:hideMark/>
          </w:tcPr>
          <w:p w14:paraId="510AD6F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473" w:type="pct"/>
            <w:tcBorders>
              <w:top w:val="nil"/>
              <w:left w:val="nil"/>
              <w:bottom w:val="single" w:sz="4" w:space="0" w:color="auto"/>
              <w:right w:val="single" w:sz="4" w:space="0" w:color="auto"/>
            </w:tcBorders>
            <w:shd w:val="clear" w:color="auto" w:fill="auto"/>
            <w:vAlign w:val="center"/>
            <w:hideMark/>
          </w:tcPr>
          <w:p w14:paraId="27E61DA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товарное зерно</w:t>
            </w:r>
          </w:p>
        </w:tc>
        <w:tc>
          <w:tcPr>
            <w:tcW w:w="433" w:type="pct"/>
            <w:tcBorders>
              <w:top w:val="nil"/>
              <w:left w:val="nil"/>
              <w:bottom w:val="single" w:sz="4" w:space="0" w:color="auto"/>
              <w:right w:val="single" w:sz="4" w:space="0" w:color="auto"/>
            </w:tcBorders>
            <w:shd w:val="clear" w:color="auto" w:fill="auto"/>
            <w:vAlign w:val="center"/>
            <w:hideMark/>
          </w:tcPr>
          <w:p w14:paraId="420C213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фуражное зерно</w:t>
            </w:r>
          </w:p>
        </w:tc>
        <w:tc>
          <w:tcPr>
            <w:tcW w:w="432" w:type="pct"/>
            <w:vMerge/>
            <w:tcBorders>
              <w:top w:val="nil"/>
              <w:left w:val="single" w:sz="4" w:space="0" w:color="auto"/>
              <w:bottom w:val="single" w:sz="4" w:space="0" w:color="auto"/>
              <w:right w:val="single" w:sz="4" w:space="0" w:color="auto"/>
            </w:tcBorders>
            <w:vAlign w:val="center"/>
            <w:hideMark/>
          </w:tcPr>
          <w:p w14:paraId="66628EB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450" w:type="pct"/>
            <w:vMerge/>
            <w:tcBorders>
              <w:top w:val="nil"/>
              <w:left w:val="single" w:sz="4" w:space="0" w:color="auto"/>
              <w:bottom w:val="single" w:sz="4" w:space="0" w:color="auto"/>
              <w:right w:val="single" w:sz="4" w:space="0" w:color="auto"/>
            </w:tcBorders>
            <w:vAlign w:val="center"/>
            <w:hideMark/>
          </w:tcPr>
          <w:p w14:paraId="6E09357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454" w:type="pct"/>
            <w:vMerge/>
            <w:tcBorders>
              <w:top w:val="single" w:sz="4" w:space="0" w:color="auto"/>
              <w:left w:val="single" w:sz="4" w:space="0" w:color="auto"/>
              <w:bottom w:val="single" w:sz="4" w:space="0" w:color="auto"/>
              <w:right w:val="single" w:sz="4" w:space="0" w:color="auto"/>
            </w:tcBorders>
            <w:vAlign w:val="center"/>
            <w:hideMark/>
          </w:tcPr>
          <w:p w14:paraId="7254877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14:paraId="2FDDE8D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14:paraId="6F39C59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14:paraId="165DEAA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14:paraId="2BFFD68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14:paraId="10D57B9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p>
        </w:tc>
      </w:tr>
      <w:tr w:rsidR="00192A98" w:rsidRPr="00192A98" w14:paraId="1D17EDCB" w14:textId="77777777" w:rsidTr="00192A98">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49617B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 Структура площадей посевов и чистого пара, %</w:t>
            </w:r>
          </w:p>
        </w:tc>
      </w:tr>
      <w:tr w:rsidR="00192A98" w:rsidRPr="00192A98" w14:paraId="682F458F"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3A0A4E5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vAlign w:val="center"/>
            <w:hideMark/>
          </w:tcPr>
          <w:p w14:paraId="386BAE3B"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66,8</w:t>
            </w:r>
          </w:p>
        </w:tc>
        <w:tc>
          <w:tcPr>
            <w:tcW w:w="473" w:type="pct"/>
            <w:tcBorders>
              <w:top w:val="nil"/>
              <w:left w:val="nil"/>
              <w:bottom w:val="single" w:sz="4" w:space="0" w:color="auto"/>
              <w:right w:val="single" w:sz="4" w:space="0" w:color="auto"/>
            </w:tcBorders>
            <w:shd w:val="clear" w:color="auto" w:fill="auto"/>
            <w:vAlign w:val="center"/>
            <w:hideMark/>
          </w:tcPr>
          <w:p w14:paraId="1607CC6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noWrap/>
            <w:vAlign w:val="center"/>
            <w:hideMark/>
          </w:tcPr>
          <w:p w14:paraId="4438488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14:paraId="3E43521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22,8</w:t>
            </w:r>
          </w:p>
        </w:tc>
        <w:tc>
          <w:tcPr>
            <w:tcW w:w="450" w:type="pct"/>
            <w:tcBorders>
              <w:top w:val="nil"/>
              <w:left w:val="nil"/>
              <w:bottom w:val="single" w:sz="4" w:space="0" w:color="auto"/>
              <w:right w:val="single" w:sz="4" w:space="0" w:color="auto"/>
            </w:tcBorders>
            <w:shd w:val="clear" w:color="auto" w:fill="auto"/>
            <w:noWrap/>
            <w:vAlign w:val="center"/>
            <w:hideMark/>
          </w:tcPr>
          <w:p w14:paraId="37B0F72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14:paraId="1B07436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14:paraId="00B0A56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14:paraId="13C606A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2EF940C2"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10,4</w:t>
            </w:r>
          </w:p>
        </w:tc>
        <w:tc>
          <w:tcPr>
            <w:tcW w:w="302" w:type="pct"/>
            <w:tcBorders>
              <w:top w:val="nil"/>
              <w:left w:val="nil"/>
              <w:bottom w:val="single" w:sz="4" w:space="0" w:color="auto"/>
              <w:right w:val="single" w:sz="4" w:space="0" w:color="auto"/>
            </w:tcBorders>
            <w:shd w:val="clear" w:color="auto" w:fill="auto"/>
            <w:vAlign w:val="center"/>
            <w:hideMark/>
          </w:tcPr>
          <w:p w14:paraId="2B361188"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14:paraId="544B4F5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52B548BE"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788C60A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vAlign w:val="center"/>
            <w:hideMark/>
          </w:tcPr>
          <w:p w14:paraId="3C64E17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052AD413"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77</w:t>
            </w:r>
          </w:p>
        </w:tc>
        <w:tc>
          <w:tcPr>
            <w:tcW w:w="433" w:type="pct"/>
            <w:tcBorders>
              <w:top w:val="nil"/>
              <w:left w:val="nil"/>
              <w:bottom w:val="single" w:sz="4" w:space="0" w:color="auto"/>
              <w:right w:val="single" w:sz="4" w:space="0" w:color="auto"/>
            </w:tcBorders>
            <w:shd w:val="clear" w:color="auto" w:fill="auto"/>
            <w:vAlign w:val="center"/>
            <w:hideMark/>
          </w:tcPr>
          <w:p w14:paraId="57168CB5"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15</w:t>
            </w:r>
          </w:p>
        </w:tc>
        <w:tc>
          <w:tcPr>
            <w:tcW w:w="432" w:type="pct"/>
            <w:tcBorders>
              <w:top w:val="nil"/>
              <w:left w:val="nil"/>
              <w:bottom w:val="single" w:sz="4" w:space="0" w:color="auto"/>
              <w:right w:val="single" w:sz="4" w:space="0" w:color="auto"/>
            </w:tcBorders>
            <w:shd w:val="clear" w:color="auto" w:fill="auto"/>
            <w:vAlign w:val="center"/>
            <w:hideMark/>
          </w:tcPr>
          <w:p w14:paraId="1720D14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14:paraId="6108416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14:paraId="14C17B9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5DADFBC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76A20C6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41C22A2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50D7DB2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03FE6D5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50A0989B"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0FB48C5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vAlign w:val="center"/>
            <w:hideMark/>
          </w:tcPr>
          <w:p w14:paraId="1C7803D4"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70,5</w:t>
            </w:r>
          </w:p>
        </w:tc>
        <w:tc>
          <w:tcPr>
            <w:tcW w:w="473" w:type="pct"/>
            <w:tcBorders>
              <w:top w:val="nil"/>
              <w:left w:val="nil"/>
              <w:bottom w:val="single" w:sz="4" w:space="0" w:color="auto"/>
              <w:right w:val="single" w:sz="4" w:space="0" w:color="auto"/>
            </w:tcBorders>
            <w:shd w:val="clear" w:color="auto" w:fill="auto"/>
            <w:vAlign w:val="center"/>
            <w:hideMark/>
          </w:tcPr>
          <w:p w14:paraId="43378DE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14:paraId="454C4929"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14:paraId="1A9F8D1A"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23,1</w:t>
            </w:r>
          </w:p>
        </w:tc>
        <w:tc>
          <w:tcPr>
            <w:tcW w:w="450" w:type="pct"/>
            <w:tcBorders>
              <w:top w:val="nil"/>
              <w:left w:val="nil"/>
              <w:bottom w:val="single" w:sz="4" w:space="0" w:color="auto"/>
              <w:right w:val="single" w:sz="4" w:space="0" w:color="auto"/>
            </w:tcBorders>
            <w:shd w:val="clear" w:color="auto" w:fill="auto"/>
            <w:noWrap/>
            <w:vAlign w:val="center"/>
            <w:hideMark/>
          </w:tcPr>
          <w:p w14:paraId="75F4E4C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14:paraId="4EFA7BD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14:paraId="7A6CD7C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14:paraId="3C9E680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240A794A"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6,3</w:t>
            </w:r>
          </w:p>
        </w:tc>
        <w:tc>
          <w:tcPr>
            <w:tcW w:w="302" w:type="pct"/>
            <w:tcBorders>
              <w:top w:val="nil"/>
              <w:left w:val="nil"/>
              <w:bottom w:val="single" w:sz="4" w:space="0" w:color="auto"/>
              <w:right w:val="single" w:sz="4" w:space="0" w:color="auto"/>
            </w:tcBorders>
            <w:shd w:val="clear" w:color="auto" w:fill="auto"/>
            <w:vAlign w:val="center"/>
            <w:hideMark/>
          </w:tcPr>
          <w:p w14:paraId="40DBD90F"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14:paraId="4D22F1B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612EC08D"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3C0B4DF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vAlign w:val="center"/>
            <w:hideMark/>
          </w:tcPr>
          <w:p w14:paraId="18BA1C6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36DF521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64</w:t>
            </w:r>
          </w:p>
        </w:tc>
        <w:tc>
          <w:tcPr>
            <w:tcW w:w="433" w:type="pct"/>
            <w:tcBorders>
              <w:top w:val="nil"/>
              <w:left w:val="nil"/>
              <w:bottom w:val="single" w:sz="4" w:space="0" w:color="auto"/>
              <w:right w:val="single" w:sz="4" w:space="0" w:color="auto"/>
            </w:tcBorders>
            <w:shd w:val="clear" w:color="auto" w:fill="auto"/>
            <w:vAlign w:val="center"/>
            <w:hideMark/>
          </w:tcPr>
          <w:p w14:paraId="305CED3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30</w:t>
            </w:r>
          </w:p>
        </w:tc>
        <w:tc>
          <w:tcPr>
            <w:tcW w:w="432" w:type="pct"/>
            <w:tcBorders>
              <w:top w:val="nil"/>
              <w:left w:val="nil"/>
              <w:bottom w:val="single" w:sz="4" w:space="0" w:color="auto"/>
              <w:right w:val="single" w:sz="4" w:space="0" w:color="auto"/>
            </w:tcBorders>
            <w:shd w:val="clear" w:color="auto" w:fill="auto"/>
            <w:vAlign w:val="center"/>
            <w:hideMark/>
          </w:tcPr>
          <w:p w14:paraId="7804F49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14:paraId="7127A1F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14:paraId="187C5BD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75DB1C7E"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71E0F71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5E75491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5481AF5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0E2FF74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51CDB658"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599DC5E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vAlign w:val="center"/>
            <w:hideMark/>
          </w:tcPr>
          <w:p w14:paraId="14BEF3BC"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66,9</w:t>
            </w:r>
          </w:p>
        </w:tc>
        <w:tc>
          <w:tcPr>
            <w:tcW w:w="473" w:type="pct"/>
            <w:tcBorders>
              <w:top w:val="nil"/>
              <w:left w:val="nil"/>
              <w:bottom w:val="single" w:sz="4" w:space="0" w:color="auto"/>
              <w:right w:val="single" w:sz="4" w:space="0" w:color="auto"/>
            </w:tcBorders>
            <w:shd w:val="clear" w:color="auto" w:fill="auto"/>
            <w:vAlign w:val="center"/>
            <w:hideMark/>
          </w:tcPr>
          <w:p w14:paraId="7C99369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14:paraId="1CCFD05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14:paraId="6B77735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23,2</w:t>
            </w:r>
          </w:p>
        </w:tc>
        <w:tc>
          <w:tcPr>
            <w:tcW w:w="450" w:type="pct"/>
            <w:tcBorders>
              <w:top w:val="nil"/>
              <w:left w:val="nil"/>
              <w:bottom w:val="single" w:sz="4" w:space="0" w:color="auto"/>
              <w:right w:val="single" w:sz="4" w:space="0" w:color="auto"/>
            </w:tcBorders>
            <w:shd w:val="clear" w:color="auto" w:fill="auto"/>
            <w:noWrap/>
            <w:vAlign w:val="center"/>
            <w:hideMark/>
          </w:tcPr>
          <w:p w14:paraId="6090A81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14:paraId="288E8D19"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14:paraId="7FC7B7C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14:paraId="2BE1E98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14C93F68"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9,9</w:t>
            </w:r>
          </w:p>
        </w:tc>
        <w:tc>
          <w:tcPr>
            <w:tcW w:w="302" w:type="pct"/>
            <w:tcBorders>
              <w:top w:val="nil"/>
              <w:left w:val="nil"/>
              <w:bottom w:val="single" w:sz="4" w:space="0" w:color="auto"/>
              <w:right w:val="single" w:sz="4" w:space="0" w:color="auto"/>
            </w:tcBorders>
            <w:shd w:val="clear" w:color="auto" w:fill="auto"/>
            <w:vAlign w:val="center"/>
            <w:hideMark/>
          </w:tcPr>
          <w:p w14:paraId="07923E52"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14:paraId="106D727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5C308C6C"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5BD929C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vAlign w:val="center"/>
            <w:hideMark/>
          </w:tcPr>
          <w:p w14:paraId="3523BE8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3750628F"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75</w:t>
            </w:r>
          </w:p>
        </w:tc>
        <w:tc>
          <w:tcPr>
            <w:tcW w:w="433" w:type="pct"/>
            <w:tcBorders>
              <w:top w:val="nil"/>
              <w:left w:val="nil"/>
              <w:bottom w:val="single" w:sz="4" w:space="0" w:color="auto"/>
              <w:right w:val="single" w:sz="4" w:space="0" w:color="auto"/>
            </w:tcBorders>
            <w:shd w:val="clear" w:color="auto" w:fill="auto"/>
            <w:vAlign w:val="center"/>
            <w:hideMark/>
          </w:tcPr>
          <w:p w14:paraId="21E1DFEB"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17</w:t>
            </w:r>
          </w:p>
        </w:tc>
        <w:tc>
          <w:tcPr>
            <w:tcW w:w="432" w:type="pct"/>
            <w:tcBorders>
              <w:top w:val="nil"/>
              <w:left w:val="nil"/>
              <w:bottom w:val="single" w:sz="4" w:space="0" w:color="auto"/>
              <w:right w:val="single" w:sz="4" w:space="0" w:color="auto"/>
            </w:tcBorders>
            <w:shd w:val="clear" w:color="auto" w:fill="auto"/>
            <w:vAlign w:val="center"/>
            <w:hideMark/>
          </w:tcPr>
          <w:p w14:paraId="7157F749"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14:paraId="56B69F3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14:paraId="37069F7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1420E26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4C99CC5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4341711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409D25E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67C3C38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378A1B44"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4D87F389"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vAlign w:val="center"/>
            <w:hideMark/>
          </w:tcPr>
          <w:p w14:paraId="7396A29D"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65,8</w:t>
            </w:r>
          </w:p>
        </w:tc>
        <w:tc>
          <w:tcPr>
            <w:tcW w:w="473" w:type="pct"/>
            <w:tcBorders>
              <w:top w:val="nil"/>
              <w:left w:val="nil"/>
              <w:bottom w:val="single" w:sz="4" w:space="0" w:color="auto"/>
              <w:right w:val="single" w:sz="4" w:space="0" w:color="auto"/>
            </w:tcBorders>
            <w:shd w:val="clear" w:color="auto" w:fill="auto"/>
            <w:vAlign w:val="center"/>
            <w:hideMark/>
          </w:tcPr>
          <w:p w14:paraId="74E944B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14:paraId="33FD044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14:paraId="0C99163F"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21</w:t>
            </w:r>
          </w:p>
        </w:tc>
        <w:tc>
          <w:tcPr>
            <w:tcW w:w="450" w:type="pct"/>
            <w:tcBorders>
              <w:top w:val="nil"/>
              <w:left w:val="nil"/>
              <w:bottom w:val="single" w:sz="4" w:space="0" w:color="auto"/>
              <w:right w:val="single" w:sz="4" w:space="0" w:color="auto"/>
            </w:tcBorders>
            <w:shd w:val="clear" w:color="auto" w:fill="auto"/>
            <w:noWrap/>
            <w:vAlign w:val="center"/>
            <w:hideMark/>
          </w:tcPr>
          <w:p w14:paraId="67F7203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14:paraId="0E9ABF3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3,1</w:t>
            </w:r>
          </w:p>
        </w:tc>
        <w:tc>
          <w:tcPr>
            <w:tcW w:w="380" w:type="pct"/>
            <w:tcBorders>
              <w:top w:val="nil"/>
              <w:left w:val="nil"/>
              <w:bottom w:val="single" w:sz="4" w:space="0" w:color="auto"/>
              <w:right w:val="single" w:sz="4" w:space="0" w:color="auto"/>
            </w:tcBorders>
            <w:shd w:val="clear" w:color="auto" w:fill="auto"/>
            <w:vAlign w:val="center"/>
            <w:hideMark/>
          </w:tcPr>
          <w:p w14:paraId="61A63210"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1,5</w:t>
            </w:r>
          </w:p>
        </w:tc>
        <w:tc>
          <w:tcPr>
            <w:tcW w:w="302" w:type="pct"/>
            <w:tcBorders>
              <w:top w:val="nil"/>
              <w:left w:val="nil"/>
              <w:bottom w:val="single" w:sz="4" w:space="0" w:color="auto"/>
              <w:right w:val="single" w:sz="4" w:space="0" w:color="auto"/>
            </w:tcBorders>
            <w:shd w:val="clear" w:color="auto" w:fill="auto"/>
            <w:noWrap/>
            <w:vAlign w:val="center"/>
            <w:hideMark/>
          </w:tcPr>
          <w:p w14:paraId="3FDB7989"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61D261EC"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8,6</w:t>
            </w:r>
          </w:p>
        </w:tc>
        <w:tc>
          <w:tcPr>
            <w:tcW w:w="302" w:type="pct"/>
            <w:tcBorders>
              <w:top w:val="nil"/>
              <w:left w:val="nil"/>
              <w:bottom w:val="single" w:sz="4" w:space="0" w:color="auto"/>
              <w:right w:val="single" w:sz="4" w:space="0" w:color="auto"/>
            </w:tcBorders>
            <w:shd w:val="clear" w:color="auto" w:fill="auto"/>
            <w:vAlign w:val="center"/>
            <w:hideMark/>
          </w:tcPr>
          <w:p w14:paraId="5F037CD0"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14:paraId="23D82ED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6450D0D4"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4844D0C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noWrap/>
            <w:vAlign w:val="center"/>
            <w:hideMark/>
          </w:tcPr>
          <w:p w14:paraId="130A2A4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080594CF"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55</w:t>
            </w:r>
          </w:p>
        </w:tc>
        <w:tc>
          <w:tcPr>
            <w:tcW w:w="433" w:type="pct"/>
            <w:tcBorders>
              <w:top w:val="nil"/>
              <w:left w:val="nil"/>
              <w:bottom w:val="single" w:sz="4" w:space="0" w:color="auto"/>
              <w:right w:val="single" w:sz="4" w:space="0" w:color="auto"/>
            </w:tcBorders>
            <w:shd w:val="clear" w:color="auto" w:fill="auto"/>
            <w:vAlign w:val="center"/>
            <w:hideMark/>
          </w:tcPr>
          <w:p w14:paraId="592A6B97"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37</w:t>
            </w:r>
          </w:p>
        </w:tc>
        <w:tc>
          <w:tcPr>
            <w:tcW w:w="432" w:type="pct"/>
            <w:tcBorders>
              <w:top w:val="nil"/>
              <w:left w:val="nil"/>
              <w:bottom w:val="single" w:sz="4" w:space="0" w:color="auto"/>
              <w:right w:val="single" w:sz="4" w:space="0" w:color="auto"/>
            </w:tcBorders>
            <w:shd w:val="clear" w:color="auto" w:fill="auto"/>
            <w:noWrap/>
            <w:vAlign w:val="center"/>
            <w:hideMark/>
          </w:tcPr>
          <w:p w14:paraId="4B6E680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14:paraId="6598DAA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14:paraId="340864C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410DE2CE"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4CC2D67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69ABA1E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vAlign w:val="center"/>
            <w:hideMark/>
          </w:tcPr>
          <w:p w14:paraId="786FC82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735D7B5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5FAEEE2D"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0B683F5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vAlign w:val="center"/>
            <w:hideMark/>
          </w:tcPr>
          <w:p w14:paraId="3952BCC8"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65,8</w:t>
            </w:r>
          </w:p>
        </w:tc>
        <w:tc>
          <w:tcPr>
            <w:tcW w:w="473" w:type="pct"/>
            <w:tcBorders>
              <w:top w:val="nil"/>
              <w:left w:val="nil"/>
              <w:bottom w:val="single" w:sz="4" w:space="0" w:color="auto"/>
              <w:right w:val="single" w:sz="4" w:space="0" w:color="auto"/>
            </w:tcBorders>
            <w:shd w:val="clear" w:color="auto" w:fill="auto"/>
            <w:vAlign w:val="center"/>
            <w:hideMark/>
          </w:tcPr>
          <w:p w14:paraId="362105C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14:paraId="2BE72A7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14:paraId="5E55C1AB"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22,4</w:t>
            </w:r>
          </w:p>
        </w:tc>
        <w:tc>
          <w:tcPr>
            <w:tcW w:w="450" w:type="pct"/>
            <w:tcBorders>
              <w:top w:val="nil"/>
              <w:left w:val="nil"/>
              <w:bottom w:val="single" w:sz="4" w:space="0" w:color="auto"/>
              <w:right w:val="single" w:sz="4" w:space="0" w:color="auto"/>
            </w:tcBorders>
            <w:shd w:val="clear" w:color="auto" w:fill="auto"/>
            <w:noWrap/>
            <w:vAlign w:val="center"/>
            <w:hideMark/>
          </w:tcPr>
          <w:p w14:paraId="1AF3A92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14:paraId="10ADAD9E"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1,5</w:t>
            </w:r>
          </w:p>
        </w:tc>
        <w:tc>
          <w:tcPr>
            <w:tcW w:w="380" w:type="pct"/>
            <w:tcBorders>
              <w:top w:val="nil"/>
              <w:left w:val="nil"/>
              <w:bottom w:val="single" w:sz="4" w:space="0" w:color="auto"/>
              <w:right w:val="single" w:sz="4" w:space="0" w:color="auto"/>
            </w:tcBorders>
            <w:shd w:val="clear" w:color="auto" w:fill="auto"/>
            <w:vAlign w:val="center"/>
            <w:hideMark/>
          </w:tcPr>
          <w:p w14:paraId="71EA3573"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0,9</w:t>
            </w:r>
          </w:p>
        </w:tc>
        <w:tc>
          <w:tcPr>
            <w:tcW w:w="302" w:type="pct"/>
            <w:tcBorders>
              <w:top w:val="nil"/>
              <w:left w:val="nil"/>
              <w:bottom w:val="single" w:sz="4" w:space="0" w:color="auto"/>
              <w:right w:val="single" w:sz="4" w:space="0" w:color="auto"/>
            </w:tcBorders>
            <w:shd w:val="clear" w:color="auto" w:fill="auto"/>
            <w:noWrap/>
            <w:vAlign w:val="center"/>
            <w:hideMark/>
          </w:tcPr>
          <w:p w14:paraId="41117FA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575BF64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9,4</w:t>
            </w:r>
          </w:p>
        </w:tc>
        <w:tc>
          <w:tcPr>
            <w:tcW w:w="302" w:type="pct"/>
            <w:tcBorders>
              <w:top w:val="nil"/>
              <w:left w:val="nil"/>
              <w:bottom w:val="single" w:sz="4" w:space="0" w:color="auto"/>
              <w:right w:val="single" w:sz="4" w:space="0" w:color="auto"/>
            </w:tcBorders>
            <w:shd w:val="clear" w:color="auto" w:fill="auto"/>
            <w:vAlign w:val="center"/>
            <w:hideMark/>
          </w:tcPr>
          <w:p w14:paraId="7E03C0E1"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14:paraId="710B75B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r>
      <w:tr w:rsidR="00192A98" w:rsidRPr="00192A98" w14:paraId="58BF9E87"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54F41D5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noWrap/>
            <w:vAlign w:val="center"/>
            <w:hideMark/>
          </w:tcPr>
          <w:p w14:paraId="3415BEF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414CAE7A"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72</w:t>
            </w:r>
          </w:p>
        </w:tc>
        <w:tc>
          <w:tcPr>
            <w:tcW w:w="433" w:type="pct"/>
            <w:tcBorders>
              <w:top w:val="nil"/>
              <w:left w:val="nil"/>
              <w:bottom w:val="single" w:sz="4" w:space="0" w:color="auto"/>
              <w:right w:val="single" w:sz="4" w:space="0" w:color="auto"/>
            </w:tcBorders>
            <w:shd w:val="clear" w:color="auto" w:fill="auto"/>
            <w:vAlign w:val="center"/>
            <w:hideMark/>
          </w:tcPr>
          <w:p w14:paraId="35CE4B7F"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20</w:t>
            </w:r>
          </w:p>
        </w:tc>
        <w:tc>
          <w:tcPr>
            <w:tcW w:w="432" w:type="pct"/>
            <w:tcBorders>
              <w:top w:val="nil"/>
              <w:left w:val="nil"/>
              <w:bottom w:val="single" w:sz="4" w:space="0" w:color="auto"/>
              <w:right w:val="single" w:sz="4" w:space="0" w:color="auto"/>
            </w:tcBorders>
            <w:shd w:val="clear" w:color="auto" w:fill="auto"/>
            <w:noWrap/>
            <w:vAlign w:val="center"/>
            <w:hideMark/>
          </w:tcPr>
          <w:p w14:paraId="4633246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14:paraId="3309228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14:paraId="007F0A2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24B499D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3F7D83C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4D3525A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0AF223E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065728A9"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6B93D01C" w14:textId="77777777" w:rsidTr="00192A98">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A3197A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 Урожайность, ц/га</w:t>
            </w:r>
          </w:p>
        </w:tc>
      </w:tr>
      <w:tr w:rsidR="00192A98" w:rsidRPr="00192A98" w14:paraId="34A68AEB"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20A3B85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vAlign w:val="center"/>
            <w:hideMark/>
          </w:tcPr>
          <w:p w14:paraId="43E37FF4"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23,6</w:t>
            </w:r>
          </w:p>
        </w:tc>
        <w:tc>
          <w:tcPr>
            <w:tcW w:w="473" w:type="pct"/>
            <w:tcBorders>
              <w:top w:val="nil"/>
              <w:left w:val="nil"/>
              <w:bottom w:val="single" w:sz="4" w:space="0" w:color="auto"/>
              <w:right w:val="single" w:sz="4" w:space="0" w:color="auto"/>
            </w:tcBorders>
            <w:shd w:val="clear" w:color="auto" w:fill="auto"/>
            <w:vAlign w:val="center"/>
            <w:hideMark/>
          </w:tcPr>
          <w:p w14:paraId="09B07CC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23,6</w:t>
            </w:r>
          </w:p>
        </w:tc>
        <w:tc>
          <w:tcPr>
            <w:tcW w:w="433" w:type="pct"/>
            <w:tcBorders>
              <w:top w:val="nil"/>
              <w:left w:val="nil"/>
              <w:bottom w:val="single" w:sz="4" w:space="0" w:color="auto"/>
              <w:right w:val="single" w:sz="4" w:space="0" w:color="auto"/>
            </w:tcBorders>
            <w:shd w:val="clear" w:color="auto" w:fill="auto"/>
            <w:vAlign w:val="center"/>
            <w:hideMark/>
          </w:tcPr>
          <w:p w14:paraId="52AF7632"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26</w:t>
            </w:r>
          </w:p>
        </w:tc>
        <w:tc>
          <w:tcPr>
            <w:tcW w:w="432" w:type="pct"/>
            <w:tcBorders>
              <w:top w:val="nil"/>
              <w:left w:val="nil"/>
              <w:bottom w:val="single" w:sz="4" w:space="0" w:color="auto"/>
              <w:right w:val="single" w:sz="4" w:space="0" w:color="auto"/>
            </w:tcBorders>
            <w:shd w:val="clear" w:color="auto" w:fill="auto"/>
            <w:noWrap/>
            <w:vAlign w:val="center"/>
            <w:hideMark/>
          </w:tcPr>
          <w:p w14:paraId="305633D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760F39C8"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10,3</w:t>
            </w:r>
          </w:p>
        </w:tc>
        <w:tc>
          <w:tcPr>
            <w:tcW w:w="454" w:type="pct"/>
            <w:tcBorders>
              <w:top w:val="nil"/>
              <w:left w:val="nil"/>
              <w:bottom w:val="single" w:sz="4" w:space="0" w:color="auto"/>
              <w:right w:val="single" w:sz="4" w:space="0" w:color="auto"/>
            </w:tcBorders>
            <w:shd w:val="clear" w:color="auto" w:fill="auto"/>
            <w:noWrap/>
            <w:vAlign w:val="center"/>
            <w:hideMark/>
          </w:tcPr>
          <w:p w14:paraId="4128B1D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513AFBB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14:paraId="5ED866D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2EED1BA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594A59D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146653B9"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4,8</w:t>
            </w:r>
          </w:p>
        </w:tc>
      </w:tr>
      <w:tr w:rsidR="00192A98" w:rsidRPr="00192A98" w14:paraId="003412E9"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742C216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vAlign w:val="center"/>
            <w:hideMark/>
          </w:tcPr>
          <w:p w14:paraId="5C094F11"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26,3</w:t>
            </w:r>
          </w:p>
        </w:tc>
        <w:tc>
          <w:tcPr>
            <w:tcW w:w="473" w:type="pct"/>
            <w:tcBorders>
              <w:top w:val="nil"/>
              <w:left w:val="nil"/>
              <w:bottom w:val="single" w:sz="4" w:space="0" w:color="auto"/>
              <w:right w:val="single" w:sz="4" w:space="0" w:color="auto"/>
            </w:tcBorders>
            <w:shd w:val="clear" w:color="auto" w:fill="auto"/>
            <w:vAlign w:val="center"/>
            <w:hideMark/>
          </w:tcPr>
          <w:p w14:paraId="6C2B2E4B"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26,3</w:t>
            </w:r>
          </w:p>
        </w:tc>
        <w:tc>
          <w:tcPr>
            <w:tcW w:w="433" w:type="pct"/>
            <w:tcBorders>
              <w:top w:val="nil"/>
              <w:left w:val="nil"/>
              <w:bottom w:val="single" w:sz="4" w:space="0" w:color="auto"/>
              <w:right w:val="single" w:sz="4" w:space="0" w:color="auto"/>
            </w:tcBorders>
            <w:shd w:val="clear" w:color="auto" w:fill="auto"/>
            <w:vAlign w:val="center"/>
            <w:hideMark/>
          </w:tcPr>
          <w:p w14:paraId="4F9BDB65"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28,9</w:t>
            </w:r>
          </w:p>
        </w:tc>
        <w:tc>
          <w:tcPr>
            <w:tcW w:w="432" w:type="pct"/>
            <w:tcBorders>
              <w:top w:val="nil"/>
              <w:left w:val="nil"/>
              <w:bottom w:val="single" w:sz="4" w:space="0" w:color="auto"/>
              <w:right w:val="single" w:sz="4" w:space="0" w:color="auto"/>
            </w:tcBorders>
            <w:shd w:val="clear" w:color="auto" w:fill="auto"/>
            <w:noWrap/>
            <w:vAlign w:val="center"/>
            <w:hideMark/>
          </w:tcPr>
          <w:p w14:paraId="293C9E1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158A9202"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8,6</w:t>
            </w:r>
          </w:p>
        </w:tc>
        <w:tc>
          <w:tcPr>
            <w:tcW w:w="454" w:type="pct"/>
            <w:tcBorders>
              <w:top w:val="nil"/>
              <w:left w:val="nil"/>
              <w:bottom w:val="single" w:sz="4" w:space="0" w:color="auto"/>
              <w:right w:val="single" w:sz="4" w:space="0" w:color="auto"/>
            </w:tcBorders>
            <w:shd w:val="clear" w:color="auto" w:fill="auto"/>
            <w:noWrap/>
            <w:vAlign w:val="center"/>
            <w:hideMark/>
          </w:tcPr>
          <w:p w14:paraId="0010178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0463E78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14:paraId="07B6943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0261E05E"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7FE92F4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2FC6FF12"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6,7</w:t>
            </w:r>
          </w:p>
        </w:tc>
      </w:tr>
      <w:tr w:rsidR="00192A98" w:rsidRPr="00192A98" w14:paraId="6FB0FFF0"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68C61F0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vAlign w:val="center"/>
            <w:hideMark/>
          </w:tcPr>
          <w:p w14:paraId="13A22E9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23,2</w:t>
            </w:r>
          </w:p>
        </w:tc>
        <w:tc>
          <w:tcPr>
            <w:tcW w:w="473" w:type="pct"/>
            <w:tcBorders>
              <w:top w:val="nil"/>
              <w:left w:val="nil"/>
              <w:bottom w:val="single" w:sz="4" w:space="0" w:color="auto"/>
              <w:right w:val="single" w:sz="4" w:space="0" w:color="auto"/>
            </w:tcBorders>
            <w:shd w:val="clear" w:color="auto" w:fill="auto"/>
            <w:vAlign w:val="center"/>
            <w:hideMark/>
          </w:tcPr>
          <w:p w14:paraId="4FE1F1D4"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23,2</w:t>
            </w:r>
          </w:p>
        </w:tc>
        <w:tc>
          <w:tcPr>
            <w:tcW w:w="433" w:type="pct"/>
            <w:tcBorders>
              <w:top w:val="nil"/>
              <w:left w:val="nil"/>
              <w:bottom w:val="single" w:sz="4" w:space="0" w:color="auto"/>
              <w:right w:val="single" w:sz="4" w:space="0" w:color="auto"/>
            </w:tcBorders>
            <w:shd w:val="clear" w:color="auto" w:fill="auto"/>
            <w:vAlign w:val="center"/>
            <w:hideMark/>
          </w:tcPr>
          <w:p w14:paraId="2A073AD8"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25,5</w:t>
            </w:r>
          </w:p>
        </w:tc>
        <w:tc>
          <w:tcPr>
            <w:tcW w:w="432" w:type="pct"/>
            <w:tcBorders>
              <w:top w:val="nil"/>
              <w:left w:val="nil"/>
              <w:bottom w:val="single" w:sz="4" w:space="0" w:color="auto"/>
              <w:right w:val="single" w:sz="4" w:space="0" w:color="auto"/>
            </w:tcBorders>
            <w:shd w:val="clear" w:color="auto" w:fill="auto"/>
            <w:noWrap/>
            <w:vAlign w:val="center"/>
            <w:hideMark/>
          </w:tcPr>
          <w:p w14:paraId="7269285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473E64F5"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9,3</w:t>
            </w:r>
          </w:p>
        </w:tc>
        <w:tc>
          <w:tcPr>
            <w:tcW w:w="454" w:type="pct"/>
            <w:tcBorders>
              <w:top w:val="nil"/>
              <w:left w:val="nil"/>
              <w:bottom w:val="single" w:sz="4" w:space="0" w:color="auto"/>
              <w:right w:val="single" w:sz="4" w:space="0" w:color="auto"/>
            </w:tcBorders>
            <w:shd w:val="clear" w:color="auto" w:fill="auto"/>
            <w:noWrap/>
            <w:vAlign w:val="center"/>
            <w:hideMark/>
          </w:tcPr>
          <w:p w14:paraId="3FB3D78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14:paraId="715F5B2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14:paraId="723911E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1271AFCE"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2E722B4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6CF43563"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7,9</w:t>
            </w:r>
          </w:p>
        </w:tc>
      </w:tr>
      <w:tr w:rsidR="00192A98" w:rsidRPr="00192A98" w14:paraId="7C5A9CC6"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7457867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vAlign w:val="center"/>
            <w:hideMark/>
          </w:tcPr>
          <w:p w14:paraId="5CCE2279"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23,8</w:t>
            </w:r>
          </w:p>
        </w:tc>
        <w:tc>
          <w:tcPr>
            <w:tcW w:w="473" w:type="pct"/>
            <w:tcBorders>
              <w:top w:val="nil"/>
              <w:left w:val="nil"/>
              <w:bottom w:val="single" w:sz="4" w:space="0" w:color="auto"/>
              <w:right w:val="single" w:sz="4" w:space="0" w:color="auto"/>
            </w:tcBorders>
            <w:shd w:val="clear" w:color="auto" w:fill="auto"/>
            <w:vAlign w:val="center"/>
            <w:hideMark/>
          </w:tcPr>
          <w:p w14:paraId="6B0D726B"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23,8</w:t>
            </w:r>
          </w:p>
        </w:tc>
        <w:tc>
          <w:tcPr>
            <w:tcW w:w="433" w:type="pct"/>
            <w:tcBorders>
              <w:top w:val="nil"/>
              <w:left w:val="nil"/>
              <w:bottom w:val="single" w:sz="4" w:space="0" w:color="auto"/>
              <w:right w:val="single" w:sz="4" w:space="0" w:color="auto"/>
            </w:tcBorders>
            <w:shd w:val="clear" w:color="auto" w:fill="auto"/>
            <w:vAlign w:val="center"/>
            <w:hideMark/>
          </w:tcPr>
          <w:p w14:paraId="7DEB5360"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26,2</w:t>
            </w:r>
          </w:p>
        </w:tc>
        <w:tc>
          <w:tcPr>
            <w:tcW w:w="432" w:type="pct"/>
            <w:tcBorders>
              <w:top w:val="nil"/>
              <w:left w:val="nil"/>
              <w:bottom w:val="single" w:sz="4" w:space="0" w:color="auto"/>
              <w:right w:val="single" w:sz="4" w:space="0" w:color="auto"/>
            </w:tcBorders>
            <w:shd w:val="clear" w:color="auto" w:fill="auto"/>
            <w:noWrap/>
            <w:vAlign w:val="center"/>
            <w:hideMark/>
          </w:tcPr>
          <w:p w14:paraId="47EA884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0B7AF61F"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8,4</w:t>
            </w:r>
          </w:p>
        </w:tc>
        <w:tc>
          <w:tcPr>
            <w:tcW w:w="454" w:type="pct"/>
            <w:tcBorders>
              <w:top w:val="nil"/>
              <w:left w:val="nil"/>
              <w:bottom w:val="single" w:sz="4" w:space="0" w:color="auto"/>
              <w:right w:val="single" w:sz="4" w:space="0" w:color="auto"/>
            </w:tcBorders>
            <w:shd w:val="clear" w:color="auto" w:fill="auto"/>
            <w:vAlign w:val="center"/>
            <w:hideMark/>
          </w:tcPr>
          <w:p w14:paraId="0740AD13"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7,7</w:t>
            </w:r>
          </w:p>
        </w:tc>
        <w:tc>
          <w:tcPr>
            <w:tcW w:w="380" w:type="pct"/>
            <w:tcBorders>
              <w:top w:val="nil"/>
              <w:left w:val="nil"/>
              <w:bottom w:val="single" w:sz="4" w:space="0" w:color="auto"/>
              <w:right w:val="single" w:sz="4" w:space="0" w:color="auto"/>
            </w:tcBorders>
            <w:shd w:val="clear" w:color="auto" w:fill="auto"/>
            <w:vAlign w:val="center"/>
            <w:hideMark/>
          </w:tcPr>
          <w:p w14:paraId="573C7304"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8,6</w:t>
            </w:r>
          </w:p>
        </w:tc>
        <w:tc>
          <w:tcPr>
            <w:tcW w:w="302" w:type="pct"/>
            <w:tcBorders>
              <w:top w:val="nil"/>
              <w:left w:val="nil"/>
              <w:bottom w:val="single" w:sz="4" w:space="0" w:color="auto"/>
              <w:right w:val="single" w:sz="4" w:space="0" w:color="auto"/>
            </w:tcBorders>
            <w:shd w:val="clear" w:color="auto" w:fill="auto"/>
            <w:noWrap/>
            <w:vAlign w:val="center"/>
            <w:hideMark/>
          </w:tcPr>
          <w:p w14:paraId="4515345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59870B2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2CC3036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5066370C"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5,4</w:t>
            </w:r>
          </w:p>
        </w:tc>
      </w:tr>
      <w:tr w:rsidR="00192A98" w:rsidRPr="00192A98" w14:paraId="069640E2"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3B3D5AD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vAlign w:val="center"/>
            <w:hideMark/>
          </w:tcPr>
          <w:p w14:paraId="3BD25D71"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23,7</w:t>
            </w:r>
          </w:p>
        </w:tc>
        <w:tc>
          <w:tcPr>
            <w:tcW w:w="473" w:type="pct"/>
            <w:tcBorders>
              <w:top w:val="nil"/>
              <w:left w:val="nil"/>
              <w:bottom w:val="single" w:sz="4" w:space="0" w:color="auto"/>
              <w:right w:val="single" w:sz="4" w:space="0" w:color="auto"/>
            </w:tcBorders>
            <w:shd w:val="clear" w:color="auto" w:fill="auto"/>
            <w:vAlign w:val="center"/>
            <w:hideMark/>
          </w:tcPr>
          <w:p w14:paraId="10579D82"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23,7</w:t>
            </w:r>
          </w:p>
        </w:tc>
        <w:tc>
          <w:tcPr>
            <w:tcW w:w="433" w:type="pct"/>
            <w:tcBorders>
              <w:top w:val="nil"/>
              <w:left w:val="nil"/>
              <w:bottom w:val="single" w:sz="4" w:space="0" w:color="auto"/>
              <w:right w:val="single" w:sz="4" w:space="0" w:color="auto"/>
            </w:tcBorders>
            <w:shd w:val="clear" w:color="auto" w:fill="auto"/>
            <w:vAlign w:val="center"/>
            <w:hideMark/>
          </w:tcPr>
          <w:p w14:paraId="0C423575"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26,1</w:t>
            </w:r>
          </w:p>
        </w:tc>
        <w:tc>
          <w:tcPr>
            <w:tcW w:w="432" w:type="pct"/>
            <w:tcBorders>
              <w:top w:val="nil"/>
              <w:left w:val="nil"/>
              <w:bottom w:val="single" w:sz="4" w:space="0" w:color="auto"/>
              <w:right w:val="single" w:sz="4" w:space="0" w:color="auto"/>
            </w:tcBorders>
            <w:shd w:val="clear" w:color="auto" w:fill="auto"/>
            <w:noWrap/>
            <w:vAlign w:val="center"/>
            <w:hideMark/>
          </w:tcPr>
          <w:p w14:paraId="630989F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7FFDC47A"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9,5</w:t>
            </w:r>
          </w:p>
        </w:tc>
        <w:tc>
          <w:tcPr>
            <w:tcW w:w="454" w:type="pct"/>
            <w:tcBorders>
              <w:top w:val="nil"/>
              <w:left w:val="nil"/>
              <w:bottom w:val="single" w:sz="4" w:space="0" w:color="auto"/>
              <w:right w:val="single" w:sz="4" w:space="0" w:color="auto"/>
            </w:tcBorders>
            <w:shd w:val="clear" w:color="auto" w:fill="auto"/>
            <w:vAlign w:val="center"/>
            <w:hideMark/>
          </w:tcPr>
          <w:p w14:paraId="45678C08"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7,7</w:t>
            </w:r>
          </w:p>
        </w:tc>
        <w:tc>
          <w:tcPr>
            <w:tcW w:w="380" w:type="pct"/>
            <w:tcBorders>
              <w:top w:val="nil"/>
              <w:left w:val="nil"/>
              <w:bottom w:val="single" w:sz="4" w:space="0" w:color="auto"/>
              <w:right w:val="single" w:sz="4" w:space="0" w:color="auto"/>
            </w:tcBorders>
            <w:shd w:val="clear" w:color="auto" w:fill="auto"/>
            <w:vAlign w:val="center"/>
            <w:hideMark/>
          </w:tcPr>
          <w:p w14:paraId="3073F7BB"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8,6</w:t>
            </w:r>
          </w:p>
        </w:tc>
        <w:tc>
          <w:tcPr>
            <w:tcW w:w="302" w:type="pct"/>
            <w:tcBorders>
              <w:top w:val="nil"/>
              <w:left w:val="nil"/>
              <w:bottom w:val="single" w:sz="4" w:space="0" w:color="auto"/>
              <w:right w:val="single" w:sz="4" w:space="0" w:color="auto"/>
            </w:tcBorders>
            <w:shd w:val="clear" w:color="auto" w:fill="auto"/>
            <w:noWrap/>
            <w:vAlign w:val="center"/>
            <w:hideMark/>
          </w:tcPr>
          <w:p w14:paraId="6BF39F3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7C2F07F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3351A7F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14:paraId="5EA54D60"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6,7</w:t>
            </w:r>
          </w:p>
        </w:tc>
      </w:tr>
      <w:tr w:rsidR="00192A98" w:rsidRPr="00192A98" w14:paraId="3CF17644" w14:textId="77777777" w:rsidTr="00192A98">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D43CBE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Примечание: Урожайность фуражного зерна, сеяных трав и кормовых угодий дана в   - ц к.ед/га</w:t>
            </w:r>
          </w:p>
        </w:tc>
      </w:tr>
      <w:tr w:rsidR="00192A98" w:rsidRPr="00192A98" w14:paraId="06902416" w14:textId="77777777" w:rsidTr="00192A98">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1652EE6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3. Цены реализации продукции, руб/ц</w:t>
            </w:r>
          </w:p>
        </w:tc>
      </w:tr>
      <w:tr w:rsidR="00192A98" w:rsidRPr="00192A98" w14:paraId="26E90A47"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62C5047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noWrap/>
            <w:vAlign w:val="center"/>
            <w:hideMark/>
          </w:tcPr>
          <w:p w14:paraId="3B49CE2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1975B3F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1 390</w:t>
            </w:r>
          </w:p>
        </w:tc>
        <w:tc>
          <w:tcPr>
            <w:tcW w:w="433" w:type="pct"/>
            <w:tcBorders>
              <w:top w:val="nil"/>
              <w:left w:val="nil"/>
              <w:bottom w:val="single" w:sz="4" w:space="0" w:color="auto"/>
              <w:right w:val="single" w:sz="4" w:space="0" w:color="auto"/>
            </w:tcBorders>
            <w:shd w:val="clear" w:color="auto" w:fill="auto"/>
            <w:noWrap/>
            <w:vAlign w:val="center"/>
            <w:hideMark/>
          </w:tcPr>
          <w:p w14:paraId="5385B46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14:paraId="4B6639DE"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2BC6D5D0"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3 713</w:t>
            </w:r>
          </w:p>
        </w:tc>
        <w:tc>
          <w:tcPr>
            <w:tcW w:w="454" w:type="pct"/>
            <w:tcBorders>
              <w:top w:val="nil"/>
              <w:left w:val="nil"/>
              <w:bottom w:val="single" w:sz="4" w:space="0" w:color="auto"/>
              <w:right w:val="single" w:sz="4" w:space="0" w:color="auto"/>
            </w:tcBorders>
            <w:shd w:val="clear" w:color="auto" w:fill="auto"/>
            <w:noWrap/>
            <w:vAlign w:val="center"/>
            <w:hideMark/>
          </w:tcPr>
          <w:p w14:paraId="0605501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14DDB5A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188DBB5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1058573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2815A5D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6187843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364A8993"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553C11C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noWrap/>
            <w:vAlign w:val="center"/>
            <w:hideMark/>
          </w:tcPr>
          <w:p w14:paraId="7C82937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385F774C"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1 330</w:t>
            </w:r>
          </w:p>
        </w:tc>
        <w:tc>
          <w:tcPr>
            <w:tcW w:w="433" w:type="pct"/>
            <w:tcBorders>
              <w:top w:val="nil"/>
              <w:left w:val="nil"/>
              <w:bottom w:val="single" w:sz="4" w:space="0" w:color="auto"/>
              <w:right w:val="single" w:sz="4" w:space="0" w:color="auto"/>
            </w:tcBorders>
            <w:shd w:val="clear" w:color="auto" w:fill="auto"/>
            <w:noWrap/>
            <w:vAlign w:val="center"/>
            <w:hideMark/>
          </w:tcPr>
          <w:p w14:paraId="4170744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14:paraId="1228ACB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3D75DC4A"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3 581</w:t>
            </w:r>
          </w:p>
        </w:tc>
        <w:tc>
          <w:tcPr>
            <w:tcW w:w="454" w:type="pct"/>
            <w:tcBorders>
              <w:top w:val="nil"/>
              <w:left w:val="nil"/>
              <w:bottom w:val="single" w:sz="4" w:space="0" w:color="auto"/>
              <w:right w:val="single" w:sz="4" w:space="0" w:color="auto"/>
            </w:tcBorders>
            <w:shd w:val="clear" w:color="auto" w:fill="auto"/>
            <w:noWrap/>
            <w:vAlign w:val="center"/>
            <w:hideMark/>
          </w:tcPr>
          <w:p w14:paraId="6D90E27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6A4DCCE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45BB48C9"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3CE412B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14AE220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775C984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463C1C82"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648CA5A4"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noWrap/>
            <w:vAlign w:val="center"/>
            <w:hideMark/>
          </w:tcPr>
          <w:p w14:paraId="02BB6B3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6B0D8A6D"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1 352</w:t>
            </w:r>
          </w:p>
        </w:tc>
        <w:tc>
          <w:tcPr>
            <w:tcW w:w="433" w:type="pct"/>
            <w:tcBorders>
              <w:top w:val="nil"/>
              <w:left w:val="nil"/>
              <w:bottom w:val="single" w:sz="4" w:space="0" w:color="auto"/>
              <w:right w:val="single" w:sz="4" w:space="0" w:color="auto"/>
            </w:tcBorders>
            <w:shd w:val="clear" w:color="auto" w:fill="auto"/>
            <w:noWrap/>
            <w:vAlign w:val="center"/>
            <w:hideMark/>
          </w:tcPr>
          <w:p w14:paraId="0184693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14:paraId="4FC4557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3A0EA552"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3 442</w:t>
            </w:r>
          </w:p>
        </w:tc>
        <w:tc>
          <w:tcPr>
            <w:tcW w:w="454" w:type="pct"/>
            <w:tcBorders>
              <w:top w:val="nil"/>
              <w:left w:val="nil"/>
              <w:bottom w:val="single" w:sz="4" w:space="0" w:color="auto"/>
              <w:right w:val="single" w:sz="4" w:space="0" w:color="auto"/>
            </w:tcBorders>
            <w:shd w:val="clear" w:color="auto" w:fill="auto"/>
            <w:noWrap/>
            <w:vAlign w:val="center"/>
            <w:hideMark/>
          </w:tcPr>
          <w:p w14:paraId="5EE914D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2ED1D5C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4302D9F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5F705B5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746D733E"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25EB12C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077BA612"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0B1E744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noWrap/>
            <w:vAlign w:val="center"/>
            <w:hideMark/>
          </w:tcPr>
          <w:p w14:paraId="2A5EB0F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0DB7B4EC"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1 371</w:t>
            </w:r>
          </w:p>
        </w:tc>
        <w:tc>
          <w:tcPr>
            <w:tcW w:w="433" w:type="pct"/>
            <w:tcBorders>
              <w:top w:val="nil"/>
              <w:left w:val="nil"/>
              <w:bottom w:val="single" w:sz="4" w:space="0" w:color="auto"/>
              <w:right w:val="single" w:sz="4" w:space="0" w:color="auto"/>
            </w:tcBorders>
            <w:shd w:val="clear" w:color="auto" w:fill="auto"/>
            <w:noWrap/>
            <w:vAlign w:val="center"/>
            <w:hideMark/>
          </w:tcPr>
          <w:p w14:paraId="5BA4764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14:paraId="4F59A87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3DA13CBE"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3 511</w:t>
            </w:r>
          </w:p>
        </w:tc>
        <w:tc>
          <w:tcPr>
            <w:tcW w:w="454" w:type="pct"/>
            <w:tcBorders>
              <w:top w:val="nil"/>
              <w:left w:val="nil"/>
              <w:bottom w:val="single" w:sz="4" w:space="0" w:color="auto"/>
              <w:right w:val="single" w:sz="4" w:space="0" w:color="auto"/>
            </w:tcBorders>
            <w:shd w:val="clear" w:color="auto" w:fill="auto"/>
            <w:noWrap/>
            <w:vAlign w:val="center"/>
            <w:hideMark/>
          </w:tcPr>
          <w:p w14:paraId="6DA4187E"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4B4C80F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50FBC8C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6651BC8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68BB53A6"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7584ECC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63920CAC"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2D9EC10E"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noWrap/>
            <w:vAlign w:val="center"/>
            <w:hideMark/>
          </w:tcPr>
          <w:p w14:paraId="3E60F89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292ED0FE"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1 364</w:t>
            </w:r>
          </w:p>
        </w:tc>
        <w:tc>
          <w:tcPr>
            <w:tcW w:w="433" w:type="pct"/>
            <w:tcBorders>
              <w:top w:val="nil"/>
              <w:left w:val="nil"/>
              <w:bottom w:val="single" w:sz="4" w:space="0" w:color="auto"/>
              <w:right w:val="single" w:sz="4" w:space="0" w:color="auto"/>
            </w:tcBorders>
            <w:shd w:val="clear" w:color="auto" w:fill="auto"/>
            <w:noWrap/>
            <w:vAlign w:val="center"/>
            <w:hideMark/>
          </w:tcPr>
          <w:p w14:paraId="041462F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14:paraId="1D25442C"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14:paraId="39B5066E"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3 569</w:t>
            </w:r>
          </w:p>
        </w:tc>
        <w:tc>
          <w:tcPr>
            <w:tcW w:w="454" w:type="pct"/>
            <w:tcBorders>
              <w:top w:val="nil"/>
              <w:left w:val="nil"/>
              <w:bottom w:val="single" w:sz="4" w:space="0" w:color="auto"/>
              <w:right w:val="single" w:sz="4" w:space="0" w:color="auto"/>
            </w:tcBorders>
            <w:shd w:val="clear" w:color="auto" w:fill="auto"/>
            <w:noWrap/>
            <w:vAlign w:val="center"/>
            <w:hideMark/>
          </w:tcPr>
          <w:p w14:paraId="70C4778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14:paraId="3C29B65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27458BE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3215551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776E3F5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5B80498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r>
      <w:tr w:rsidR="00192A98" w:rsidRPr="00192A98" w14:paraId="28C1E9D1" w14:textId="77777777" w:rsidTr="00192A98">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4FCFEA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4. Затраты на производство продукции, руб/га</w:t>
            </w:r>
          </w:p>
        </w:tc>
      </w:tr>
      <w:tr w:rsidR="00192A98" w:rsidRPr="00192A98" w14:paraId="3448B809"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3233C3B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vAlign w:val="center"/>
            <w:hideMark/>
          </w:tcPr>
          <w:p w14:paraId="06E89762"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22 716</w:t>
            </w:r>
          </w:p>
        </w:tc>
        <w:tc>
          <w:tcPr>
            <w:tcW w:w="473" w:type="pct"/>
            <w:tcBorders>
              <w:top w:val="nil"/>
              <w:left w:val="nil"/>
              <w:bottom w:val="single" w:sz="4" w:space="0" w:color="auto"/>
              <w:right w:val="single" w:sz="4" w:space="0" w:color="auto"/>
            </w:tcBorders>
            <w:shd w:val="clear" w:color="auto" w:fill="auto"/>
            <w:vAlign w:val="center"/>
            <w:hideMark/>
          </w:tcPr>
          <w:p w14:paraId="240431CB"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22 716</w:t>
            </w:r>
          </w:p>
        </w:tc>
        <w:tc>
          <w:tcPr>
            <w:tcW w:w="433" w:type="pct"/>
            <w:tcBorders>
              <w:top w:val="nil"/>
              <w:left w:val="nil"/>
              <w:bottom w:val="single" w:sz="4" w:space="0" w:color="auto"/>
              <w:right w:val="single" w:sz="4" w:space="0" w:color="auto"/>
            </w:tcBorders>
            <w:shd w:val="clear" w:color="auto" w:fill="auto"/>
            <w:vAlign w:val="center"/>
            <w:hideMark/>
          </w:tcPr>
          <w:p w14:paraId="4FF6EC25"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22 716</w:t>
            </w:r>
          </w:p>
        </w:tc>
        <w:tc>
          <w:tcPr>
            <w:tcW w:w="432" w:type="pct"/>
            <w:tcBorders>
              <w:top w:val="nil"/>
              <w:left w:val="nil"/>
              <w:bottom w:val="single" w:sz="4" w:space="0" w:color="auto"/>
              <w:right w:val="single" w:sz="4" w:space="0" w:color="auto"/>
            </w:tcBorders>
            <w:shd w:val="clear" w:color="auto" w:fill="auto"/>
            <w:vAlign w:val="center"/>
            <w:hideMark/>
          </w:tcPr>
          <w:p w14:paraId="4ECE3882"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21 598</w:t>
            </w:r>
          </w:p>
        </w:tc>
        <w:tc>
          <w:tcPr>
            <w:tcW w:w="450" w:type="pct"/>
            <w:tcBorders>
              <w:top w:val="nil"/>
              <w:left w:val="nil"/>
              <w:bottom w:val="single" w:sz="4" w:space="0" w:color="auto"/>
              <w:right w:val="single" w:sz="4" w:space="0" w:color="auto"/>
            </w:tcBorders>
            <w:shd w:val="clear" w:color="auto" w:fill="auto"/>
            <w:vAlign w:val="center"/>
            <w:hideMark/>
          </w:tcPr>
          <w:p w14:paraId="585AB0BC"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21 598</w:t>
            </w:r>
          </w:p>
        </w:tc>
        <w:tc>
          <w:tcPr>
            <w:tcW w:w="454" w:type="pct"/>
            <w:tcBorders>
              <w:top w:val="nil"/>
              <w:left w:val="nil"/>
              <w:bottom w:val="single" w:sz="4" w:space="0" w:color="auto"/>
              <w:right w:val="single" w:sz="4" w:space="0" w:color="auto"/>
            </w:tcBorders>
            <w:shd w:val="clear" w:color="auto" w:fill="auto"/>
            <w:vAlign w:val="center"/>
            <w:hideMark/>
          </w:tcPr>
          <w:p w14:paraId="2A3B108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14:paraId="36F540D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14:paraId="79C63ED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4566A9A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0E877829"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7E19867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735F449F"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64C8F048"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vAlign w:val="center"/>
            <w:hideMark/>
          </w:tcPr>
          <w:p w14:paraId="0BB6F125"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23 446</w:t>
            </w:r>
          </w:p>
        </w:tc>
        <w:tc>
          <w:tcPr>
            <w:tcW w:w="473" w:type="pct"/>
            <w:tcBorders>
              <w:top w:val="nil"/>
              <w:left w:val="nil"/>
              <w:bottom w:val="single" w:sz="4" w:space="0" w:color="auto"/>
              <w:right w:val="single" w:sz="4" w:space="0" w:color="auto"/>
            </w:tcBorders>
            <w:shd w:val="clear" w:color="auto" w:fill="auto"/>
            <w:vAlign w:val="center"/>
            <w:hideMark/>
          </w:tcPr>
          <w:p w14:paraId="044DDD01"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23 446</w:t>
            </w:r>
          </w:p>
        </w:tc>
        <w:tc>
          <w:tcPr>
            <w:tcW w:w="433" w:type="pct"/>
            <w:tcBorders>
              <w:top w:val="nil"/>
              <w:left w:val="nil"/>
              <w:bottom w:val="single" w:sz="4" w:space="0" w:color="auto"/>
              <w:right w:val="single" w:sz="4" w:space="0" w:color="auto"/>
            </w:tcBorders>
            <w:shd w:val="clear" w:color="auto" w:fill="auto"/>
            <w:vAlign w:val="center"/>
            <w:hideMark/>
          </w:tcPr>
          <w:p w14:paraId="3A242A8F"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23 446</w:t>
            </w:r>
          </w:p>
        </w:tc>
        <w:tc>
          <w:tcPr>
            <w:tcW w:w="432" w:type="pct"/>
            <w:tcBorders>
              <w:top w:val="nil"/>
              <w:left w:val="nil"/>
              <w:bottom w:val="single" w:sz="4" w:space="0" w:color="auto"/>
              <w:right w:val="single" w:sz="4" w:space="0" w:color="auto"/>
            </w:tcBorders>
            <w:shd w:val="clear" w:color="auto" w:fill="auto"/>
            <w:vAlign w:val="center"/>
            <w:hideMark/>
          </w:tcPr>
          <w:p w14:paraId="18817676"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15 734</w:t>
            </w:r>
          </w:p>
        </w:tc>
        <w:tc>
          <w:tcPr>
            <w:tcW w:w="450" w:type="pct"/>
            <w:tcBorders>
              <w:top w:val="nil"/>
              <w:left w:val="nil"/>
              <w:bottom w:val="single" w:sz="4" w:space="0" w:color="auto"/>
              <w:right w:val="single" w:sz="4" w:space="0" w:color="auto"/>
            </w:tcBorders>
            <w:shd w:val="clear" w:color="auto" w:fill="auto"/>
            <w:vAlign w:val="center"/>
            <w:hideMark/>
          </w:tcPr>
          <w:p w14:paraId="39AA3D6C"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15 734</w:t>
            </w:r>
          </w:p>
        </w:tc>
        <w:tc>
          <w:tcPr>
            <w:tcW w:w="454" w:type="pct"/>
            <w:tcBorders>
              <w:top w:val="nil"/>
              <w:left w:val="nil"/>
              <w:bottom w:val="single" w:sz="4" w:space="0" w:color="auto"/>
              <w:right w:val="single" w:sz="4" w:space="0" w:color="auto"/>
            </w:tcBorders>
            <w:shd w:val="clear" w:color="auto" w:fill="auto"/>
            <w:vAlign w:val="center"/>
            <w:hideMark/>
          </w:tcPr>
          <w:p w14:paraId="530326A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14:paraId="3AEFE83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14:paraId="20AD056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28B56F2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5375F51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6F498AD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5D520FF1"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28D879BB"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vAlign w:val="center"/>
            <w:hideMark/>
          </w:tcPr>
          <w:p w14:paraId="13C2B90D"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22 447</w:t>
            </w:r>
          </w:p>
        </w:tc>
        <w:tc>
          <w:tcPr>
            <w:tcW w:w="473" w:type="pct"/>
            <w:tcBorders>
              <w:top w:val="nil"/>
              <w:left w:val="nil"/>
              <w:bottom w:val="single" w:sz="4" w:space="0" w:color="auto"/>
              <w:right w:val="single" w:sz="4" w:space="0" w:color="auto"/>
            </w:tcBorders>
            <w:shd w:val="clear" w:color="auto" w:fill="auto"/>
            <w:vAlign w:val="center"/>
            <w:hideMark/>
          </w:tcPr>
          <w:p w14:paraId="3041F174"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22 447</w:t>
            </w:r>
          </w:p>
        </w:tc>
        <w:tc>
          <w:tcPr>
            <w:tcW w:w="433" w:type="pct"/>
            <w:tcBorders>
              <w:top w:val="nil"/>
              <w:left w:val="nil"/>
              <w:bottom w:val="single" w:sz="4" w:space="0" w:color="auto"/>
              <w:right w:val="single" w:sz="4" w:space="0" w:color="auto"/>
            </w:tcBorders>
            <w:shd w:val="clear" w:color="auto" w:fill="auto"/>
            <w:vAlign w:val="center"/>
            <w:hideMark/>
          </w:tcPr>
          <w:p w14:paraId="6CD8BEC9"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22 447</w:t>
            </w:r>
          </w:p>
        </w:tc>
        <w:tc>
          <w:tcPr>
            <w:tcW w:w="432" w:type="pct"/>
            <w:tcBorders>
              <w:top w:val="nil"/>
              <w:left w:val="nil"/>
              <w:bottom w:val="single" w:sz="4" w:space="0" w:color="auto"/>
              <w:right w:val="single" w:sz="4" w:space="0" w:color="auto"/>
            </w:tcBorders>
            <w:shd w:val="clear" w:color="auto" w:fill="auto"/>
            <w:vAlign w:val="center"/>
            <w:hideMark/>
          </w:tcPr>
          <w:p w14:paraId="521C2871"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20 631</w:t>
            </w:r>
          </w:p>
        </w:tc>
        <w:tc>
          <w:tcPr>
            <w:tcW w:w="450" w:type="pct"/>
            <w:tcBorders>
              <w:top w:val="nil"/>
              <w:left w:val="nil"/>
              <w:bottom w:val="single" w:sz="4" w:space="0" w:color="auto"/>
              <w:right w:val="single" w:sz="4" w:space="0" w:color="auto"/>
            </w:tcBorders>
            <w:shd w:val="clear" w:color="auto" w:fill="auto"/>
            <w:vAlign w:val="center"/>
            <w:hideMark/>
          </w:tcPr>
          <w:p w14:paraId="1D4867F8"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20 631</w:t>
            </w:r>
          </w:p>
        </w:tc>
        <w:tc>
          <w:tcPr>
            <w:tcW w:w="454" w:type="pct"/>
            <w:tcBorders>
              <w:top w:val="nil"/>
              <w:left w:val="nil"/>
              <w:bottom w:val="single" w:sz="4" w:space="0" w:color="auto"/>
              <w:right w:val="single" w:sz="4" w:space="0" w:color="auto"/>
            </w:tcBorders>
            <w:shd w:val="clear" w:color="auto" w:fill="auto"/>
            <w:vAlign w:val="center"/>
            <w:hideMark/>
          </w:tcPr>
          <w:p w14:paraId="7DC964A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14:paraId="3227CA3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14:paraId="3B856E95"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08F0125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7CFD3127"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1853AE4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22B84058"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303A8032"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vAlign w:val="center"/>
            <w:hideMark/>
          </w:tcPr>
          <w:p w14:paraId="4F54CA5E"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23 686</w:t>
            </w:r>
          </w:p>
        </w:tc>
        <w:tc>
          <w:tcPr>
            <w:tcW w:w="473" w:type="pct"/>
            <w:tcBorders>
              <w:top w:val="nil"/>
              <w:left w:val="nil"/>
              <w:bottom w:val="single" w:sz="4" w:space="0" w:color="auto"/>
              <w:right w:val="single" w:sz="4" w:space="0" w:color="auto"/>
            </w:tcBorders>
            <w:shd w:val="clear" w:color="auto" w:fill="auto"/>
            <w:vAlign w:val="center"/>
            <w:hideMark/>
          </w:tcPr>
          <w:p w14:paraId="02E44794"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23 686</w:t>
            </w:r>
          </w:p>
        </w:tc>
        <w:tc>
          <w:tcPr>
            <w:tcW w:w="433" w:type="pct"/>
            <w:tcBorders>
              <w:top w:val="nil"/>
              <w:left w:val="nil"/>
              <w:bottom w:val="single" w:sz="4" w:space="0" w:color="auto"/>
              <w:right w:val="single" w:sz="4" w:space="0" w:color="auto"/>
            </w:tcBorders>
            <w:shd w:val="clear" w:color="auto" w:fill="auto"/>
            <w:vAlign w:val="center"/>
            <w:hideMark/>
          </w:tcPr>
          <w:p w14:paraId="0A9A9A90"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23 686</w:t>
            </w:r>
          </w:p>
        </w:tc>
        <w:tc>
          <w:tcPr>
            <w:tcW w:w="432" w:type="pct"/>
            <w:tcBorders>
              <w:top w:val="nil"/>
              <w:left w:val="nil"/>
              <w:bottom w:val="single" w:sz="4" w:space="0" w:color="auto"/>
              <w:right w:val="single" w:sz="4" w:space="0" w:color="auto"/>
            </w:tcBorders>
            <w:shd w:val="clear" w:color="auto" w:fill="auto"/>
            <w:vAlign w:val="center"/>
            <w:hideMark/>
          </w:tcPr>
          <w:p w14:paraId="682836B7"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20 078</w:t>
            </w:r>
          </w:p>
        </w:tc>
        <w:tc>
          <w:tcPr>
            <w:tcW w:w="450" w:type="pct"/>
            <w:tcBorders>
              <w:top w:val="nil"/>
              <w:left w:val="nil"/>
              <w:bottom w:val="single" w:sz="4" w:space="0" w:color="auto"/>
              <w:right w:val="single" w:sz="4" w:space="0" w:color="auto"/>
            </w:tcBorders>
            <w:shd w:val="clear" w:color="auto" w:fill="auto"/>
            <w:vAlign w:val="center"/>
            <w:hideMark/>
          </w:tcPr>
          <w:p w14:paraId="69C80859"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20 078</w:t>
            </w:r>
          </w:p>
        </w:tc>
        <w:tc>
          <w:tcPr>
            <w:tcW w:w="454" w:type="pct"/>
            <w:tcBorders>
              <w:top w:val="nil"/>
              <w:left w:val="nil"/>
              <w:bottom w:val="single" w:sz="4" w:space="0" w:color="auto"/>
              <w:right w:val="single" w:sz="4" w:space="0" w:color="auto"/>
            </w:tcBorders>
            <w:shd w:val="clear" w:color="auto" w:fill="auto"/>
            <w:vAlign w:val="center"/>
            <w:hideMark/>
          </w:tcPr>
          <w:p w14:paraId="39F5353E"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14 571</w:t>
            </w:r>
          </w:p>
        </w:tc>
        <w:tc>
          <w:tcPr>
            <w:tcW w:w="380" w:type="pct"/>
            <w:tcBorders>
              <w:top w:val="nil"/>
              <w:left w:val="nil"/>
              <w:bottom w:val="single" w:sz="4" w:space="0" w:color="auto"/>
              <w:right w:val="single" w:sz="4" w:space="0" w:color="auto"/>
            </w:tcBorders>
            <w:shd w:val="clear" w:color="auto" w:fill="auto"/>
            <w:vAlign w:val="center"/>
            <w:hideMark/>
          </w:tcPr>
          <w:p w14:paraId="0F086F7B"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8 882</w:t>
            </w:r>
          </w:p>
        </w:tc>
        <w:tc>
          <w:tcPr>
            <w:tcW w:w="302" w:type="pct"/>
            <w:tcBorders>
              <w:top w:val="nil"/>
              <w:left w:val="nil"/>
              <w:bottom w:val="single" w:sz="4" w:space="0" w:color="auto"/>
              <w:right w:val="single" w:sz="4" w:space="0" w:color="auto"/>
            </w:tcBorders>
            <w:shd w:val="clear" w:color="auto" w:fill="auto"/>
            <w:noWrap/>
            <w:vAlign w:val="center"/>
            <w:hideMark/>
          </w:tcPr>
          <w:p w14:paraId="51A980FF"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6EC6A321"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556D29CA"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57E90D8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sz w:val="18"/>
                <w:szCs w:val="18"/>
                <w:lang w:eastAsia="ru-RU"/>
              </w:rPr>
            </w:pPr>
            <w:r w:rsidRPr="00192A98">
              <w:rPr>
                <w:rFonts w:ascii="Times New Roman" w:eastAsia="Times New Roman" w:hAnsi="Times New Roman"/>
                <w:sz w:val="18"/>
                <w:szCs w:val="18"/>
                <w:lang w:eastAsia="ru-RU"/>
              </w:rPr>
              <w:t> </w:t>
            </w:r>
          </w:p>
        </w:tc>
      </w:tr>
      <w:tr w:rsidR="00192A98" w:rsidRPr="00192A98" w14:paraId="09932E33" w14:textId="77777777" w:rsidTr="00192A98">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14:paraId="11893D13"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vAlign w:val="center"/>
            <w:hideMark/>
          </w:tcPr>
          <w:p w14:paraId="58F8B1DB"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22 724</w:t>
            </w:r>
          </w:p>
        </w:tc>
        <w:tc>
          <w:tcPr>
            <w:tcW w:w="473" w:type="pct"/>
            <w:tcBorders>
              <w:top w:val="nil"/>
              <w:left w:val="nil"/>
              <w:bottom w:val="single" w:sz="4" w:space="0" w:color="auto"/>
              <w:right w:val="single" w:sz="4" w:space="0" w:color="auto"/>
            </w:tcBorders>
            <w:shd w:val="clear" w:color="auto" w:fill="auto"/>
            <w:vAlign w:val="center"/>
            <w:hideMark/>
          </w:tcPr>
          <w:p w14:paraId="57CC01FD"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22 724</w:t>
            </w:r>
          </w:p>
        </w:tc>
        <w:tc>
          <w:tcPr>
            <w:tcW w:w="433" w:type="pct"/>
            <w:tcBorders>
              <w:top w:val="nil"/>
              <w:left w:val="nil"/>
              <w:bottom w:val="single" w:sz="4" w:space="0" w:color="auto"/>
              <w:right w:val="single" w:sz="4" w:space="0" w:color="auto"/>
            </w:tcBorders>
            <w:shd w:val="clear" w:color="auto" w:fill="auto"/>
            <w:vAlign w:val="center"/>
            <w:hideMark/>
          </w:tcPr>
          <w:p w14:paraId="4875222C"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22 724</w:t>
            </w:r>
          </w:p>
        </w:tc>
        <w:tc>
          <w:tcPr>
            <w:tcW w:w="432" w:type="pct"/>
            <w:tcBorders>
              <w:top w:val="nil"/>
              <w:left w:val="nil"/>
              <w:bottom w:val="single" w:sz="4" w:space="0" w:color="auto"/>
              <w:right w:val="single" w:sz="4" w:space="0" w:color="auto"/>
            </w:tcBorders>
            <w:shd w:val="clear" w:color="auto" w:fill="auto"/>
            <w:vAlign w:val="center"/>
            <w:hideMark/>
          </w:tcPr>
          <w:p w14:paraId="50ACD4F7"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20 663</w:t>
            </w:r>
          </w:p>
        </w:tc>
        <w:tc>
          <w:tcPr>
            <w:tcW w:w="450" w:type="pct"/>
            <w:tcBorders>
              <w:top w:val="nil"/>
              <w:left w:val="nil"/>
              <w:bottom w:val="single" w:sz="4" w:space="0" w:color="auto"/>
              <w:right w:val="single" w:sz="4" w:space="0" w:color="auto"/>
            </w:tcBorders>
            <w:shd w:val="clear" w:color="auto" w:fill="auto"/>
            <w:vAlign w:val="center"/>
            <w:hideMark/>
          </w:tcPr>
          <w:p w14:paraId="1172DF8D"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20 663</w:t>
            </w:r>
          </w:p>
        </w:tc>
        <w:tc>
          <w:tcPr>
            <w:tcW w:w="454" w:type="pct"/>
            <w:tcBorders>
              <w:top w:val="nil"/>
              <w:left w:val="nil"/>
              <w:bottom w:val="single" w:sz="4" w:space="0" w:color="auto"/>
              <w:right w:val="single" w:sz="4" w:space="0" w:color="auto"/>
            </w:tcBorders>
            <w:shd w:val="clear" w:color="auto" w:fill="auto"/>
            <w:vAlign w:val="center"/>
            <w:hideMark/>
          </w:tcPr>
          <w:p w14:paraId="7EF6D333"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14 571</w:t>
            </w:r>
          </w:p>
        </w:tc>
        <w:tc>
          <w:tcPr>
            <w:tcW w:w="380" w:type="pct"/>
            <w:tcBorders>
              <w:top w:val="nil"/>
              <w:left w:val="nil"/>
              <w:bottom w:val="single" w:sz="4" w:space="0" w:color="auto"/>
              <w:right w:val="single" w:sz="4" w:space="0" w:color="auto"/>
            </w:tcBorders>
            <w:shd w:val="clear" w:color="auto" w:fill="auto"/>
            <w:vAlign w:val="center"/>
            <w:hideMark/>
          </w:tcPr>
          <w:p w14:paraId="5E114775" w14:textId="77777777" w:rsidR="00192A98" w:rsidRPr="00192A98" w:rsidRDefault="00192A98" w:rsidP="00192A98">
            <w:pPr>
              <w:suppressAutoHyphens w:val="0"/>
              <w:autoSpaceDN/>
              <w:spacing w:after="0" w:line="240" w:lineRule="auto"/>
              <w:jc w:val="right"/>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8 882</w:t>
            </w:r>
          </w:p>
        </w:tc>
        <w:tc>
          <w:tcPr>
            <w:tcW w:w="302" w:type="pct"/>
            <w:tcBorders>
              <w:top w:val="nil"/>
              <w:left w:val="nil"/>
              <w:bottom w:val="single" w:sz="4" w:space="0" w:color="auto"/>
              <w:right w:val="single" w:sz="4" w:space="0" w:color="auto"/>
            </w:tcBorders>
            <w:shd w:val="clear" w:color="auto" w:fill="auto"/>
            <w:noWrap/>
            <w:vAlign w:val="center"/>
            <w:hideMark/>
          </w:tcPr>
          <w:p w14:paraId="57EF3E20"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102F3DA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14:paraId="7F5DC679"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14:paraId="4B940BBD" w14:textId="77777777" w:rsidR="00192A98" w:rsidRPr="00192A98" w:rsidRDefault="00192A98" w:rsidP="00192A98">
            <w:pPr>
              <w:suppressAutoHyphens w:val="0"/>
              <w:autoSpaceDN/>
              <w:spacing w:after="0" w:line="240" w:lineRule="auto"/>
              <w:textAlignment w:val="auto"/>
              <w:rPr>
                <w:rFonts w:ascii="Times New Roman" w:eastAsia="Times New Roman" w:hAnsi="Times New Roman"/>
                <w:b/>
                <w:bCs/>
                <w:sz w:val="18"/>
                <w:szCs w:val="18"/>
                <w:lang w:eastAsia="ru-RU"/>
              </w:rPr>
            </w:pPr>
            <w:r w:rsidRPr="00192A98">
              <w:rPr>
                <w:rFonts w:ascii="Times New Roman" w:eastAsia="Times New Roman" w:hAnsi="Times New Roman"/>
                <w:b/>
                <w:bCs/>
                <w:sz w:val="18"/>
                <w:szCs w:val="18"/>
                <w:lang w:eastAsia="ru-RU"/>
              </w:rPr>
              <w:t> </w:t>
            </w:r>
          </w:p>
        </w:tc>
      </w:tr>
    </w:tbl>
    <w:p w14:paraId="3164ED8C" w14:textId="01E4DE8F" w:rsidR="00192A98" w:rsidRDefault="00192A98" w:rsidP="00192A98">
      <w:pPr>
        <w:pStyle w:val="aff"/>
        <w:ind w:left="142" w:firstLine="0"/>
        <w:rPr>
          <w:rFonts w:cs="Times New Roman"/>
          <w:sz w:val="18"/>
          <w:szCs w:val="18"/>
        </w:rPr>
      </w:pPr>
      <w:r>
        <w:rPr>
          <w:rFonts w:cs="Times New Roman"/>
          <w:sz w:val="18"/>
          <w:szCs w:val="18"/>
        </w:rPr>
        <w:t>* - Без малораспостраненных культур и картофеля на приусадебных землях</w:t>
      </w:r>
    </w:p>
    <w:p w14:paraId="5C8EB8B6" w14:textId="07F9EE14" w:rsidR="00192A98" w:rsidRDefault="00192A98" w:rsidP="00192A98">
      <w:pPr>
        <w:pStyle w:val="aff"/>
        <w:ind w:left="142" w:firstLine="0"/>
        <w:rPr>
          <w:rFonts w:cs="Times New Roman"/>
          <w:sz w:val="18"/>
          <w:szCs w:val="18"/>
        </w:rPr>
      </w:pPr>
      <w:r>
        <w:rPr>
          <w:rFonts w:cs="Times New Roman"/>
          <w:sz w:val="18"/>
          <w:szCs w:val="18"/>
        </w:rPr>
        <w:t>Примечание: Урожайность и затраты сеяных трав в целом по республике даны по уровню этих показателей в зоне горного Крыма</w:t>
      </w:r>
    </w:p>
    <w:p w14:paraId="2CCF8265" w14:textId="77777777" w:rsidR="001521CE" w:rsidRDefault="002D192A">
      <w:pPr>
        <w:pStyle w:val="ac"/>
        <w:rPr>
          <w:b/>
          <w:bCs/>
          <w:i/>
          <w:iCs/>
        </w:rPr>
      </w:pPr>
      <w:r>
        <w:rPr>
          <w:b/>
          <w:bCs/>
          <w:i/>
          <w:iCs/>
        </w:rPr>
        <w:lastRenderedPageBreak/>
        <w:t>Структура площадей посевов и чистого пара</w:t>
      </w:r>
    </w:p>
    <w:p w14:paraId="2FCA3149" w14:textId="77777777" w:rsidR="001521CE" w:rsidRDefault="002D192A">
      <w:pPr>
        <w:pStyle w:val="ac"/>
      </w:pPr>
      <w:r>
        <w:t>Зональные нормативы использования сельскохозяйственных угодий (без многолетних насаждений) даны по структуре основных биологических групп культур и чистого пара во всех категориях хозяйств, сельскохозяйственных организациях, крестьянских (фермерских) хозяйств, личных подсобных хозяйств по данным динамики площадей за 2011-2020 гг.</w:t>
      </w:r>
    </w:p>
    <w:p w14:paraId="7AD19A21" w14:textId="77777777" w:rsidR="001521CE" w:rsidRDefault="002D192A">
      <w:pPr>
        <w:pStyle w:val="ac"/>
      </w:pPr>
      <w:r>
        <w:t>В 2011-2015 гг. последовательно сокращались площади посевов зерновых культур во всех категориях хозяйств с 824,1 тыс. га в 2011 г. до 711,0 тыс. га, т.е. на 14%. Далее, начиная с 2016 г. площади посевов последовательно увеличивались с 733,2 тыс. га до 758,6 тыс. га в 2020 году (</w:t>
      </w:r>
      <w:bookmarkStart w:id="221" w:name="_Hlk105496497"/>
      <w:r>
        <w:rPr>
          <w:i/>
          <w:iCs/>
          <w:u w:val="single"/>
        </w:rPr>
        <w:t>П.1 Исходные данные\1.2 Результаты сбора и обработки информации\1 сегмент \ файл «1 подгруппа»\</w:t>
      </w:r>
      <w:bookmarkEnd w:id="221"/>
      <w:r>
        <w:rPr>
          <w:i/>
          <w:iCs/>
          <w:u w:val="single"/>
        </w:rPr>
        <w:t xml:space="preserve"> лист «Приложение 1»)</w:t>
      </w:r>
      <w:r>
        <w:t>. Урожайность зерновых равномерно последовательно по годам 2012-2017 гг. выросла с 14,8 ц/га до 28,3 ц/га в 2015 г., затем снизилась в 2018 году до 15 ц/га, в 2019 году снова произошел рост до 26,6 ц/га и падение до 16,4 ц/га в 2020 году (</w:t>
      </w:r>
      <w:r>
        <w:rPr>
          <w:i/>
          <w:iCs/>
          <w:u w:val="single"/>
        </w:rPr>
        <w:t>П.1 Исходные данные\1.2 Результаты сбора и обработки информации\1 сегмент \ файл «1 подгруппа»\ лист «Приложение 7)</w:t>
      </w:r>
      <w:r>
        <w:t xml:space="preserve">. По другим культурам – в меньшей динамике. В связи с этим зональные базовые нормативы структуры площадей посевов приняты по данным </w:t>
      </w:r>
      <w:r>
        <w:rPr>
          <w:i/>
          <w:iCs/>
          <w:u w:val="single"/>
        </w:rPr>
        <w:t>П.1 Исходные данные\1.2 Результаты сбора и обработки информации\1 сегмент \ файл «1 подгруппа» \ лист «Приложение 14»</w:t>
      </w:r>
      <w:r>
        <w:t>.</w:t>
      </w:r>
    </w:p>
    <w:p w14:paraId="5612D14F" w14:textId="77777777" w:rsidR="001521CE" w:rsidRDefault="002D192A">
      <w:pPr>
        <w:pStyle w:val="ac"/>
      </w:pPr>
      <w:r>
        <w:t>Учитывая отсутствие данных по другим годам, площадь чистых паров принята по данным предыдущего тура оценки земель в Республике Крым (данные за 2014-2015 гг. в сельскохозяйственных организациях и крестьянских (фермерских) хозяйствах) (</w:t>
      </w:r>
      <w:r>
        <w:rPr>
          <w:i/>
          <w:iCs/>
          <w:u w:val="single"/>
        </w:rPr>
        <w:t>П.1 Исходные данные\1.2 Результаты сбора и обработки информации\1 сегмент \ файл «1 подгруппа»\ лист «Приложение ср 2-6»).</w:t>
      </w:r>
      <w:r>
        <w:t xml:space="preserve"> Для принятия структуры посевов в качестве зональных базовых из их площадей исключены площади посевов малораспространенных культур и посевов картофеля в личных подсобных хозяйствах, хозяйствах населения размещенных преимущественно на приусадебных участках – на землях другой категории земель. Площадь кормовых угодий (в основном пастбищ) дана по земельно-учетной форме №22 на 01.01.2021г. Зональные базовые нормативы определены по данным информации районов с учетом расположения их территории в зоне целиком или её части (</w:t>
      </w:r>
      <w:r>
        <w:rPr>
          <w:i/>
          <w:iCs/>
          <w:u w:val="single"/>
        </w:rPr>
        <w:t>П.1 Исходные данные\1.2 Результаты сбора и обработки информации\1 сегмент \ файл «1 подгруппа»\ лист «</w:t>
      </w:r>
      <w:r>
        <w:t xml:space="preserve"> </w:t>
      </w:r>
      <w:r>
        <w:rPr>
          <w:i/>
          <w:iCs/>
          <w:u w:val="single"/>
        </w:rPr>
        <w:t>Приложение 14»).</w:t>
      </w:r>
    </w:p>
    <w:p w14:paraId="2AF49E24" w14:textId="77777777" w:rsidR="001521CE" w:rsidRDefault="002D192A">
      <w:pPr>
        <w:pStyle w:val="ac"/>
      </w:pPr>
      <w:r>
        <w:t>Для более объективного исчисления земельной ренты площадь посевов зерновых культур необходимо подразделить на площадь, с которой производится товарное зерно и используемое на фураж, реализуемое через продукцию животноводства по более низкой цене, исключить из расчетов зерно, используемое на семена. Соответствующее распределение зональных площадей зерновых культур произведено по следующей методике. Например, в Присивашской зоне площадь зерновых культур в сельскохозяйственных предприятиях составляет за последние 7 лет 85,7 тыс. га, базовая урожайность 23,6 ц/га, валовой сбор зерна при этом 2021,5 тыс.ц. Хозяйствами реализовано 1565,4 тыс. ц., т. е. 77% валового сбора (Лист Приложение 15). На семена израсходовано 154,3 тыс.ц. из расчета 1,8 ц/га высева семян. Тогда для использования на фураж остается 302 тыс. ц. (2021,5-1565,4-154,3), или 15% валового сбора зерна (</w:t>
      </w:r>
      <w:r>
        <w:rPr>
          <w:i/>
          <w:iCs/>
          <w:u w:val="single"/>
        </w:rPr>
        <w:t>П.1 Исходные данные\1.2 Результаты сбора и обработки информации\1 сегмент \ файл «1 подгруппа» \ лист «Приложение 15»).</w:t>
      </w:r>
    </w:p>
    <w:p w14:paraId="056387C6" w14:textId="77777777" w:rsidR="001521CE" w:rsidRDefault="002D192A">
      <w:pPr>
        <w:pStyle w:val="ac"/>
      </w:pPr>
      <w:r>
        <w:t xml:space="preserve">При разработке зональных нормативов урожайности культур, цен реализации и затрат на производство продукции использована соответствующая информация только по сельскохозяйственным организациям и после 2013 г. т.к. </w:t>
      </w:r>
    </w:p>
    <w:p w14:paraId="565C6F5A" w14:textId="77777777" w:rsidR="001521CE" w:rsidRDefault="002D192A">
      <w:pPr>
        <w:pStyle w:val="ac"/>
      </w:pPr>
      <w:r>
        <w:lastRenderedPageBreak/>
        <w:t>– до этого года продукция, материально-технические средства и труд оценивались в гривнах, т.е. в ином масштабе цен;</w:t>
      </w:r>
    </w:p>
    <w:p w14:paraId="3328A0EB" w14:textId="77777777" w:rsidR="001521CE" w:rsidRDefault="002D192A">
      <w:pPr>
        <w:pStyle w:val="ac"/>
      </w:pPr>
      <w:r>
        <w:t>- из всех категорий хозяйств только в отчетности сельскохозяйственных организаций есть информация о ценах реализации видов продукции и затрат на её производство.</w:t>
      </w:r>
    </w:p>
    <w:p w14:paraId="38B22D51" w14:textId="77777777" w:rsidR="001521CE" w:rsidRDefault="002D192A">
      <w:pPr>
        <w:pStyle w:val="ac"/>
      </w:pPr>
      <w:r>
        <w:t>В связи с этим в расчетах земельной ренты должны использоваться взаимно корректная разнородная информация. Для создания базовых нормативов использованы урожайность зерновых культур в сельскохозяйственных организациях за 2014-2020 гг. Урожайность зерна, используемого на фураж, оценено в кормовых единицах по урожайности зерновых культур, увеличенной по коэффициенту 1,1</w:t>
      </w:r>
      <w:r>
        <w:rPr>
          <w:rStyle w:val="aff3"/>
        </w:rPr>
        <w:footnoteReference w:id="8"/>
      </w:r>
      <w:r>
        <w:t xml:space="preserve"> </w:t>
      </w:r>
      <w:r>
        <w:rPr>
          <w:i/>
          <w:iCs/>
          <w:u w:val="single"/>
        </w:rPr>
        <w:t>(П.1 Исходные данные\1.2 Результаты сбора и обработки информации\1 сегмент \ файл «1 подгруппа»\ лист «Приложение 16»).</w:t>
      </w:r>
    </w:p>
    <w:p w14:paraId="26813D04" w14:textId="77777777" w:rsidR="001521CE" w:rsidRDefault="002D192A">
      <w:pPr>
        <w:pStyle w:val="ac"/>
      </w:pPr>
      <w:r>
        <w:t>В республике возделываются 12 видов технических культур от подсолнечника на зерно и льна масличного до кориандра. По такому количеству разнородных культур практически трудно определить обобщенные величины удельных показателей выхода продукции, затрат на её производство и их эффективности. В связи с этим принято целесообразным оценивать эффективность возделывания технических культур по урожайности, цене реализации и затратам на возделывание основной технической культуры – подсолнечнику на зерно, занимающему 48% площади посевов технических культур (</w:t>
      </w:r>
      <w:r>
        <w:rPr>
          <w:i/>
          <w:iCs/>
          <w:u w:val="single"/>
        </w:rPr>
        <w:t>П.1 Исходные данные\1.2 Результаты сбора и обработки информации\1 сегмент \ файл «1 подгруппа»\ лист «Приложение ср 2-6»)</w:t>
      </w:r>
      <w:r>
        <w:t>, устанавливать соответствующие зональные базовые нормативы по экономическим показателям возделывания этой культуры.</w:t>
      </w:r>
    </w:p>
    <w:p w14:paraId="470E8BF5" w14:textId="77777777" w:rsidR="001521CE" w:rsidRDefault="002D192A">
      <w:pPr>
        <w:pStyle w:val="ac"/>
        <w:rPr>
          <w:b/>
          <w:bCs/>
          <w:i/>
          <w:iCs/>
        </w:rPr>
      </w:pPr>
      <w:r>
        <w:rPr>
          <w:b/>
          <w:bCs/>
          <w:i/>
          <w:iCs/>
        </w:rPr>
        <w:t>Нормативные (базовые) цены реализации, удельные показатели валового дохода продукции культур и затрат на её производство</w:t>
      </w:r>
    </w:p>
    <w:p w14:paraId="141C171D" w14:textId="77777777" w:rsidR="001521CE" w:rsidRDefault="002D192A">
      <w:pPr>
        <w:pStyle w:val="ac"/>
      </w:pPr>
      <w:r>
        <w:t xml:space="preserve">Базовые нормативы цен реализации товарного зерна и подсолнечника на зерно вычислены как частное от деления выручки на количество проданной продукции в сводных годовых бухгалтерских отчетах районов, входящих в зону по форме №9 АПК, за 2019, 2020, прогноз 2021 г. с учетом их корректировки по зонам на индекс изменения цен, выверенный по данным ЕМИСС  </w:t>
      </w:r>
      <w:r>
        <w:rPr>
          <w:i/>
          <w:iCs/>
          <w:u w:val="single"/>
        </w:rPr>
        <w:t>(П.1 Исходные данные\1.2 Результаты сбора и обработки информации\1 сегмент \ файл «1 подгруппа»\ лист «Приложение 15»).</w:t>
      </w:r>
    </w:p>
    <w:p w14:paraId="14AF7699" w14:textId="77777777" w:rsidR="001521CE" w:rsidRDefault="002D192A">
      <w:pPr>
        <w:pStyle w:val="ac"/>
      </w:pPr>
      <w:r>
        <w:t xml:space="preserve">Нетоварное фуражное зерно и продукция сеяных трав и кормовых угодий не имеют цены реализации. Однако в процессе моделирования шкал ренты возникает необходимость определения цен на эту продукцию. Корма реализуются через продукцию животноводства. Здесь цена кормов в зонах равна их себестоимости, помноженной на коэффициент окупаемости затрат в животноводстве. Например, в Присивашской зоне при затратах на возделывание зерновых культур в 22 716 руб./га и урожайности зерна на фураж в 26 ц.к.ед./га его себестоимость составляет 874 руб./ц.к.ед. По уровню рентабельности (убыточности) проданных товаров, продукции, работ, услуг в республике за 2019-2020 гг. </w:t>
      </w:r>
      <w:r>
        <w:rPr>
          <w:rStyle w:val="aff3"/>
          <w:szCs w:val="24"/>
        </w:rPr>
        <w:footnoteReference w:id="9"/>
      </w:r>
      <w:r>
        <w:t xml:space="preserve"> рентабельность животноводства была в среднем 18%. Следовательно, фуражное зерно реализовано в зоне по расчетной цене 1031 руб./ц.к.ед. (874*1,18) </w:t>
      </w:r>
      <w:r>
        <w:rPr>
          <w:i/>
          <w:iCs/>
          <w:u w:val="single"/>
        </w:rPr>
        <w:t xml:space="preserve">(П.1 Исходные данные\1.2 </w:t>
      </w:r>
      <w:r>
        <w:rPr>
          <w:i/>
          <w:iCs/>
          <w:u w:val="single"/>
        </w:rPr>
        <w:lastRenderedPageBreak/>
        <w:t>Результаты сбора и обработки информации\1 сегмент \ файл «1 подгруппа» \ лист «Приложение 15»).</w:t>
      </w:r>
    </w:p>
    <w:p w14:paraId="2A6594DD" w14:textId="77777777" w:rsidR="001521CE" w:rsidRDefault="002D192A">
      <w:pPr>
        <w:pStyle w:val="ac"/>
      </w:pPr>
      <w:r>
        <w:t>Учитывая малые площади сеяных трав и кормовых угодий, их очень незначительную долю в земельной ренте корма с них тоже оценены по расчетной цене фуражного зерна.</w:t>
      </w:r>
    </w:p>
    <w:p w14:paraId="160CAE7D" w14:textId="77777777" w:rsidR="001521CE" w:rsidRDefault="002D192A">
      <w:pPr>
        <w:pStyle w:val="ac"/>
      </w:pPr>
      <w:r>
        <w:t>Удельные показатели нормативов затрат на возделывание основных сельскохозяйственных культур определены по данным формы №9 АПК сводных бухгалтерских отчетов районов за 2019, 2020, 2021 гг. путем деления затрат на производство культуры на её площадь посева с учетом их корректировки по зонам на индекс изменения цен. Базовые нормативы используются для их дифференциации по классам качества земель.</w:t>
      </w:r>
    </w:p>
    <w:p w14:paraId="7F8EC0D5" w14:textId="77777777" w:rsidR="001521CE" w:rsidRDefault="002D192A">
      <w:pPr>
        <w:pStyle w:val="ac"/>
      </w:pPr>
      <w:r>
        <w:t>Удельные показатели выхода валового дохода с единицы площади культур, размещены в таблице базовых нормативов, не предназначены для непосредственного использования при моделировании шкал земельной ренты. Они используются для сравнительного анализа рентабельности культур и всех сельскохозяйственных угодий в зонах, для самоконтроля моделирования и анализа качества моделей шкал земельной ренты. Представленные в таблице базовые нормативы характеризуют лишь экономику использования пашни без обобщенного экономического анализа её использования, который был бы неполным без показателей использования многолетних насаждений.</w:t>
      </w:r>
    </w:p>
    <w:p w14:paraId="228899E6" w14:textId="77777777" w:rsidR="001521CE" w:rsidRDefault="002D192A">
      <w:pPr>
        <w:pStyle w:val="ac"/>
        <w:rPr>
          <w:b/>
          <w:bCs/>
          <w:i/>
          <w:iCs/>
        </w:rPr>
      </w:pPr>
      <w:r>
        <w:rPr>
          <w:b/>
          <w:bCs/>
          <w:i/>
          <w:iCs/>
        </w:rPr>
        <w:t xml:space="preserve">Базовые нормативы использования многолетних насаждений </w:t>
      </w:r>
    </w:p>
    <w:p w14:paraId="6D84E365" w14:textId="77777777" w:rsidR="001521CE" w:rsidRDefault="002D192A">
      <w:pPr>
        <w:pStyle w:val="ac"/>
      </w:pPr>
      <w:r>
        <w:t>По данным статистики и бухгалтерского учета многолетние насаждения, как и технические культуры, представлены множеством и часто малых площадей плодов, ягод и виноградников в районах и зонах. Это тоже не позволяет разработать отдельно по ним статистически надежные показатели урожайности, цен реализации и затрат на их производство. Поэтому культуры многолетних насаждений представлены в таблицах моделирования шкал земельной ренты Центральной зоны и зоны Горного Крыма</w:t>
      </w:r>
      <w:r>
        <w:rPr>
          <w:rStyle w:val="aff3"/>
          <w:szCs w:val="24"/>
        </w:rPr>
        <w:footnoteReference w:id="10"/>
      </w:r>
      <w:r>
        <w:t xml:space="preserve"> </w:t>
      </w:r>
      <w:r>
        <w:rPr>
          <w:i/>
          <w:iCs/>
          <w:u w:val="single"/>
        </w:rPr>
        <w:t>(П.1 Исходные данные\1.2 Результаты сбора и обработки информации\1 сегмент \ файл «1 подгруппа»\ лист «Модель Центральная», «Модель Горный»)</w:t>
      </w:r>
      <w:r>
        <w:t xml:space="preserve"> суммарной площадью, удельными по ним показателями выхода валовой продукции и затрат на её производство по данным статистики и бухгалтерского учета (прогноз за 2021 г.).</w:t>
      </w:r>
    </w:p>
    <w:p w14:paraId="1E14878A" w14:textId="77777777" w:rsidR="001521CE" w:rsidRDefault="002D192A">
      <w:pPr>
        <w:pStyle w:val="ac"/>
      </w:pPr>
      <w:r>
        <w:t xml:space="preserve">Многолетние насаждения – это площади высокоинтенсивного использования по уровню затрат и выходу продукции. Поэтому, при небольшой их площади они составляют большую долю дохода земельной ренты сельскохозяйственных угодий. Об этом свидетельствует характеристика земельно-оценочных зон по плодородию земель и эффективности производства основных видов продукции. </w:t>
      </w:r>
    </w:p>
    <w:p w14:paraId="14A077B3" w14:textId="77777777" w:rsidR="001521CE" w:rsidRDefault="002D192A">
      <w:pPr>
        <w:pStyle w:val="ac"/>
      </w:pPr>
      <w:r>
        <w:t>Баллы бонитета почв сельскохозяйственных угодий зон представляют собой среднюю оценку плодородия природной модели качества, структуры почвенного покрова всех сельскохозяйственных зон. Однако, в связи с тем, что в республике фактически поставлены на учет не все площади, то в обработке обычно находятся лишь лучшие земли. Об этом свидетельствует довольно высокая и равномерная по зонам урожайность культур, не коррелирующая с баллом бонитета почв всей земельно-учетной площади сельскохозяйственных угодий. Экономические показатели основных культур не обуславливают ступенчатости земельной ренты с пашни.</w:t>
      </w:r>
    </w:p>
    <w:p w14:paraId="6B1CDB34" w14:textId="77777777" w:rsidR="001521CE" w:rsidRDefault="002D192A">
      <w:pPr>
        <w:pStyle w:val="ac"/>
        <w:rPr>
          <w:b/>
          <w:bCs/>
          <w:i/>
          <w:iCs/>
        </w:rPr>
      </w:pPr>
      <w:r>
        <w:rPr>
          <w:b/>
          <w:bCs/>
          <w:i/>
          <w:iCs/>
        </w:rPr>
        <w:t>Разработка зональных моделей шкал земельной ренты</w:t>
      </w:r>
    </w:p>
    <w:p w14:paraId="4D12372D" w14:textId="77777777" w:rsidR="001521CE" w:rsidRDefault="002D192A">
      <w:pPr>
        <w:pStyle w:val="ac"/>
      </w:pPr>
      <w:r>
        <w:lastRenderedPageBreak/>
        <w:t>В соответствии с зональностью территории республики базовые модели разработаны по четырем земельно-оценочным зонам. Модели разработаны для установления функциональной зависимости земельной ренты от плодородия почв в форме шкалы земельной ренты по плодородию почв для оценки на ее основе кадастровых кварталов и земельных участков.</w:t>
      </w:r>
    </w:p>
    <w:p w14:paraId="4EDB98BB" w14:textId="77777777" w:rsidR="001521CE" w:rsidRDefault="002D192A">
      <w:pPr>
        <w:pStyle w:val="ac"/>
      </w:pPr>
      <w:r>
        <w:t>Базовая модель земельной ренты в зонах республики разработана в следующей последовательности земельно-оценочных действий:</w:t>
      </w:r>
    </w:p>
    <w:p w14:paraId="597F208A" w14:textId="77777777" w:rsidR="001521CE" w:rsidRDefault="002D192A">
      <w:pPr>
        <w:pStyle w:val="ac"/>
      </w:pPr>
      <w:r>
        <w:t>- классификация сельскохозяйственных угодий зоны по качеству и категориям пригодности;</w:t>
      </w:r>
    </w:p>
    <w:p w14:paraId="7D102978" w14:textId="77777777" w:rsidR="001521CE" w:rsidRDefault="002D192A">
      <w:pPr>
        <w:pStyle w:val="ac"/>
      </w:pPr>
      <w:r>
        <w:t>- разработка модели структуры использования сельскохозяйственных угодий зоны;</w:t>
      </w:r>
    </w:p>
    <w:p w14:paraId="7013CA8A" w14:textId="77777777" w:rsidR="001521CE" w:rsidRDefault="002D192A">
      <w:pPr>
        <w:pStyle w:val="ac"/>
      </w:pPr>
      <w:r>
        <w:t>- определение нормативной урожайности сельскохозяйственных культур и кормовых угодий в классах качества и по категориям пригодности земель;</w:t>
      </w:r>
    </w:p>
    <w:p w14:paraId="424E0A57" w14:textId="77777777" w:rsidR="001521CE" w:rsidRDefault="002D192A">
      <w:pPr>
        <w:pStyle w:val="ac"/>
      </w:pPr>
      <w:r>
        <w:t>- определение удельных показателей нормативных затрат на возделывание культур и использование кормовых угодий в классах качества земель;</w:t>
      </w:r>
    </w:p>
    <w:p w14:paraId="46EF8F56" w14:textId="77777777" w:rsidR="001521CE" w:rsidRDefault="002D192A">
      <w:pPr>
        <w:pStyle w:val="ac"/>
      </w:pPr>
      <w:r>
        <w:t>- расчет валового дохода сельскохозяйственных угодий;</w:t>
      </w:r>
    </w:p>
    <w:p w14:paraId="6F5AA703" w14:textId="77777777" w:rsidR="001521CE" w:rsidRDefault="002D192A">
      <w:pPr>
        <w:pStyle w:val="ac"/>
      </w:pPr>
      <w:r>
        <w:t>- разработка базовой модели земельной ренты сельскохозяйственных угодий зоны.</w:t>
      </w:r>
    </w:p>
    <w:p w14:paraId="03C616F4" w14:textId="77777777" w:rsidR="001521CE" w:rsidRDefault="002D192A">
      <w:pPr>
        <w:pStyle w:val="ac"/>
      </w:pPr>
      <w:r>
        <w:t>Естественно-исторической (природной) основой моделей структуры использования и земельной ренты сельскохозяйственных угодий служит распределение земель по качеству и природному плодородию. На территории республики почвоведами выделены более 500 разновидностей почв. Проектирование структуры использования земель (севооборотов) по каждой разновидности почв и расчет по ним земельной ренты было реализовано в виде обобщения почвенных разновидностей и проектирования структуры посевных площадей (севооборотов) по классам земель. Проведена группировка разновидностей почв в более крупные оценочные единицы – классы качества земель.</w:t>
      </w:r>
    </w:p>
    <w:p w14:paraId="616B41AA" w14:textId="77777777" w:rsidR="001521CE" w:rsidRDefault="002D192A">
      <w:pPr>
        <w:pStyle w:val="ac"/>
        <w:rPr>
          <w:b/>
          <w:bCs/>
          <w:i/>
          <w:iCs/>
        </w:rPr>
      </w:pPr>
      <w:r>
        <w:rPr>
          <w:b/>
          <w:bCs/>
          <w:i/>
          <w:iCs/>
        </w:rPr>
        <w:t xml:space="preserve">Классификация сельскохозяйственных угодий </w:t>
      </w:r>
    </w:p>
    <w:p w14:paraId="6AC30B58" w14:textId="77777777" w:rsidR="001521CE" w:rsidRDefault="002D192A">
      <w:pPr>
        <w:pStyle w:val="ac"/>
      </w:pPr>
      <w:r>
        <w:t xml:space="preserve">Классификация проведена в две ступени: </w:t>
      </w:r>
    </w:p>
    <w:p w14:paraId="57972115" w14:textId="77777777" w:rsidR="001521CE" w:rsidRDefault="002D192A">
      <w:pPr>
        <w:pStyle w:val="ac"/>
      </w:pPr>
      <w:r>
        <w:t xml:space="preserve">- распределение площадей разновидностей почв по классам качества; </w:t>
      </w:r>
    </w:p>
    <w:p w14:paraId="5BDD14F8" w14:textId="77777777" w:rsidR="001521CE" w:rsidRDefault="002D192A">
      <w:pPr>
        <w:pStyle w:val="ac"/>
      </w:pPr>
      <w:r>
        <w:t>- разграничение классов земель по категориям пригодности под пашню или кормовые угодья.</w:t>
      </w:r>
    </w:p>
    <w:p w14:paraId="4B7A4EFA" w14:textId="77777777" w:rsidR="001521CE" w:rsidRDefault="002D192A">
      <w:pPr>
        <w:pStyle w:val="ac"/>
      </w:pPr>
      <w:r>
        <w:t>Основанием для классификации земель в зонах республики служит информация об общей площади и распределении сельскохозяйственных угодий по составу, площади и плодородию почвенных разновидностей. Распределение площадей сельхозугодий по классам качества используется только для обоснования рациональной структуры их использования в классах земель.</w:t>
      </w:r>
    </w:p>
    <w:p w14:paraId="2E34A157" w14:textId="77777777" w:rsidR="001521CE" w:rsidRDefault="002D192A">
      <w:pPr>
        <w:pStyle w:val="ac"/>
      </w:pPr>
      <w:r>
        <w:t>По уровню плодородия почв сельскохозяйственные угодья зон распределены по следующим десяти классам земель:</w:t>
      </w:r>
    </w:p>
    <w:p w14:paraId="341E5C40" w14:textId="77777777" w:rsidR="001521CE" w:rsidRDefault="002D192A">
      <w:pPr>
        <w:pStyle w:val="af5"/>
      </w:pPr>
      <w:bookmarkStart w:id="222" w:name="_Ref465154819"/>
      <w:r>
        <w:t xml:space="preserve">Таблица </w:t>
      </w:r>
      <w:bookmarkEnd w:id="222"/>
      <w:r>
        <w:t>17. Классификация сельскохозяйственных угодий по плодородию почв</w:t>
      </w:r>
    </w:p>
    <w:tbl>
      <w:tblPr>
        <w:tblW w:w="9464" w:type="dxa"/>
        <w:tblCellMar>
          <w:left w:w="10" w:type="dxa"/>
          <w:right w:w="10" w:type="dxa"/>
        </w:tblCellMar>
        <w:tblLook w:val="04A0" w:firstRow="1" w:lastRow="0" w:firstColumn="1" w:lastColumn="0" w:noHBand="0" w:noVBand="1"/>
      </w:tblPr>
      <w:tblGrid>
        <w:gridCol w:w="1101"/>
        <w:gridCol w:w="850"/>
        <w:gridCol w:w="851"/>
        <w:gridCol w:w="851"/>
        <w:gridCol w:w="840"/>
        <w:gridCol w:w="840"/>
        <w:gridCol w:w="840"/>
        <w:gridCol w:w="840"/>
        <w:gridCol w:w="840"/>
        <w:gridCol w:w="840"/>
        <w:gridCol w:w="771"/>
      </w:tblGrid>
      <w:tr w:rsidR="001521CE" w14:paraId="7228392C" w14:textId="77777777">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5CE55" w14:textId="77777777" w:rsidR="001521CE" w:rsidRDefault="002D192A">
            <w:pPr>
              <w:pStyle w:val="af1"/>
              <w:rPr>
                <w:color w:val="auto"/>
              </w:rPr>
            </w:pPr>
            <w:r>
              <w:rPr>
                <w:color w:val="auto"/>
              </w:rPr>
              <w:t>Класс качества</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94681" w14:textId="77777777" w:rsidR="001521CE" w:rsidRDefault="002D192A">
            <w:pPr>
              <w:pStyle w:val="af1"/>
              <w:rPr>
                <w:color w:val="auto"/>
              </w:rPr>
            </w:pPr>
            <w:r>
              <w:rPr>
                <w:color w:val="auto"/>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2A279" w14:textId="77777777" w:rsidR="001521CE" w:rsidRDefault="002D192A">
            <w:pPr>
              <w:pStyle w:val="af1"/>
              <w:rPr>
                <w:color w:val="auto"/>
              </w:rPr>
            </w:pPr>
            <w:r>
              <w:rPr>
                <w:color w:val="auto"/>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FCD1A" w14:textId="77777777" w:rsidR="001521CE" w:rsidRDefault="002D192A">
            <w:pPr>
              <w:pStyle w:val="af1"/>
              <w:rPr>
                <w:color w:val="auto"/>
              </w:rPr>
            </w:pPr>
            <w:r>
              <w:rPr>
                <w:color w:val="auto"/>
              </w:rPr>
              <w:t>3</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C53C9" w14:textId="77777777" w:rsidR="001521CE" w:rsidRDefault="002D192A">
            <w:pPr>
              <w:pStyle w:val="af1"/>
              <w:rPr>
                <w:color w:val="auto"/>
              </w:rPr>
            </w:pPr>
            <w:r>
              <w:rPr>
                <w:color w:val="auto"/>
              </w:rPr>
              <w:t>4</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70ABA" w14:textId="77777777" w:rsidR="001521CE" w:rsidRDefault="002D192A">
            <w:pPr>
              <w:pStyle w:val="af1"/>
              <w:rPr>
                <w:color w:val="auto"/>
              </w:rPr>
            </w:pPr>
            <w:r>
              <w:rPr>
                <w:color w:val="auto"/>
              </w:rPr>
              <w:t>5</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37111" w14:textId="77777777" w:rsidR="001521CE" w:rsidRDefault="002D192A">
            <w:pPr>
              <w:pStyle w:val="af1"/>
              <w:rPr>
                <w:color w:val="auto"/>
              </w:rPr>
            </w:pPr>
            <w:r>
              <w:rPr>
                <w:color w:val="auto"/>
              </w:rPr>
              <w:t>6</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55771" w14:textId="77777777" w:rsidR="001521CE" w:rsidRDefault="002D192A">
            <w:pPr>
              <w:pStyle w:val="af1"/>
              <w:rPr>
                <w:color w:val="auto"/>
              </w:rPr>
            </w:pPr>
            <w:r>
              <w:rPr>
                <w:color w:val="auto"/>
              </w:rPr>
              <w:t>7</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861B8" w14:textId="77777777" w:rsidR="001521CE" w:rsidRDefault="002D192A">
            <w:pPr>
              <w:pStyle w:val="af1"/>
              <w:rPr>
                <w:color w:val="auto"/>
              </w:rPr>
            </w:pPr>
            <w:r>
              <w:rPr>
                <w:color w:val="auto"/>
              </w:rPr>
              <w:t>8</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199740" w14:textId="77777777" w:rsidR="001521CE" w:rsidRDefault="002D192A">
            <w:pPr>
              <w:pStyle w:val="af1"/>
              <w:rPr>
                <w:color w:val="auto"/>
              </w:rPr>
            </w:pPr>
            <w:r>
              <w:rPr>
                <w:color w:val="auto"/>
              </w:rPr>
              <w:t>9</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C5010" w14:textId="77777777" w:rsidR="001521CE" w:rsidRDefault="002D192A">
            <w:pPr>
              <w:pStyle w:val="af1"/>
              <w:rPr>
                <w:color w:val="auto"/>
              </w:rPr>
            </w:pPr>
            <w:r>
              <w:rPr>
                <w:color w:val="auto"/>
              </w:rPr>
              <w:t>10</w:t>
            </w:r>
          </w:p>
        </w:tc>
      </w:tr>
      <w:tr w:rsidR="001521CE" w14:paraId="594051C4" w14:textId="77777777">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63224" w14:textId="77777777" w:rsidR="001521CE" w:rsidRDefault="002D192A">
            <w:pPr>
              <w:pStyle w:val="af1"/>
              <w:rPr>
                <w:color w:val="auto"/>
              </w:rPr>
            </w:pPr>
            <w:r>
              <w:rPr>
                <w:color w:val="auto"/>
              </w:rPr>
              <w:t>Балл бонитета почв</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5E4AF2" w14:textId="77777777" w:rsidR="001521CE" w:rsidRDefault="002D192A">
            <w:pPr>
              <w:pStyle w:val="af1"/>
              <w:rPr>
                <w:color w:val="auto"/>
              </w:rPr>
            </w:pPr>
            <w:r>
              <w:rPr>
                <w:color w:val="auto"/>
              </w:rPr>
              <w:t>90-100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6E04C6" w14:textId="77777777" w:rsidR="001521CE" w:rsidRDefault="002D192A">
            <w:pPr>
              <w:pStyle w:val="af1"/>
              <w:rPr>
                <w:color w:val="auto"/>
              </w:rPr>
            </w:pPr>
            <w:r>
              <w:rPr>
                <w:color w:val="auto"/>
              </w:rPr>
              <w:t>80-89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B9F820" w14:textId="77777777" w:rsidR="001521CE" w:rsidRDefault="002D192A">
            <w:pPr>
              <w:pStyle w:val="af1"/>
              <w:rPr>
                <w:color w:val="auto"/>
              </w:rPr>
            </w:pPr>
            <w:r>
              <w:rPr>
                <w:color w:val="auto"/>
              </w:rPr>
              <w:t>70-79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708F15" w14:textId="77777777" w:rsidR="001521CE" w:rsidRDefault="002D192A">
            <w:pPr>
              <w:pStyle w:val="af1"/>
              <w:rPr>
                <w:color w:val="auto"/>
              </w:rPr>
            </w:pPr>
            <w:r>
              <w:rPr>
                <w:color w:val="auto"/>
              </w:rPr>
              <w:t>60-69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DFFF4" w14:textId="77777777" w:rsidR="001521CE" w:rsidRDefault="002D192A">
            <w:pPr>
              <w:pStyle w:val="af1"/>
              <w:rPr>
                <w:color w:val="auto"/>
              </w:rPr>
            </w:pPr>
            <w:r>
              <w:rPr>
                <w:color w:val="auto"/>
              </w:rPr>
              <w:t>50-59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C11FFC" w14:textId="77777777" w:rsidR="001521CE" w:rsidRDefault="002D192A">
            <w:pPr>
              <w:pStyle w:val="af1"/>
              <w:rPr>
                <w:color w:val="auto"/>
              </w:rPr>
            </w:pPr>
            <w:r>
              <w:rPr>
                <w:color w:val="auto"/>
              </w:rPr>
              <w:t>40-49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4F96A" w14:textId="77777777" w:rsidR="001521CE" w:rsidRDefault="002D192A">
            <w:pPr>
              <w:pStyle w:val="af1"/>
              <w:rPr>
                <w:color w:val="auto"/>
              </w:rPr>
            </w:pPr>
            <w:r>
              <w:rPr>
                <w:color w:val="auto"/>
              </w:rPr>
              <w:t>30-39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11C71" w14:textId="77777777" w:rsidR="001521CE" w:rsidRDefault="002D192A">
            <w:pPr>
              <w:pStyle w:val="af1"/>
              <w:rPr>
                <w:color w:val="auto"/>
              </w:rPr>
            </w:pPr>
            <w:r>
              <w:rPr>
                <w:color w:val="auto"/>
              </w:rPr>
              <w:t>20-29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CF916" w14:textId="77777777" w:rsidR="001521CE" w:rsidRDefault="002D192A">
            <w:pPr>
              <w:pStyle w:val="af1"/>
              <w:rPr>
                <w:color w:val="auto"/>
              </w:rPr>
            </w:pPr>
            <w:r>
              <w:rPr>
                <w:color w:val="auto"/>
              </w:rPr>
              <w:t>10-19</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6C9942" w14:textId="77777777" w:rsidR="001521CE" w:rsidRDefault="002D192A">
            <w:pPr>
              <w:pStyle w:val="af1"/>
              <w:rPr>
                <w:color w:val="auto"/>
              </w:rPr>
            </w:pPr>
            <w:r>
              <w:rPr>
                <w:color w:val="auto"/>
              </w:rPr>
              <w:t>менее 10</w:t>
            </w:r>
          </w:p>
        </w:tc>
      </w:tr>
    </w:tbl>
    <w:p w14:paraId="138DAF69" w14:textId="77777777" w:rsidR="001521CE" w:rsidRDefault="002D192A">
      <w:pPr>
        <w:pStyle w:val="ac"/>
      </w:pPr>
      <w:r>
        <w:lastRenderedPageBreak/>
        <w:t xml:space="preserve">По каждому классу земель определена площадь сельскохозяйственных угодий и средневзвешенный балл бонитета почв в составе класса. Вычислен также средний балл плодородия сельскохозяйственных угодий зоны. Распределение сельскохозяйственных угодий зон по классам качества приведено в </w:t>
      </w:r>
      <w:r>
        <w:rPr>
          <w:i/>
          <w:iCs/>
          <w:u w:val="single"/>
        </w:rPr>
        <w:t xml:space="preserve">П.1 Исходные данные\1.2 Результаты сбора и обработки информации\1 сегмент\ файл «Расчет площадей» </w:t>
      </w:r>
      <w:r>
        <w:t>в качестве природной основы проектирования структуры использования земель и последующих расчетов по определению земельной ренты.</w:t>
      </w:r>
    </w:p>
    <w:p w14:paraId="3D8F1581" w14:textId="77777777" w:rsidR="001521CE" w:rsidRDefault="002D192A">
      <w:pPr>
        <w:pStyle w:val="ac"/>
      </w:pPr>
      <w:r>
        <w:t>На второй ступени классификации произведено разграничение площадей земель по их пригодности под пашню и кормовые угодья. Пригодность земель под сельскохозяйственные угодья и их основные виды – пашню и кормовые угодья (сенокос, пастбища) определяется их плодородием по признакам качества почв, рельефом, доступностью и другими условиями организации использования. Разграничение проведено с учетом данных предыдущего тура оценки земель.</w:t>
      </w:r>
    </w:p>
    <w:p w14:paraId="3538BED8" w14:textId="77777777" w:rsidR="001521CE" w:rsidRDefault="002D192A">
      <w:pPr>
        <w:pStyle w:val="af5"/>
      </w:pPr>
      <w:bookmarkStart w:id="223" w:name="_Ref465154888"/>
      <w:r>
        <w:t xml:space="preserve">Таблица </w:t>
      </w:r>
      <w:bookmarkEnd w:id="223"/>
      <w:r>
        <w:t>18. Распределение площадей сельскохозяйственных угодий земельно-оценочных зон по пригодности под пашню и кормовые угодья</w:t>
      </w:r>
    </w:p>
    <w:tbl>
      <w:tblPr>
        <w:tblW w:w="5000" w:type="pct"/>
        <w:tblCellMar>
          <w:left w:w="10" w:type="dxa"/>
          <w:right w:w="10" w:type="dxa"/>
        </w:tblCellMar>
        <w:tblLook w:val="04A0" w:firstRow="1" w:lastRow="0" w:firstColumn="1" w:lastColumn="0" w:noHBand="0" w:noVBand="1"/>
      </w:tblPr>
      <w:tblGrid>
        <w:gridCol w:w="641"/>
        <w:gridCol w:w="1542"/>
        <w:gridCol w:w="1660"/>
        <w:gridCol w:w="1662"/>
        <w:gridCol w:w="1914"/>
        <w:gridCol w:w="1927"/>
      </w:tblGrid>
      <w:tr w:rsidR="001521CE" w14:paraId="326E6DD0" w14:textId="77777777">
        <w:trPr>
          <w:trHeight w:val="20"/>
        </w:trPr>
        <w:tc>
          <w:tcPr>
            <w:tcW w:w="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E3B29" w14:textId="77777777" w:rsidR="001521CE" w:rsidRDefault="002D192A">
            <w:pPr>
              <w:pStyle w:val="af1"/>
              <w:rPr>
                <w:color w:val="auto"/>
              </w:rPr>
            </w:pPr>
            <w:r>
              <w:rPr>
                <w:color w:val="auto"/>
              </w:rPr>
              <w:t>№ п/п</w:t>
            </w:r>
          </w:p>
        </w:tc>
        <w:tc>
          <w:tcPr>
            <w:tcW w:w="154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073CE" w14:textId="77777777" w:rsidR="001521CE" w:rsidRDefault="002D192A">
            <w:pPr>
              <w:pStyle w:val="af1"/>
              <w:rPr>
                <w:color w:val="auto"/>
              </w:rPr>
            </w:pPr>
            <w:r>
              <w:rPr>
                <w:color w:val="auto"/>
              </w:rPr>
              <w:t>Земельно-оценочная зона</w:t>
            </w:r>
          </w:p>
        </w:tc>
        <w:tc>
          <w:tcPr>
            <w:tcW w:w="16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76C7D" w14:textId="77777777" w:rsidR="001521CE" w:rsidRDefault="002D192A">
            <w:pPr>
              <w:pStyle w:val="af1"/>
              <w:rPr>
                <w:color w:val="auto"/>
              </w:rPr>
            </w:pPr>
            <w:r>
              <w:rPr>
                <w:color w:val="auto"/>
              </w:rPr>
              <w:t>Всего с-х угодий, тыс.га</w:t>
            </w:r>
          </w:p>
        </w:tc>
        <w:tc>
          <w:tcPr>
            <w:tcW w:w="3576" w:type="dxa"/>
            <w:gridSpan w:val="2"/>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A02A0" w14:textId="77777777" w:rsidR="001521CE" w:rsidRDefault="002D192A">
            <w:pPr>
              <w:pStyle w:val="af1"/>
              <w:rPr>
                <w:color w:val="auto"/>
              </w:rPr>
            </w:pPr>
            <w:r>
              <w:rPr>
                <w:color w:val="auto"/>
              </w:rPr>
              <w:t>из них пригодные под:</w:t>
            </w:r>
          </w:p>
        </w:tc>
        <w:tc>
          <w:tcPr>
            <w:tcW w:w="19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3A0D9" w14:textId="77777777" w:rsidR="001521CE" w:rsidRDefault="002D192A">
            <w:pPr>
              <w:pStyle w:val="af1"/>
              <w:rPr>
                <w:color w:val="auto"/>
              </w:rPr>
            </w:pPr>
            <w:r>
              <w:rPr>
                <w:color w:val="auto"/>
              </w:rPr>
              <w:t>Пограничный балл земель, используемых под виды угодий (*/**)</w:t>
            </w:r>
          </w:p>
        </w:tc>
      </w:tr>
      <w:tr w:rsidR="001521CE" w14:paraId="029CFA06" w14:textId="77777777">
        <w:trPr>
          <w:trHeight w:val="20"/>
        </w:trPr>
        <w:tc>
          <w:tcPr>
            <w:tcW w:w="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79B41" w14:textId="77777777" w:rsidR="001521CE" w:rsidRDefault="001521CE">
            <w:pPr>
              <w:pStyle w:val="af1"/>
              <w:rPr>
                <w:color w:val="auto"/>
              </w:rPr>
            </w:pPr>
          </w:p>
        </w:tc>
        <w:tc>
          <w:tcPr>
            <w:tcW w:w="15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BEC85" w14:textId="77777777" w:rsidR="001521CE" w:rsidRDefault="001521CE">
            <w:pPr>
              <w:pStyle w:val="af1"/>
              <w:rPr>
                <w:color w:val="auto"/>
              </w:rPr>
            </w:pPr>
          </w:p>
        </w:tc>
        <w:tc>
          <w:tcPr>
            <w:tcW w:w="16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D9757" w14:textId="77777777" w:rsidR="001521CE" w:rsidRDefault="001521CE">
            <w:pPr>
              <w:pStyle w:val="af1"/>
              <w:rPr>
                <w:color w:val="auto"/>
              </w:rPr>
            </w:pP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9A3A32C" w14:textId="77777777" w:rsidR="001521CE" w:rsidRDefault="002D192A">
            <w:pPr>
              <w:pStyle w:val="af1"/>
              <w:rPr>
                <w:color w:val="auto"/>
              </w:rPr>
            </w:pPr>
            <w:r>
              <w:rPr>
                <w:color w:val="auto"/>
              </w:rPr>
              <w:t>Пашня, тыс.га</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5B79C29" w14:textId="77777777" w:rsidR="001521CE" w:rsidRDefault="002D192A">
            <w:pPr>
              <w:pStyle w:val="af1"/>
              <w:rPr>
                <w:color w:val="auto"/>
              </w:rPr>
            </w:pPr>
            <w:r>
              <w:rPr>
                <w:color w:val="auto"/>
              </w:rPr>
              <w:t>Кормовые угодья, тыс.га</w:t>
            </w:r>
          </w:p>
        </w:tc>
        <w:tc>
          <w:tcPr>
            <w:tcW w:w="19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AE2D" w14:textId="77777777" w:rsidR="001521CE" w:rsidRDefault="001521CE">
            <w:pPr>
              <w:pStyle w:val="af1"/>
              <w:rPr>
                <w:color w:val="auto"/>
              </w:rPr>
            </w:pPr>
          </w:p>
        </w:tc>
      </w:tr>
      <w:tr w:rsidR="001521CE" w14:paraId="362255B7" w14:textId="77777777">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06D74" w14:textId="77777777" w:rsidR="001521CE" w:rsidRDefault="002D192A">
            <w:pPr>
              <w:pStyle w:val="af1"/>
              <w:rPr>
                <w:color w:val="auto"/>
              </w:rPr>
            </w:pPr>
            <w:r>
              <w:rPr>
                <w:color w:val="auto"/>
              </w:rPr>
              <w:t>1</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BE3DA99" w14:textId="77777777" w:rsidR="001521CE" w:rsidRDefault="002D192A">
            <w:pPr>
              <w:pStyle w:val="af1"/>
              <w:rPr>
                <w:color w:val="auto"/>
              </w:rPr>
            </w:pPr>
            <w:r>
              <w:rPr>
                <w:color w:val="auto"/>
              </w:rPr>
              <w:t>Присивашская</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F462029" w14:textId="77777777" w:rsidR="001521CE" w:rsidRDefault="002D192A">
            <w:pPr>
              <w:pStyle w:val="af1"/>
              <w:rPr>
                <w:color w:val="auto"/>
              </w:rPr>
            </w:pPr>
            <w:r>
              <w:rPr>
                <w:color w:val="auto"/>
              </w:rPr>
              <w:t>371,6</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04C930B" w14:textId="77777777" w:rsidR="001521CE" w:rsidRDefault="002D192A">
            <w:pPr>
              <w:pStyle w:val="af1"/>
              <w:rPr>
                <w:color w:val="auto"/>
              </w:rPr>
            </w:pPr>
            <w:r>
              <w:rPr>
                <w:color w:val="auto"/>
              </w:rPr>
              <w:t>350,0</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4B1F824" w14:textId="77777777" w:rsidR="001521CE" w:rsidRDefault="002D192A">
            <w:pPr>
              <w:pStyle w:val="af1"/>
              <w:rPr>
                <w:color w:val="auto"/>
              </w:rPr>
            </w:pPr>
            <w:r>
              <w:rPr>
                <w:color w:val="auto"/>
              </w:rPr>
              <w:t>21,6</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A89738A" w14:textId="77777777" w:rsidR="001521CE" w:rsidRDefault="002D192A">
            <w:pPr>
              <w:pStyle w:val="af1"/>
              <w:rPr>
                <w:color w:val="auto"/>
              </w:rPr>
            </w:pPr>
            <w:r>
              <w:rPr>
                <w:color w:val="auto"/>
              </w:rPr>
              <w:t>30/29</w:t>
            </w:r>
          </w:p>
        </w:tc>
      </w:tr>
      <w:tr w:rsidR="001521CE" w14:paraId="222249EA" w14:textId="77777777">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F2C7D" w14:textId="77777777" w:rsidR="001521CE" w:rsidRDefault="002D192A">
            <w:pPr>
              <w:pStyle w:val="af1"/>
              <w:rPr>
                <w:color w:val="auto"/>
              </w:rPr>
            </w:pPr>
            <w:r>
              <w:rPr>
                <w:color w:val="auto"/>
              </w:rPr>
              <w:t>2</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89A9D8A" w14:textId="77777777" w:rsidR="001521CE" w:rsidRDefault="002D192A">
            <w:pPr>
              <w:pStyle w:val="af1"/>
              <w:rPr>
                <w:color w:val="auto"/>
              </w:rPr>
            </w:pPr>
            <w:r>
              <w:rPr>
                <w:color w:val="auto"/>
              </w:rPr>
              <w:t>Керченская</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E9A80B7" w14:textId="77777777" w:rsidR="001521CE" w:rsidRDefault="002D192A">
            <w:pPr>
              <w:pStyle w:val="af1"/>
              <w:rPr>
                <w:color w:val="auto"/>
              </w:rPr>
            </w:pPr>
            <w:r>
              <w:rPr>
                <w:color w:val="auto"/>
              </w:rPr>
              <w:t>220,9</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848AE32" w14:textId="77777777" w:rsidR="001521CE" w:rsidRDefault="002D192A">
            <w:pPr>
              <w:pStyle w:val="af1"/>
              <w:rPr>
                <w:color w:val="auto"/>
              </w:rPr>
            </w:pPr>
            <w:r>
              <w:rPr>
                <w:color w:val="auto"/>
              </w:rPr>
              <w:t>191,2</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74F731C" w14:textId="77777777" w:rsidR="001521CE" w:rsidRDefault="002D192A">
            <w:pPr>
              <w:pStyle w:val="af1"/>
              <w:rPr>
                <w:color w:val="auto"/>
              </w:rPr>
            </w:pPr>
            <w:r>
              <w:rPr>
                <w:color w:val="auto"/>
              </w:rPr>
              <w:t>29,7</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DFF9C77" w14:textId="77777777" w:rsidR="001521CE" w:rsidRDefault="002D192A">
            <w:pPr>
              <w:pStyle w:val="af1"/>
              <w:rPr>
                <w:color w:val="auto"/>
              </w:rPr>
            </w:pPr>
            <w:r>
              <w:rPr>
                <w:color w:val="auto"/>
              </w:rPr>
              <w:t>30/29</w:t>
            </w:r>
          </w:p>
        </w:tc>
      </w:tr>
      <w:tr w:rsidR="001521CE" w14:paraId="06D9645E" w14:textId="77777777">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A50D4" w14:textId="77777777" w:rsidR="001521CE" w:rsidRDefault="002D192A">
            <w:pPr>
              <w:pStyle w:val="af1"/>
              <w:rPr>
                <w:color w:val="auto"/>
              </w:rPr>
            </w:pPr>
            <w:r>
              <w:rPr>
                <w:color w:val="auto"/>
              </w:rPr>
              <w:t>3</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77B9F0C" w14:textId="77777777" w:rsidR="001521CE" w:rsidRDefault="002D192A">
            <w:pPr>
              <w:pStyle w:val="af1"/>
              <w:rPr>
                <w:color w:val="auto"/>
              </w:rPr>
            </w:pPr>
            <w:r>
              <w:rPr>
                <w:color w:val="auto"/>
              </w:rPr>
              <w:t>Центральная</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C915485" w14:textId="77777777" w:rsidR="001521CE" w:rsidRDefault="002D192A">
            <w:pPr>
              <w:pStyle w:val="af1"/>
              <w:rPr>
                <w:color w:val="auto"/>
              </w:rPr>
            </w:pPr>
            <w:r>
              <w:rPr>
                <w:color w:val="auto"/>
              </w:rPr>
              <w:t>679,3</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E643EE4" w14:textId="77777777" w:rsidR="001521CE" w:rsidRDefault="002D192A">
            <w:pPr>
              <w:pStyle w:val="af1"/>
              <w:rPr>
                <w:color w:val="auto"/>
              </w:rPr>
            </w:pPr>
            <w:r>
              <w:rPr>
                <w:color w:val="auto"/>
              </w:rPr>
              <w:t>677,3</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6CDA317" w14:textId="77777777" w:rsidR="001521CE" w:rsidRDefault="002D192A">
            <w:pPr>
              <w:pStyle w:val="af1"/>
              <w:rPr>
                <w:color w:val="auto"/>
              </w:rPr>
            </w:pPr>
            <w:r>
              <w:rPr>
                <w:color w:val="auto"/>
              </w:rPr>
              <w:t>2,0</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9F6A9B4" w14:textId="77777777" w:rsidR="001521CE" w:rsidRDefault="002D192A">
            <w:pPr>
              <w:pStyle w:val="af1"/>
              <w:rPr>
                <w:color w:val="auto"/>
              </w:rPr>
            </w:pPr>
            <w:r>
              <w:rPr>
                <w:color w:val="auto"/>
              </w:rPr>
              <w:t>30/29</w:t>
            </w:r>
          </w:p>
        </w:tc>
      </w:tr>
      <w:tr w:rsidR="001521CE" w14:paraId="35ACDAF5" w14:textId="77777777">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C14EE" w14:textId="77777777" w:rsidR="001521CE" w:rsidRDefault="002D192A">
            <w:pPr>
              <w:pStyle w:val="af1"/>
              <w:rPr>
                <w:color w:val="auto"/>
              </w:rPr>
            </w:pPr>
            <w:r>
              <w:rPr>
                <w:color w:val="auto"/>
              </w:rPr>
              <w:t>4</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7EBE3CC" w14:textId="77777777" w:rsidR="001521CE" w:rsidRDefault="002D192A">
            <w:pPr>
              <w:pStyle w:val="af1"/>
              <w:rPr>
                <w:color w:val="auto"/>
              </w:rPr>
            </w:pPr>
            <w:r>
              <w:rPr>
                <w:color w:val="auto"/>
              </w:rPr>
              <w:t>Горный Крым</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F8EF42E" w14:textId="77777777" w:rsidR="001521CE" w:rsidRDefault="002D192A">
            <w:pPr>
              <w:pStyle w:val="af1"/>
              <w:rPr>
                <w:color w:val="auto"/>
              </w:rPr>
            </w:pPr>
            <w:r>
              <w:rPr>
                <w:color w:val="auto"/>
              </w:rPr>
              <w:t>199,1</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A3A7835" w14:textId="77777777" w:rsidR="001521CE" w:rsidRDefault="002D192A">
            <w:pPr>
              <w:pStyle w:val="af1"/>
              <w:rPr>
                <w:color w:val="auto"/>
              </w:rPr>
            </w:pPr>
            <w:r>
              <w:rPr>
                <w:color w:val="auto"/>
              </w:rPr>
              <w:t>196,0</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0224786" w14:textId="77777777" w:rsidR="001521CE" w:rsidRDefault="002D192A">
            <w:pPr>
              <w:pStyle w:val="af1"/>
              <w:rPr>
                <w:color w:val="auto"/>
              </w:rPr>
            </w:pPr>
            <w:r>
              <w:rPr>
                <w:color w:val="auto"/>
              </w:rPr>
              <w:t>3,2</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E1E90FC" w14:textId="77777777" w:rsidR="001521CE" w:rsidRDefault="002D192A">
            <w:pPr>
              <w:pStyle w:val="af1"/>
              <w:rPr>
                <w:color w:val="auto"/>
              </w:rPr>
            </w:pPr>
            <w:r>
              <w:rPr>
                <w:color w:val="auto"/>
              </w:rPr>
              <w:t>30/29</w:t>
            </w:r>
          </w:p>
        </w:tc>
      </w:tr>
      <w:tr w:rsidR="001521CE" w14:paraId="29C72EF5" w14:textId="77777777">
        <w:trPr>
          <w:trHeight w:val="20"/>
        </w:trPr>
        <w:tc>
          <w:tcPr>
            <w:tcW w:w="2182" w:type="dxa"/>
            <w:gridSpan w:val="2"/>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8AED6" w14:textId="77777777" w:rsidR="001521CE" w:rsidRDefault="002D192A">
            <w:pPr>
              <w:pStyle w:val="af1"/>
              <w:rPr>
                <w:color w:val="auto"/>
              </w:rPr>
            </w:pPr>
            <w:r>
              <w:rPr>
                <w:color w:val="auto"/>
              </w:rPr>
              <w:t>По республике</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C382CAC" w14:textId="77777777" w:rsidR="001521CE" w:rsidRDefault="002D192A">
            <w:pPr>
              <w:pStyle w:val="af1"/>
              <w:rPr>
                <w:color w:val="auto"/>
              </w:rPr>
            </w:pPr>
            <w:r>
              <w:rPr>
                <w:color w:val="auto"/>
              </w:rPr>
              <w:t>1470,9</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2168FA9" w14:textId="77777777" w:rsidR="001521CE" w:rsidRDefault="002D192A">
            <w:pPr>
              <w:pStyle w:val="af1"/>
              <w:rPr>
                <w:color w:val="auto"/>
              </w:rPr>
            </w:pPr>
            <w:r>
              <w:rPr>
                <w:color w:val="auto"/>
              </w:rPr>
              <w:t>1414,5</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69223AE" w14:textId="77777777" w:rsidR="001521CE" w:rsidRDefault="002D192A">
            <w:pPr>
              <w:pStyle w:val="af1"/>
              <w:rPr>
                <w:color w:val="auto"/>
              </w:rPr>
            </w:pPr>
            <w:r>
              <w:rPr>
                <w:color w:val="auto"/>
              </w:rPr>
              <w:t>56,5</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F6FA984" w14:textId="77777777" w:rsidR="001521CE" w:rsidRDefault="002D192A">
            <w:pPr>
              <w:pStyle w:val="af1"/>
              <w:rPr>
                <w:color w:val="auto"/>
              </w:rPr>
            </w:pPr>
            <w:r>
              <w:rPr>
                <w:color w:val="auto"/>
              </w:rPr>
              <w:t> </w:t>
            </w:r>
          </w:p>
        </w:tc>
      </w:tr>
    </w:tbl>
    <w:p w14:paraId="5961262C" w14:textId="77777777" w:rsidR="001521CE" w:rsidRDefault="002D192A">
      <w:pPr>
        <w:pStyle w:val="ad"/>
        <w:spacing w:after="0"/>
        <w:rPr>
          <w:rFonts w:ascii="Times New Roman" w:hAnsi="Times New Roman"/>
          <w:sz w:val="18"/>
          <w:szCs w:val="18"/>
        </w:rPr>
      </w:pPr>
      <w:r>
        <w:rPr>
          <w:rFonts w:ascii="Times New Roman" w:hAnsi="Times New Roman"/>
          <w:sz w:val="18"/>
          <w:szCs w:val="18"/>
        </w:rPr>
        <w:t>*- пограничный (предельный) балл плодородия земель, пригодных под пашню;</w:t>
      </w:r>
    </w:p>
    <w:p w14:paraId="7F025686" w14:textId="77777777" w:rsidR="001521CE" w:rsidRDefault="002D192A">
      <w:pPr>
        <w:pStyle w:val="ad"/>
        <w:rPr>
          <w:rFonts w:ascii="Times New Roman" w:hAnsi="Times New Roman"/>
          <w:sz w:val="18"/>
          <w:szCs w:val="18"/>
        </w:rPr>
      </w:pPr>
      <w:r>
        <w:rPr>
          <w:rFonts w:ascii="Times New Roman" w:hAnsi="Times New Roman"/>
          <w:sz w:val="18"/>
          <w:szCs w:val="18"/>
        </w:rPr>
        <w:t>**- пограничный (наибольший) балл пригодности земель под кормовые угодья.</w:t>
      </w:r>
    </w:p>
    <w:p w14:paraId="17BE4C24" w14:textId="77777777" w:rsidR="001521CE" w:rsidRDefault="002D192A">
      <w:pPr>
        <w:pStyle w:val="aff"/>
      </w:pPr>
      <w:r>
        <w:rPr>
          <w:rFonts w:eastAsia="Calibri" w:cs="Times New Roman"/>
          <w:b/>
          <w:bCs/>
          <w:i/>
          <w:iCs/>
          <w:szCs w:val="22"/>
        </w:rPr>
        <w:t>Разработка базовой модели структуры использования сельскохозяйственных угодий.</w:t>
      </w:r>
      <w:r>
        <w:rPr>
          <w:rFonts w:cs="Times New Roman"/>
          <w:i/>
        </w:rPr>
        <w:t xml:space="preserve"> </w:t>
      </w:r>
    </w:p>
    <w:p w14:paraId="7A7BC57C" w14:textId="77777777" w:rsidR="001521CE" w:rsidRDefault="002D192A">
      <w:pPr>
        <w:pStyle w:val="ac"/>
      </w:pPr>
      <w:r>
        <w:t xml:space="preserve">Модель структуры использования земель в зонах разработана на основе их классификации и сложившейся системы земледелия и севооборотов по составу и площади оценочных культур и чистого пара. Зональные модели площадей сельскохозяйственных культур и чистого пара разработаны в двух видах – в процентах от площади класса земель таблицах </w:t>
      </w:r>
      <w:r>
        <w:rPr>
          <w:i/>
          <w:iCs/>
          <w:u w:val="single"/>
        </w:rPr>
        <w:t xml:space="preserve">П.1 Исходные данные\1.2 Результаты сбора и обработки информации\1 сегмент\ файл «Расчет площадей» </w:t>
      </w:r>
      <w:r>
        <w:t>в гектарах площади посева и чистого пара. Проектируемая структура использования земель (севооборот) класса качества земель относится ко всем разновидностям почв в составе класса.</w:t>
      </w:r>
    </w:p>
    <w:p w14:paraId="79542007" w14:textId="77777777" w:rsidR="001521CE" w:rsidRDefault="002D192A">
      <w:pPr>
        <w:pStyle w:val="ac"/>
      </w:pPr>
      <w:r>
        <w:t>Основой проектирования структуры использования классов пахотнопригодных земель служит базовая структура их использования. Процесс проектирования структуры использования классов земель заключается в дифференциации базовой структуры по классам качества земель при соблюдении следующих условий:</w:t>
      </w:r>
    </w:p>
    <w:p w14:paraId="2B5DA1A8" w14:textId="77777777" w:rsidR="001521CE" w:rsidRDefault="002D192A">
      <w:pPr>
        <w:pStyle w:val="ac"/>
      </w:pPr>
      <w:r>
        <w:t>- по результатам проектирования в среднем по зоне должна быть выдержана/сохранена базовая структура посевных площадей оценочных культур и чистого пара;</w:t>
      </w:r>
    </w:p>
    <w:p w14:paraId="420F8046" w14:textId="77777777" w:rsidR="001521CE" w:rsidRDefault="002D192A">
      <w:pPr>
        <w:pStyle w:val="ac"/>
      </w:pPr>
      <w:r>
        <w:t>- на землях класса среднего по зоне качества (бонитета почв) проектируется структура посевов культур и чистого пара, примерно схожей со средней по зоне (базовой) структурой;</w:t>
      </w:r>
    </w:p>
    <w:p w14:paraId="67B8D9E4" w14:textId="77777777" w:rsidR="001521CE" w:rsidRDefault="002D192A">
      <w:pPr>
        <w:pStyle w:val="ac"/>
      </w:pPr>
      <w:r>
        <w:lastRenderedPageBreak/>
        <w:t>- проектирование наиболее оптимальной структуры использования пахотнопригодных земель зоны при наилучшем использовании плодородия земель классов, т.е. с соблюдением принципа наилучшего использования земель;</w:t>
      </w:r>
    </w:p>
    <w:p w14:paraId="398BDF36" w14:textId="77777777" w:rsidR="001521CE" w:rsidRDefault="002D192A">
      <w:pPr>
        <w:pStyle w:val="ac"/>
      </w:pPr>
      <w:r>
        <w:t>- использование по возможности информации о сложившихся и рекомендуемых наукой или практикой структуры использования и севооборотах на землях различного качества.</w:t>
      </w:r>
    </w:p>
    <w:p w14:paraId="45FEFD39" w14:textId="77777777" w:rsidR="001521CE" w:rsidRDefault="002D192A">
      <w:pPr>
        <w:pStyle w:val="ac"/>
      </w:pPr>
      <w:r>
        <w:t>Соблюдение первых трех условий подтверждено проектированием структуры использования земель в зональных таблицах и пояснениями проектирования. Проблематичным является соблюдение четвертого условия. Дело в том, что в республике Крым и вероятно, не только здесь, нет информации о рекомендуемой или фактической дифференциации структуры использования земель по их качеству в границах природно-сельскохозяйственной зоны, хотя в реальности она существует.</w:t>
      </w:r>
    </w:p>
    <w:p w14:paraId="62454F0B" w14:textId="77777777" w:rsidR="001521CE" w:rsidRDefault="002D192A">
      <w:pPr>
        <w:pStyle w:val="ac"/>
      </w:pPr>
      <w:r>
        <w:t>Нет сомнения, что на лучших землях размещаются более интенсивные культуры, а на пахотных землях ниже среднего и худшего качества размещают кормовые севообороты с преобладанием менее требовательных к почве многолетних трав. В каждом хозяйстве складывается свой севооборот с учетом качества земель.</w:t>
      </w:r>
    </w:p>
    <w:p w14:paraId="17F642F3" w14:textId="77777777" w:rsidR="001521CE" w:rsidRDefault="002D192A">
      <w:pPr>
        <w:pStyle w:val="ac"/>
      </w:pPr>
      <w:r>
        <w:t>Используя рекомендуемые в справочных источниках схемы севооборотов ГБУ обращено внимание на следующее:</w:t>
      </w:r>
    </w:p>
    <w:p w14:paraId="5D73119C" w14:textId="77777777" w:rsidR="001521CE" w:rsidRDefault="002D192A">
      <w:pPr>
        <w:pStyle w:val="ac"/>
      </w:pPr>
      <w:r>
        <w:t>- схемы севооборотов безотносительны к конкретным по качеству почв и массивов севооборотов, включающих разнородные почвы;</w:t>
      </w:r>
    </w:p>
    <w:p w14:paraId="22776364" w14:textId="77777777" w:rsidR="001521CE" w:rsidRDefault="002D192A">
      <w:pPr>
        <w:pStyle w:val="ac"/>
      </w:pPr>
      <w:r>
        <w:t>- рекомендуемые севообороты в их полном, идентичном виде применимы только в частных случаях их совпадения с индивидуальными условиями ведения хозяйства;</w:t>
      </w:r>
    </w:p>
    <w:p w14:paraId="592CC560" w14:textId="77777777" w:rsidR="001521CE" w:rsidRDefault="002D192A">
      <w:pPr>
        <w:pStyle w:val="ac"/>
      </w:pPr>
      <w:r>
        <w:t>- севообороты по набору культур, их возможному или невозможному освоению не согласуются со сложившейся или иной рекомендуемой в зонах структурой использования пашни.</w:t>
      </w:r>
    </w:p>
    <w:p w14:paraId="259CC9BF" w14:textId="77777777" w:rsidR="001521CE" w:rsidRDefault="002D192A">
      <w:pPr>
        <w:pStyle w:val="ac"/>
      </w:pPr>
      <w:r>
        <w:t>Соответственно почвенно-климатическим условиям и сложившимся в зонах системе земледелия проектируемые по классам качества земель структуры их использования зональны, но едины следующие основные принципы проектирования:</w:t>
      </w:r>
    </w:p>
    <w:p w14:paraId="0AF45E03" w14:textId="77777777" w:rsidR="001521CE" w:rsidRDefault="002D192A">
      <w:pPr>
        <w:pStyle w:val="ac"/>
      </w:pPr>
      <w:r>
        <w:t>- наиболее эффективное использование земель зоны, классов качества;</w:t>
      </w:r>
    </w:p>
    <w:p w14:paraId="5BC7405A" w14:textId="77777777" w:rsidR="001521CE" w:rsidRDefault="002D192A">
      <w:pPr>
        <w:pStyle w:val="ac"/>
      </w:pPr>
      <w:r>
        <w:t>- севооборот, структура площадей сельскохозяйственных культур и чистого пара в классах земель проектируется с учетом агротехнически и экологически допустимого и экономически целесообразного использования земель;</w:t>
      </w:r>
    </w:p>
    <w:p w14:paraId="05FC9D6E" w14:textId="77777777" w:rsidR="001521CE" w:rsidRDefault="002D192A">
      <w:pPr>
        <w:pStyle w:val="ac"/>
      </w:pPr>
      <w:r>
        <w:t>- в среднем по природно-сельскохозяйственной зоне структура использования земель согласовывается с объективно сложившейся системой земледелия.</w:t>
      </w:r>
    </w:p>
    <w:p w14:paraId="47304B8B" w14:textId="77777777" w:rsidR="001521CE" w:rsidRDefault="002D192A">
      <w:pPr>
        <w:pStyle w:val="ac"/>
      </w:pPr>
      <w:r>
        <w:t>В зонах в структуре использования пашни практически сохранена сложившаяся доля зерновых культур с ее логичным природно-сельскохозяйственным соотношением. В Керченской и Центральной зонах в интересах агротехнически и экологически допустимого и экономически целесообразного использования пахотнопригодных земель зоны произведено уточнение зональной структуры их использования по классам качества земель. В Центральной зоне и Горном Крыму присутствуют площадь многолетних насаждений в связи с существенным их весом в общей площади земель зоны.</w:t>
      </w:r>
    </w:p>
    <w:p w14:paraId="22CEF162" w14:textId="77777777" w:rsidR="001521CE" w:rsidRDefault="002D192A">
      <w:pPr>
        <w:pStyle w:val="ac"/>
      </w:pPr>
      <w:r>
        <w:t xml:space="preserve">Во всех зонах в моделях структуры использования земель посевы наиболее интенсивного подсолнечника на зерно размещаются с наибольшей насыщенностью в севооборотах на лучших землях. По мере снижения качеств почв доля (процент) </w:t>
      </w:r>
      <w:r>
        <w:lastRenderedPageBreak/>
        <w:t>подсолнечника на зерно в севооборотах классов закономерно снижается. Со снижением качества земель соответственно возрастает доля менее доходного фуражного зерна. Здесь же для обеспечения более высокой урожайности этих культур, производства семян и товарного зерна высокого качества, в севооборотах предусмотрены наибольшие площади чистых паров.</w:t>
      </w:r>
    </w:p>
    <w:p w14:paraId="780F06ED" w14:textId="77777777" w:rsidR="001521CE" w:rsidRDefault="002D192A">
      <w:pPr>
        <w:pStyle w:val="ac"/>
      </w:pPr>
      <w:r>
        <w:t>При среднем в зоне бонитете плодородия классов пахотнопригодных земель проектируемая структура посевных площадей примерно совпадает с фактической зональной структурой. В процессе разработки модели структуры использования классов земель по каждой культуре (группе культур), для контроля вычислен средневзвешенный показатель её доли в зональной структуре посевов. Несовпадения по отдельным культурам с базовой структурой посевных площадей объясняется уточнениями базовой структуры и тем, что доля культур в структуре проектируется с соблюдением принципа наилучшего использования.</w:t>
      </w:r>
    </w:p>
    <w:p w14:paraId="7389B97E" w14:textId="77777777" w:rsidR="001521CE" w:rsidRDefault="002D192A">
      <w:pPr>
        <w:pStyle w:val="ac"/>
      </w:pPr>
      <w:r>
        <w:t>Разработка модели структуры использования сельскохозяйственных угодий завершается характеристикой модели по площади посевов культур, чистого пара и кормовых угодий в классах земель. Площади культур, чистого пара определены исходя из общей площади земель класса и доли (процента) культуры, пара в модели структуры использования сельскохозяйственных угодий.</w:t>
      </w:r>
    </w:p>
    <w:p w14:paraId="059DF94F" w14:textId="77777777" w:rsidR="001521CE" w:rsidRDefault="002D192A">
      <w:pPr>
        <w:pStyle w:val="aff"/>
        <w:spacing w:line="276" w:lineRule="auto"/>
        <w:rPr>
          <w:rFonts w:eastAsia="Calibri" w:cs="Times New Roman"/>
          <w:b/>
          <w:bCs/>
          <w:i/>
          <w:iCs/>
          <w:szCs w:val="22"/>
        </w:rPr>
      </w:pPr>
      <w:r>
        <w:rPr>
          <w:rFonts w:eastAsia="Calibri" w:cs="Times New Roman"/>
          <w:b/>
          <w:bCs/>
          <w:i/>
          <w:iCs/>
          <w:szCs w:val="22"/>
        </w:rPr>
        <w:t xml:space="preserve">Определение нормативной урожайности. </w:t>
      </w:r>
    </w:p>
    <w:p w14:paraId="1871F9C8" w14:textId="77777777" w:rsidR="001521CE" w:rsidRDefault="002D192A">
      <w:pPr>
        <w:pStyle w:val="ac"/>
      </w:pPr>
      <w:r>
        <w:t xml:space="preserve">Определение нормативной урожайности сельскохозяйственных культур заключается в дифференциации базовой (зональной) урожайности по бонитету плодородия классов качества земель. Нормативная урожайность культур в зональных таблицах определена путем дифференциации базовой урожайности по баллам бонитета почв. Базовая урожайность культур принята за нормативную в среднем по зоне как объективно обусловленная природно-экономическими условиями и современным уровнем развития производительных сил сельского хозяйства зоны. Базовая (нормативная) урожайность культуры в зоне, дифференцированная по баллам бонитета классов земель, принимает форму нормативной урожайности. </w:t>
      </w:r>
    </w:p>
    <w:p w14:paraId="67883C54" w14:textId="77777777" w:rsidR="001521CE" w:rsidRDefault="002D192A">
      <w:pPr>
        <w:pStyle w:val="ac"/>
      </w:pPr>
      <w:r>
        <w:t>Одни и те же почвы неодинаково благоприятны для произрастания различных сельскохозяйственных культур. Например, почвы низкого качества более благоприятны для произрастания многолетних трав, чем для возделывания зерновых культур. Эти же почвы, наоборот, менее благоприятны для требовательных к почве интенсивных культур. Соответственно по-разному дифференцирован бонитет почв по отношению к различным культурам.</w:t>
      </w:r>
    </w:p>
    <w:p w14:paraId="707F5813" w14:textId="77777777" w:rsidR="001521CE" w:rsidRDefault="002D192A">
      <w:pPr>
        <w:pStyle w:val="ac"/>
      </w:pPr>
      <w:r>
        <w:t>Бонитировка почв проводится по отношению к зерновым культурам. Соответственно балл по отношению к зерновым культурам (Б</w:t>
      </w:r>
      <w:r>
        <w:rPr>
          <w:vertAlign w:val="subscript"/>
        </w:rPr>
        <w:t>3</w:t>
      </w:r>
      <w:r>
        <w:t>) равен баллу бонитета почвы (Б</w:t>
      </w:r>
      <w:r>
        <w:rPr>
          <w:vertAlign w:val="subscript"/>
        </w:rPr>
        <w:t>б</w:t>
      </w:r>
      <w:r>
        <w:t>). Согласно Методическим рекомендациям по внутрихозяйственной оценке земель</w:t>
      </w:r>
      <w:r>
        <w:rPr>
          <w:vertAlign w:val="superscript"/>
        </w:rPr>
        <w:footnoteReference w:id="11"/>
      </w:r>
      <w:r>
        <w:rPr>
          <w:vertAlign w:val="superscript"/>
        </w:rPr>
        <w:t xml:space="preserve"> </w:t>
      </w:r>
      <w:r>
        <w:t>балл оценки почв по отношению к подсолнечнику (техническим культурам) (Б</w:t>
      </w:r>
      <w:r>
        <w:rPr>
          <w:vertAlign w:val="subscript"/>
        </w:rPr>
        <w:t>т</w:t>
      </w:r>
      <w:r>
        <w:t>) определяется относительно балла бонитета почвы, по следующим уравнениям:</w:t>
      </w:r>
    </w:p>
    <w:p w14:paraId="6062D0E1" w14:textId="77777777" w:rsidR="001521CE" w:rsidRDefault="002D192A">
      <w:pPr>
        <w:pStyle w:val="ac"/>
      </w:pPr>
      <w:r>
        <w:t xml:space="preserve">Б3 = Бб                 </w:t>
      </w:r>
    </w:p>
    <w:p w14:paraId="49F42ADE" w14:textId="77777777" w:rsidR="001521CE" w:rsidRDefault="002D192A">
      <w:pPr>
        <w:pStyle w:val="ac"/>
      </w:pPr>
      <w:r>
        <w:t>Бт = -37 + 1,76Бб  - 0,005</w:t>
      </w:r>
      <m:oMath>
        <m:sSubSup>
          <m:sSubSupPr>
            <m:ctrlPr>
              <w:rPr>
                <w:rFonts w:ascii="Cambria Math" w:hAnsi="Cambria Math"/>
              </w:rPr>
            </m:ctrlPr>
          </m:sSubSupPr>
          <m:e>
            <m:r>
              <m:rPr>
                <m:sty m:val="p"/>
              </m:rPr>
              <w:rPr>
                <w:rFonts w:ascii="Cambria Math" w:hAnsi="Cambria Math"/>
              </w:rPr>
              <m:t>Б</m:t>
            </m:r>
          </m:e>
          <m:sub>
            <m:r>
              <m:rPr>
                <m:sty m:val="p"/>
              </m:rPr>
              <w:rPr>
                <w:rFonts w:ascii="Cambria Math" w:hAnsi="Cambria Math"/>
              </w:rPr>
              <m:t>б</m:t>
            </m:r>
          </m:sub>
          <m:sup>
            <m:r>
              <w:rPr>
                <w:rFonts w:ascii="Cambria Math" w:hAnsi="Cambria Math"/>
              </w:rPr>
              <m:t>2</m:t>
            </m:r>
          </m:sup>
        </m:sSubSup>
      </m:oMath>
      <w:r>
        <w:t xml:space="preserve">                                     </w:t>
      </w:r>
    </w:p>
    <w:p w14:paraId="371D6C67" w14:textId="77777777" w:rsidR="001521CE" w:rsidRDefault="002D192A">
      <w:pPr>
        <w:pStyle w:val="ac"/>
      </w:pPr>
      <w:r>
        <w:lastRenderedPageBreak/>
        <w:t>На основе базовой нормативной урожайности сельскохозяйственной культуры и баллов плодородия по отношению к определенной культуре (группе культур) нормативная урожайность культуры на i-ой почве определяется по формулам:</w:t>
      </w:r>
    </w:p>
    <w:p w14:paraId="7ED47884" w14:textId="77777777" w:rsidR="001521CE" w:rsidRDefault="002D192A">
      <w:pPr>
        <w:pStyle w:val="ac"/>
      </w:pPr>
      <w:r>
        <w:t>Узнi = Убз*</w:t>
      </w:r>
      <m:oMath>
        <m:f>
          <m:fPr>
            <m:ctrlPr>
              <w:rPr>
                <w:rFonts w:ascii="Cambria Math" w:hAnsi="Cambria Math"/>
              </w:rPr>
            </m:ctrlPr>
          </m:fPr>
          <m:num>
            <m:r>
              <m:rPr>
                <m:sty m:val="p"/>
              </m:rPr>
              <w:rPr>
                <w:rFonts w:ascii="Cambria Math" w:hAnsi="Cambria Math"/>
              </w:rPr>
              <m:t>Бзi</m:t>
            </m:r>
          </m:num>
          <m:den>
            <m:r>
              <m:rPr>
                <m:sty m:val="p"/>
              </m:rPr>
              <w:rPr>
                <w:rFonts w:ascii="Cambria Math" w:hAnsi="Cambria Math"/>
              </w:rPr>
              <m:t>Бзо</m:t>
            </m:r>
          </m:den>
        </m:f>
      </m:oMath>
      <w:r>
        <w:t xml:space="preserve"> </w:t>
      </w:r>
    </w:p>
    <w:p w14:paraId="38205CA2" w14:textId="77777777" w:rsidR="001521CE" w:rsidRDefault="002D192A">
      <w:pPr>
        <w:pStyle w:val="ac"/>
      </w:pPr>
      <w:r>
        <w:t>где Узнi  – нормативная урожайность по культуре на i почве;</w:t>
      </w:r>
    </w:p>
    <w:p w14:paraId="4C8E9648" w14:textId="77777777" w:rsidR="001521CE" w:rsidRDefault="002D192A">
      <w:pPr>
        <w:pStyle w:val="ac"/>
      </w:pPr>
      <w:r>
        <w:t>Убз, – базовая в зоне урожайность соответственно по определенной культуре;</w:t>
      </w:r>
    </w:p>
    <w:p w14:paraId="1528236C" w14:textId="77777777" w:rsidR="001521CE" w:rsidRDefault="002D192A">
      <w:pPr>
        <w:pStyle w:val="ac"/>
      </w:pPr>
      <w:r>
        <w:t>Бзi,– балл оценки i-ой почвы по отношению соответственно к культурам, определенный по формулам;</w:t>
      </w:r>
    </w:p>
    <w:p w14:paraId="3FE3A2DA" w14:textId="77777777" w:rsidR="001521CE" w:rsidRDefault="002D192A">
      <w:pPr>
        <w:pStyle w:val="ac"/>
      </w:pPr>
      <w:r>
        <w:t>Бзо – базовый (средний по оценочной зоне) балл оценки почв по отношению к культурам, вычисляемый на основе среднего в зоне балла бонитета пашни (пахотнопригодных земель).</w:t>
      </w:r>
    </w:p>
    <w:p w14:paraId="1AEB5D04" w14:textId="77777777" w:rsidR="001521CE" w:rsidRDefault="002D192A">
      <w:pPr>
        <w:pStyle w:val="ac"/>
      </w:pPr>
      <w:r>
        <w:t>Базовая и нормативная урожайность фуражного зерна, кормовых культур и угодий на почвах классов земель выражена в кормовых единицах.</w:t>
      </w:r>
    </w:p>
    <w:p w14:paraId="525C116F" w14:textId="77777777" w:rsidR="001521CE" w:rsidRDefault="002D192A">
      <w:pPr>
        <w:pStyle w:val="ac"/>
      </w:pPr>
      <w:r>
        <w:t>За кормовую единицу общепринята кормовая ценность овса. В Республике Крым в составе зерновых культур преобладает пшеница, кормовая ценность которой значительно выше овса. Поэтому зерно здесь оценено в кормовых единицах по коэффициенту 1,10. Данный коэффициент применялся в расчетах базовой продуктивности сельскохозяйственных угодий субъектов РФ степных и лесостепных зон при ГКОЗ в 2000 и 2006 гг., а также при оценке в Республике Крым в 2016 году.</w:t>
      </w:r>
    </w:p>
    <w:p w14:paraId="3115A4E5" w14:textId="77777777" w:rsidR="001521CE" w:rsidRDefault="002D192A">
      <w:pPr>
        <w:pStyle w:val="ac"/>
      </w:pPr>
      <w:r>
        <w:t>В связи с отсутствием информации о фактической урожайности пастбищ и улучшенных сенокосов и пастбищ нормативная урожайность кормовых угодий в классах качества земель определена на основе дифференциации нормативной урожайности многолетних трав пропорционально баллам бонитета почв классов качества земель, пригодных под кормовые угодья. Кормовые угодья рассматриваются как площади коренного улучшения по технологии возделывания многолетних трав вне севооборота. Кроме того, с учетом проектируемых площадей коренного улучшения кормовых угодий в зонах применены коэффициенты к продуктивности кормовых угодий: в Присивашской зоне 0,80; в Керченской – 0,65; в Центральной – 0,65; в зоне Горного Крыма – 0,90. Коэффициенты дифференцированы по климатическим условиям – годовому количеству осадков в зонах соответственно 340-450 мм, 350-420 мм, 340-400 мм и 350-600 мм.</w:t>
      </w:r>
    </w:p>
    <w:p w14:paraId="2663A94E" w14:textId="77777777" w:rsidR="001521CE" w:rsidRDefault="002D192A">
      <w:pPr>
        <w:pStyle w:val="ac"/>
      </w:pPr>
      <w:r>
        <w:t>Во всех зонах по каждому классу качества земель вычислены также показатели нормативной продуктивности в кормовых единицах всей площади класса, используемой для производства кормов. Эти показатели вычислены как средневзвешенные величины из нормативной урожайности и площади, проектируемой под фуражное зерно, однолетние и многолетние травы (для трех зон, где нет трав, приравнено к фуражному зерну).</w:t>
      </w:r>
    </w:p>
    <w:p w14:paraId="5862CD15" w14:textId="77777777" w:rsidR="001521CE" w:rsidRDefault="002D192A">
      <w:pPr>
        <w:pStyle w:val="ac"/>
      </w:pPr>
      <w:r>
        <w:t>В процессе моделирования структуры использования пахотнопригодных земель площади под товарное зерно и подсолнечник размещены преимущественно на лучших землях.</w:t>
      </w:r>
    </w:p>
    <w:p w14:paraId="61627DDC" w14:textId="77777777" w:rsidR="001521CE" w:rsidRDefault="002D192A">
      <w:pPr>
        <w:pStyle w:val="aff"/>
        <w:spacing w:line="276" w:lineRule="auto"/>
        <w:rPr>
          <w:rFonts w:eastAsia="Calibri" w:cs="Times New Roman"/>
          <w:b/>
          <w:bCs/>
          <w:i/>
          <w:iCs/>
          <w:szCs w:val="22"/>
        </w:rPr>
      </w:pPr>
      <w:r>
        <w:rPr>
          <w:rFonts w:eastAsia="Calibri" w:cs="Times New Roman"/>
          <w:b/>
          <w:bCs/>
          <w:i/>
          <w:iCs/>
          <w:szCs w:val="22"/>
        </w:rPr>
        <w:t xml:space="preserve">Определение нормативных затрат </w:t>
      </w:r>
    </w:p>
    <w:p w14:paraId="1A835BF5" w14:textId="77777777" w:rsidR="001521CE" w:rsidRDefault="002D192A">
      <w:pPr>
        <w:pStyle w:val="ac"/>
      </w:pPr>
      <w:r>
        <w:t xml:space="preserve">Удельные показатели нормативных затрат на возделывание культур и использование кормовых угодий, в том числе и на поддержание плодородия почв в классах земель, приводимые в зональных таблицах, определены на основе базовых нормативов затрат, рассчитанных по статистическим данным. ГБУ принят следующий порядок определения </w:t>
      </w:r>
      <w:r>
        <w:lastRenderedPageBreak/>
        <w:t>нормативных затрат на возделывание сельскохозяйственных культур и использование кормовых угодий в классах земель.</w:t>
      </w:r>
    </w:p>
    <w:p w14:paraId="3C6B8339" w14:textId="77777777" w:rsidR="001521CE" w:rsidRDefault="002D192A">
      <w:pPr>
        <w:pStyle w:val="ac"/>
      </w:pPr>
      <w:r>
        <w:t>Объективно существующая зависимость уровня затрат на возделывание зерновых культур и подсолнечника от урожайности определена корреляционно-регрессионным анализом затрат и урожайности этих культур в муниципальных районах республики. Для анализа ежегодные показатели урожайности и затрат в муниципальных районах выражены в коэффициентах от средних по субъекту величин урожайности и затрат. Уровни урожайности и затрат подвергнуты логической оценке.</w:t>
      </w:r>
    </w:p>
    <w:p w14:paraId="0395E48C" w14:textId="77777777" w:rsidR="001521CE" w:rsidRDefault="002D192A">
      <w:pPr>
        <w:pStyle w:val="ac"/>
      </w:pPr>
      <w:r>
        <w:t xml:space="preserve">Корреляционно-регрессионным анализом (данные за трехлетний период) почти во всех зонах установлена высокая теснота связи (корреляция) между уровнем затрат на возделывание зерновых культур, технических культур (подсолнечника на зерно) и уровнем урожайности этих культур. Зависимость уровня затрат от уровня урожайности выражена уравнениями регрессии. </w:t>
      </w:r>
    </w:p>
    <w:p w14:paraId="286D833C" w14:textId="77777777" w:rsidR="001521CE" w:rsidRDefault="002D192A">
      <w:pPr>
        <w:pStyle w:val="af5"/>
      </w:pPr>
      <w:r>
        <w:t>Таблица 19. Зависимость уровня затрат на возделывание зерновых культур и технических культур от уровня урожайности в зонах республики</w:t>
      </w:r>
    </w:p>
    <w:tbl>
      <w:tblPr>
        <w:tblW w:w="9634" w:type="dxa"/>
        <w:tblInd w:w="-34" w:type="dxa"/>
        <w:tblLayout w:type="fixed"/>
        <w:tblCellMar>
          <w:left w:w="10" w:type="dxa"/>
          <w:right w:w="10" w:type="dxa"/>
        </w:tblCellMar>
        <w:tblLook w:val="04A0" w:firstRow="1" w:lastRow="0" w:firstColumn="1" w:lastColumn="0" w:noHBand="0" w:noVBand="1"/>
      </w:tblPr>
      <w:tblGrid>
        <w:gridCol w:w="2692"/>
        <w:gridCol w:w="2691"/>
        <w:gridCol w:w="851"/>
        <w:gridCol w:w="2691"/>
        <w:gridCol w:w="709"/>
      </w:tblGrid>
      <w:tr w:rsidR="001521CE" w14:paraId="06766957" w14:textId="77777777">
        <w:tc>
          <w:tcPr>
            <w:tcW w:w="269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06D5E" w14:textId="77777777" w:rsidR="001521CE" w:rsidRDefault="002D192A">
            <w:pPr>
              <w:pStyle w:val="ad"/>
              <w:spacing w:after="0"/>
              <w:jc w:val="center"/>
              <w:rPr>
                <w:rFonts w:ascii="Times New Roman" w:hAnsi="Times New Roman"/>
                <w:b/>
                <w:sz w:val="20"/>
                <w:szCs w:val="20"/>
              </w:rPr>
            </w:pPr>
            <w:r>
              <w:rPr>
                <w:rFonts w:ascii="Times New Roman" w:hAnsi="Times New Roman"/>
                <w:b/>
                <w:sz w:val="20"/>
                <w:szCs w:val="20"/>
              </w:rPr>
              <w:t>Объект анализа</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05717" w14:textId="77777777" w:rsidR="001521CE" w:rsidRDefault="002D192A">
            <w:pPr>
              <w:pStyle w:val="ad"/>
              <w:spacing w:after="0"/>
              <w:jc w:val="center"/>
              <w:rPr>
                <w:rFonts w:ascii="Times New Roman" w:hAnsi="Times New Roman"/>
                <w:b/>
                <w:sz w:val="20"/>
                <w:szCs w:val="20"/>
              </w:rPr>
            </w:pPr>
            <w:r>
              <w:rPr>
                <w:rFonts w:ascii="Times New Roman" w:hAnsi="Times New Roman"/>
                <w:b/>
                <w:sz w:val="20"/>
                <w:szCs w:val="20"/>
              </w:rPr>
              <w:t>Зерновые культуры</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9B9B6" w14:textId="77777777" w:rsidR="001521CE" w:rsidRDefault="002D192A">
            <w:pPr>
              <w:pStyle w:val="ad"/>
              <w:spacing w:after="0"/>
              <w:jc w:val="center"/>
              <w:rPr>
                <w:rFonts w:ascii="Times New Roman" w:hAnsi="Times New Roman"/>
                <w:b/>
                <w:sz w:val="20"/>
                <w:szCs w:val="20"/>
              </w:rPr>
            </w:pPr>
            <w:r>
              <w:rPr>
                <w:rFonts w:ascii="Times New Roman" w:hAnsi="Times New Roman"/>
                <w:b/>
                <w:sz w:val="20"/>
                <w:szCs w:val="20"/>
              </w:rPr>
              <w:t>Технические культуры (подсолнечник на зерно)</w:t>
            </w:r>
          </w:p>
        </w:tc>
      </w:tr>
      <w:tr w:rsidR="001521CE" w14:paraId="17C06E0F" w14:textId="77777777">
        <w:trPr>
          <w:trHeight w:val="575"/>
        </w:trPr>
        <w:tc>
          <w:tcPr>
            <w:tcW w:w="269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3E981" w14:textId="77777777" w:rsidR="001521CE" w:rsidRDefault="001521CE">
            <w:pPr>
              <w:pStyle w:val="ad"/>
              <w:spacing w:after="0"/>
              <w:jc w:val="center"/>
              <w:rPr>
                <w:rFonts w:ascii="Times New Roman" w:hAnsi="Times New Roman"/>
                <w:b/>
                <w:sz w:val="20"/>
                <w:szCs w:val="20"/>
              </w:rPr>
            </w:pP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1A480" w14:textId="77777777" w:rsidR="001521CE" w:rsidRDefault="002D192A">
            <w:pPr>
              <w:pStyle w:val="ad"/>
              <w:spacing w:after="0"/>
              <w:jc w:val="center"/>
              <w:rPr>
                <w:rFonts w:ascii="Times New Roman" w:hAnsi="Times New Roman"/>
                <w:b/>
                <w:sz w:val="20"/>
                <w:szCs w:val="20"/>
              </w:rPr>
            </w:pPr>
            <w:r>
              <w:rPr>
                <w:rFonts w:ascii="Times New Roman" w:hAnsi="Times New Roman"/>
                <w:b/>
                <w:sz w:val="20"/>
                <w:szCs w:val="20"/>
              </w:rPr>
              <w:t>Уравнение регрессии</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08389" w14:textId="77777777" w:rsidR="001521CE" w:rsidRDefault="002D192A">
            <w:pPr>
              <w:pStyle w:val="ad"/>
              <w:spacing w:after="0"/>
              <w:jc w:val="center"/>
            </w:pPr>
            <w:r>
              <w:rPr>
                <w:rFonts w:ascii="Times New Roman" w:hAnsi="Times New Roman"/>
                <w:b/>
                <w:sz w:val="20"/>
                <w:szCs w:val="20"/>
              </w:rPr>
              <w:t>R</w:t>
            </w:r>
            <w:r>
              <w:rPr>
                <w:rFonts w:ascii="Times New Roman" w:hAnsi="Times New Roman"/>
                <w:b/>
                <w:sz w:val="20"/>
                <w:szCs w:val="20"/>
                <w:vertAlign w:val="superscript"/>
              </w:rPr>
              <w:t>2</w:t>
            </w: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31216" w14:textId="77777777" w:rsidR="001521CE" w:rsidRDefault="002D192A">
            <w:pPr>
              <w:pStyle w:val="ad"/>
              <w:spacing w:after="0"/>
              <w:jc w:val="center"/>
              <w:rPr>
                <w:rFonts w:ascii="Times New Roman" w:hAnsi="Times New Roman"/>
                <w:b/>
                <w:sz w:val="20"/>
                <w:szCs w:val="20"/>
              </w:rPr>
            </w:pPr>
            <w:r>
              <w:rPr>
                <w:rFonts w:ascii="Times New Roman" w:hAnsi="Times New Roman"/>
                <w:b/>
                <w:sz w:val="20"/>
                <w:szCs w:val="20"/>
              </w:rPr>
              <w:t>Уравнение регрессии</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99E73" w14:textId="77777777" w:rsidR="001521CE" w:rsidRDefault="002D192A">
            <w:pPr>
              <w:pStyle w:val="ad"/>
              <w:spacing w:after="0"/>
              <w:jc w:val="center"/>
            </w:pPr>
            <w:r>
              <w:rPr>
                <w:rFonts w:ascii="Times New Roman" w:hAnsi="Times New Roman"/>
                <w:b/>
                <w:sz w:val="20"/>
                <w:szCs w:val="20"/>
              </w:rPr>
              <w:t>R</w:t>
            </w:r>
            <w:r>
              <w:rPr>
                <w:rFonts w:ascii="Times New Roman" w:hAnsi="Times New Roman"/>
                <w:b/>
                <w:sz w:val="20"/>
                <w:szCs w:val="20"/>
                <w:vertAlign w:val="superscript"/>
              </w:rPr>
              <w:t>2</w:t>
            </w:r>
          </w:p>
        </w:tc>
      </w:tr>
      <w:tr w:rsidR="001521CE" w14:paraId="6BC0089B" w14:textId="77777777">
        <w:trPr>
          <w:trHeight w:val="300"/>
        </w:trPr>
        <w:tc>
          <w:tcPr>
            <w:tcW w:w="26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AE57A" w14:textId="77777777" w:rsidR="001521CE" w:rsidRDefault="002D192A">
            <w:pPr>
              <w:pStyle w:val="ad"/>
              <w:spacing w:after="0"/>
              <w:jc w:val="center"/>
              <w:rPr>
                <w:rFonts w:ascii="Times New Roman" w:hAnsi="Times New Roman"/>
                <w:sz w:val="20"/>
                <w:szCs w:val="20"/>
              </w:rPr>
            </w:pPr>
            <w:r>
              <w:rPr>
                <w:rFonts w:ascii="Times New Roman" w:hAnsi="Times New Roman"/>
                <w:sz w:val="20"/>
                <w:szCs w:val="20"/>
              </w:rPr>
              <w:t>Республика Крым</w:t>
            </w: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5263B7" w14:textId="77777777" w:rsidR="001521CE" w:rsidRDefault="002D192A">
            <w:pPr>
              <w:pStyle w:val="ad"/>
              <w:spacing w:after="0"/>
              <w:jc w:val="center"/>
              <w:rPr>
                <w:rFonts w:ascii="Times New Roman" w:hAnsi="Times New Roman"/>
                <w:sz w:val="20"/>
                <w:szCs w:val="20"/>
              </w:rPr>
            </w:pPr>
            <w:r>
              <w:rPr>
                <w:rFonts w:ascii="Times New Roman" w:hAnsi="Times New Roman"/>
                <w:sz w:val="20"/>
                <w:szCs w:val="20"/>
              </w:rPr>
              <w:t>KZ=  0,8897ln(КУ) + 1,0305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860FD" w14:textId="77777777" w:rsidR="001521CE" w:rsidRDefault="002D192A">
            <w:pPr>
              <w:pStyle w:val="ad"/>
              <w:spacing w:after="0"/>
              <w:jc w:val="center"/>
              <w:rPr>
                <w:rFonts w:ascii="Times New Roman" w:hAnsi="Times New Roman"/>
                <w:sz w:val="20"/>
                <w:szCs w:val="20"/>
              </w:rPr>
            </w:pPr>
            <w:r>
              <w:rPr>
                <w:rFonts w:ascii="Times New Roman" w:hAnsi="Times New Roman"/>
                <w:sz w:val="20"/>
                <w:szCs w:val="20"/>
              </w:rPr>
              <w:t>0,60</w:t>
            </w: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D86FA" w14:textId="77777777" w:rsidR="001521CE" w:rsidRDefault="002D192A">
            <w:pPr>
              <w:pStyle w:val="ad"/>
              <w:spacing w:after="0"/>
              <w:jc w:val="center"/>
              <w:rPr>
                <w:rFonts w:ascii="Times New Roman" w:hAnsi="Times New Roman"/>
                <w:sz w:val="20"/>
                <w:szCs w:val="20"/>
              </w:rPr>
            </w:pPr>
            <w:r>
              <w:rPr>
                <w:rFonts w:ascii="Times New Roman" w:hAnsi="Times New Roman"/>
                <w:sz w:val="20"/>
                <w:szCs w:val="20"/>
              </w:rPr>
              <w:t>KZ = 0,7425ln(КУ) + 1,0049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00016" w14:textId="77777777" w:rsidR="001521CE" w:rsidRDefault="002D192A">
            <w:pPr>
              <w:pStyle w:val="ad"/>
              <w:spacing w:after="0"/>
              <w:jc w:val="center"/>
              <w:rPr>
                <w:rFonts w:ascii="Times New Roman" w:hAnsi="Times New Roman"/>
                <w:sz w:val="20"/>
                <w:szCs w:val="20"/>
              </w:rPr>
            </w:pPr>
            <w:r>
              <w:rPr>
                <w:rFonts w:ascii="Times New Roman" w:hAnsi="Times New Roman"/>
                <w:sz w:val="20"/>
                <w:szCs w:val="20"/>
              </w:rPr>
              <w:t>0,45</w:t>
            </w:r>
          </w:p>
        </w:tc>
      </w:tr>
      <w:tr w:rsidR="001521CE" w14:paraId="3A0379AF" w14:textId="77777777">
        <w:trPr>
          <w:trHeight w:val="2176"/>
        </w:trPr>
        <w:tc>
          <w:tcPr>
            <w:tcW w:w="26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7207D" w14:textId="77777777" w:rsidR="001521CE" w:rsidRDefault="002D192A">
            <w:pPr>
              <w:pStyle w:val="ad"/>
              <w:spacing w:after="0"/>
              <w:jc w:val="center"/>
              <w:rPr>
                <w:rFonts w:ascii="Times New Roman" w:hAnsi="Times New Roman"/>
                <w:sz w:val="20"/>
                <w:szCs w:val="20"/>
              </w:rPr>
            </w:pPr>
            <w:r>
              <w:rPr>
                <w:rFonts w:ascii="Times New Roman" w:hAnsi="Times New Roman"/>
                <w:sz w:val="20"/>
                <w:szCs w:val="20"/>
              </w:rPr>
              <w:t>Обозначения символов уравнений регрессии (коэффициентов) и пояснения по их использованию</w:t>
            </w:r>
          </w:p>
        </w:tc>
        <w:tc>
          <w:tcPr>
            <w:tcW w:w="694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630C1" w14:textId="77777777" w:rsidR="001521CE" w:rsidRDefault="002D192A">
            <w:pPr>
              <w:pStyle w:val="ad"/>
              <w:spacing w:after="0"/>
              <w:jc w:val="center"/>
              <w:rPr>
                <w:rFonts w:ascii="Times New Roman" w:hAnsi="Times New Roman"/>
                <w:sz w:val="20"/>
                <w:szCs w:val="20"/>
              </w:rPr>
            </w:pPr>
            <w:r>
              <w:rPr>
                <w:rFonts w:ascii="Times New Roman" w:hAnsi="Times New Roman"/>
                <w:sz w:val="20"/>
                <w:szCs w:val="20"/>
              </w:rPr>
              <w:t>KZ – коэффициент уровня затрат – отношение удельного показателя затрат на почвах класса земель к базовым затратам на возделывание культуры;</w:t>
            </w:r>
          </w:p>
          <w:p w14:paraId="32C931AF" w14:textId="77777777" w:rsidR="001521CE" w:rsidRDefault="002D192A">
            <w:pPr>
              <w:pStyle w:val="ad"/>
              <w:spacing w:after="0"/>
              <w:jc w:val="center"/>
              <w:rPr>
                <w:rFonts w:ascii="Times New Roman" w:hAnsi="Times New Roman"/>
                <w:sz w:val="20"/>
                <w:szCs w:val="20"/>
              </w:rPr>
            </w:pPr>
            <w:r>
              <w:rPr>
                <w:rFonts w:ascii="Times New Roman" w:hAnsi="Times New Roman"/>
                <w:sz w:val="20"/>
                <w:szCs w:val="20"/>
              </w:rPr>
              <w:t>KУ – коэффициент уровня урожайности – отношение показателя нормативной урожайности культуры на почвах класса земель к базовой урожайности культуры;</w:t>
            </w:r>
          </w:p>
          <w:p w14:paraId="6B83CAAF" w14:textId="77777777" w:rsidR="001521CE" w:rsidRDefault="002D192A">
            <w:pPr>
              <w:pStyle w:val="ad"/>
              <w:spacing w:after="0"/>
              <w:jc w:val="center"/>
              <w:rPr>
                <w:rFonts w:ascii="Times New Roman" w:hAnsi="Times New Roman"/>
                <w:sz w:val="20"/>
                <w:szCs w:val="20"/>
              </w:rPr>
            </w:pPr>
            <w:r>
              <w:rPr>
                <w:rFonts w:ascii="Times New Roman" w:hAnsi="Times New Roman"/>
                <w:sz w:val="20"/>
                <w:szCs w:val="20"/>
              </w:rPr>
              <w:t>R – коэффициент корреляции – тесноты связи коэффициентов уровня урожайности культуры и затрат на ее возделывание в муниципальных районах.</w:t>
            </w:r>
          </w:p>
        </w:tc>
      </w:tr>
    </w:tbl>
    <w:p w14:paraId="32600DCF" w14:textId="77777777" w:rsidR="001521CE" w:rsidRDefault="002D192A">
      <w:pPr>
        <w:pStyle w:val="ac"/>
      </w:pPr>
      <w:r>
        <w:t>Заслуживает рассмотрения природа регрессии затрат на возделывания культур. В примененном анализе урожайность как фактор затрат оказывает влияние на их уровень в двух формах – непосредственное и косвенное. В первом случае от уровня урожайности зависят затраты на уборку, транспортировку, заработку и хранении продукции. Данное влияние на затраты проявляется независимо от того, является уровень урожайности следствием, например, плодородия почв, или субъективных, погодных условий и других факторов. Косвенное, второго рода влияние урожайности на затраты проявляется в том, что при более высокой или низкой урожайности, независимо от её обусловленности, и соответственно возможностями хозяйств, как правило, выше (ниже) затраты на возделывание культуры. Несомненно, этим тоже объясняется наблюдаемая теснота связи между уровнями урожайности и затрат.</w:t>
      </w:r>
    </w:p>
    <w:p w14:paraId="29FE92DF" w14:textId="77777777" w:rsidR="001521CE" w:rsidRDefault="002D192A">
      <w:pPr>
        <w:pStyle w:val="ac"/>
      </w:pPr>
      <w:r>
        <w:t>Было бы нелогичным утверждать, что корреляция уровней (применяемых коэффициентов) урожайности и затрат объясняется следствием урожайности как функции затрат и регрессионным анализом можно определить их эффективность. То, что урожайность является функцией затрат неоспоримо. Однако, для анализа эффективности затрат на основе применяемых коэффициентов пришлось бы сначала исключить из исходных абсолютных величин урожайности долю урожая, обусловленную различиями плодородия земель. Если считать такое практически возможным, целесообразным, то корреляция и достоверность анализа еще будут снижены влиянием различий погодных условий отдельных лет и субъективных факторов урожайности.</w:t>
      </w:r>
    </w:p>
    <w:p w14:paraId="2655323B" w14:textId="77777777" w:rsidR="001521CE" w:rsidRDefault="002D192A">
      <w:pPr>
        <w:pStyle w:val="ac"/>
      </w:pPr>
      <w:r>
        <w:lastRenderedPageBreak/>
        <w:t>При расчете по уравнениям регрессии коэффициента уровня нормативных затрат (KZ) коэффициент уровня урожайности (KY) исчислен как отношение показателя нормативной урожайности культуры в классе земель к средневзвешенной в субъекте РФ урожайности. Удельный показатель нормативных затрат на возделывание сельскохозяйственных культур и использование кормовых угодий в классе качества земель исчислен умножением показателя базовых затрат, установленным на основе статистических данных, на коэффициент уровня нормативных затрат (KZ). Нормативные затраты на 1га сельскохозяйственных угодий класса качества земель определены путем деления суммы произведений показателей нормативных затрат на возделывание культур, использование кормовых угодий и их площади на площадь сельскохозяйственных угодий класса земель.</w:t>
      </w:r>
    </w:p>
    <w:p w14:paraId="2D74C445" w14:textId="77777777" w:rsidR="001521CE" w:rsidRDefault="002D192A">
      <w:pPr>
        <w:pStyle w:val="ad"/>
        <w:rPr>
          <w:rFonts w:ascii="Times New Roman" w:hAnsi="Times New Roman"/>
          <w:b/>
          <w:bCs/>
          <w:i/>
          <w:sz w:val="24"/>
          <w:lang w:eastAsia="ru-RU"/>
        </w:rPr>
      </w:pPr>
      <w:r>
        <w:rPr>
          <w:rFonts w:ascii="Times New Roman" w:hAnsi="Times New Roman"/>
          <w:b/>
          <w:bCs/>
          <w:i/>
          <w:sz w:val="24"/>
          <w:lang w:eastAsia="ru-RU"/>
        </w:rPr>
        <w:t xml:space="preserve">Расчет валового дохода сельскохозяйственных угодий </w:t>
      </w:r>
    </w:p>
    <w:p w14:paraId="739A65CD" w14:textId="77777777" w:rsidR="001521CE" w:rsidRDefault="002D192A">
      <w:pPr>
        <w:pStyle w:val="ac"/>
      </w:pPr>
      <w:r>
        <w:t xml:space="preserve">Расчет валового дохода с 1 гектара сельскохозяйственных угодий классов земель в зонах республики представлен </w:t>
      </w:r>
      <w:r>
        <w:rPr>
          <w:i/>
          <w:iCs/>
          <w:u w:val="single"/>
        </w:rPr>
        <w:t>П.1 Исходные данные\1.2 Результаты сбора и обработки информации\1 сегмент\ файл «1 подгруппа» \ лист «Модель Присивашская», «Модель Керченская», «Модель Центральная», «Модель Горный».</w:t>
      </w:r>
      <w:r>
        <w:t xml:space="preserve"> Расчеты выполнены в следующей последовательности действий:</w:t>
      </w:r>
    </w:p>
    <w:p w14:paraId="05406868" w14:textId="77777777" w:rsidR="001521CE" w:rsidRDefault="002D192A">
      <w:pPr>
        <w:pStyle w:val="ac"/>
      </w:pPr>
      <w:r>
        <w:t>– расчет валового дохода на единицу площади каждой оценочной культуры, группы культур, кормовых угодий каждого класса качества земель;</w:t>
      </w:r>
    </w:p>
    <w:p w14:paraId="12F205DF" w14:textId="77777777" w:rsidR="001521CE" w:rsidRDefault="002D192A">
      <w:pPr>
        <w:pStyle w:val="ac"/>
      </w:pPr>
      <w:r>
        <w:t>– расчет валового дохода на единицу площади каждого севооборота – на 1 гектар сельскохозяйственных угодий каждого класса земель и в среднем по зоне.</w:t>
      </w:r>
    </w:p>
    <w:p w14:paraId="69D7F64E" w14:textId="77777777" w:rsidR="001521CE" w:rsidRDefault="002D192A">
      <w:pPr>
        <w:pStyle w:val="ac"/>
      </w:pPr>
      <w:r>
        <w:t>Выход валовой продукции с 1 гектара площади, используемой на производство товарного зерна в классах земель, определен умножением базовой цены реализации зерна в зоне на нормативную урожайность зерновых на почвах класса, аналогично по техническим культурам и многолетним насаждениям. Выход валовой продукции с 1 га общей площади фуражного зерна, кормовых культур и угодий в классах земель рассчитан умножением расчетной цены реализации (при расчетах цены реализации применен коэффициент окупаемости затрат 1,18, рассчитанный через рентабельность животноводства) в зоне на продуктивность кормовой площади класса земель.</w:t>
      </w:r>
    </w:p>
    <w:p w14:paraId="1D10F451" w14:textId="77777777" w:rsidR="001521CE" w:rsidRDefault="002D192A">
      <w:pPr>
        <w:pStyle w:val="ac"/>
      </w:pPr>
      <w:r>
        <w:t>Валовой доход с 1 гектара сельскохозяйственных угодий классов качества земель вычислен делением суммы произведений удельных показателей валового дохода от реализации зерна, многолетних насаждений, кормов и площади под этой продукцией на общую площадь сельскохозяйственных угодий класса земель. В среднем по зоне продуктивность с 1 гектара сельскохозяйственных угодий определена как средневзвешенная величина из продуктивности и площадей земель в классах качества.</w:t>
      </w:r>
    </w:p>
    <w:p w14:paraId="2E798312" w14:textId="77777777" w:rsidR="001521CE" w:rsidRDefault="002D192A">
      <w:pPr>
        <w:pStyle w:val="ac"/>
      </w:pPr>
      <w:r>
        <w:t>Разработка базовой модели земельной ренты является завершающей стадией создания основы для определения земельной ренты по плодородию почв. Базовая модель земельной ренты разрабатывается по форме зональных таблиц. Таблица представляет собой схему изображения процесса определения земельной ренты сельскохозяйственных угодий по классам качества. В первых двух графах таблицы шкалы-модели приведены удельные показатели нормативных валовой продукции и затрат на её производство на землях классов качества, рассчитанные в предыдущих зональных таблицах.</w:t>
      </w:r>
    </w:p>
    <w:p w14:paraId="06A6137F" w14:textId="77777777" w:rsidR="001521CE" w:rsidRDefault="002D192A">
      <w:pPr>
        <w:pStyle w:val="ac"/>
      </w:pPr>
      <w:r>
        <w:t xml:space="preserve">В соответствии с п. 57.4. Методических указаний земельная рента определяется как разность между валовым доходом и затратами на возделывание и уборку сельскохозяйственной продукции. Исходя из классической теории земельной ренты: земельная рента рассматривается как дополнительный (сверхнормативный) доход, </w:t>
      </w:r>
      <w:r>
        <w:lastRenderedPageBreak/>
        <w:t>образующийся на землях относительно лучшего плодородия, она исчисляется относительно худших (безрентных) земель. Пользуясь нормативом затрат 1,06 (для преемственности норматив принят по данным предыдущего тура оценки земель сельскохозяйственного назначения в Республике Крым, Методики денежной оценки земель сельскохозяйственного назначения и населенных пунктов, утвержденной Кабинетом Министров Украины от 23 марта 1995 г.№213 (с учетом изменений) и Порядка нормативной денежной оценки земель сельскохозяйственного назначения и населенных пунктов (Минсельхозпрод, Госкомзем, Госкомархитектура, Академия аграрных наук, 2006г.) была определена цена производства валовой продукции в модели земельной ренты путем корректировки расчетных нормативных затрат в классах земель на 6%. Земельная рента вычислена как разность между валовым доходом и ценой его производства (скорректированными расчетными затратами).</w:t>
      </w:r>
    </w:p>
    <w:p w14:paraId="2C46AD54" w14:textId="77777777" w:rsidR="001521CE" w:rsidRDefault="002D192A">
      <w:pPr>
        <w:pStyle w:val="ac"/>
      </w:pPr>
      <w:r>
        <w:t>На завершающей стадии разработки базовой модели земельной ренты сельскохозяйственных угодий определяется функциональная зависимость земельной ренты и кадастровой стоимости сельскохозяйственных угодий от балла плодородия почв в математической форме выражения.</w:t>
      </w:r>
    </w:p>
    <w:p w14:paraId="2E744037" w14:textId="77777777" w:rsidR="001521CE" w:rsidRDefault="002D192A">
      <w:pPr>
        <w:pStyle w:val="af5"/>
      </w:pPr>
      <w:r>
        <w:t>Таблица 20. Зависимость земельной ренты от бонитета почв в зонах республики</w:t>
      </w:r>
    </w:p>
    <w:tbl>
      <w:tblPr>
        <w:tblW w:w="9630" w:type="dxa"/>
        <w:tblLayout w:type="fixed"/>
        <w:tblCellMar>
          <w:left w:w="10" w:type="dxa"/>
          <w:right w:w="10" w:type="dxa"/>
        </w:tblCellMar>
        <w:tblLook w:val="04A0" w:firstRow="1" w:lastRow="0" w:firstColumn="1" w:lastColumn="0" w:noHBand="0" w:noVBand="1"/>
      </w:tblPr>
      <w:tblGrid>
        <w:gridCol w:w="2662"/>
        <w:gridCol w:w="2996"/>
        <w:gridCol w:w="1702"/>
        <w:gridCol w:w="2270"/>
      </w:tblGrid>
      <w:tr w:rsidR="001521CE" w14:paraId="3B00CFAA" w14:textId="77777777">
        <w:trPr>
          <w:trHeight w:val="724"/>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D04982" w14:textId="77777777" w:rsidR="001521CE" w:rsidRDefault="002D192A">
            <w:pPr>
              <w:pStyle w:val="af1"/>
              <w:rPr>
                <w:color w:val="auto"/>
              </w:rPr>
            </w:pPr>
            <w:r>
              <w:rPr>
                <w:color w:val="auto"/>
              </w:rPr>
              <w:t>Природно-сельскохозяйственная зона</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A0DDAA" w14:textId="77777777" w:rsidR="001521CE" w:rsidRDefault="002D192A">
            <w:pPr>
              <w:pStyle w:val="af1"/>
              <w:rPr>
                <w:color w:val="auto"/>
              </w:rPr>
            </w:pPr>
            <w:r>
              <w:rPr>
                <w:color w:val="auto"/>
              </w:rPr>
              <w:t>Уравнение регрессии</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6489A4" w14:textId="77777777" w:rsidR="001521CE" w:rsidRDefault="002D192A">
            <w:pPr>
              <w:pStyle w:val="af1"/>
            </w:pPr>
            <w:r>
              <w:rPr>
                <w:color w:val="auto"/>
              </w:rPr>
              <w:t>Коэффициент корреляции (R</w:t>
            </w:r>
            <w:r>
              <w:rPr>
                <w:color w:val="auto"/>
                <w:vertAlign w:val="superscript"/>
              </w:rPr>
              <w:t>2</w:t>
            </w:r>
            <w:r>
              <w:rPr>
                <w:color w:val="auto"/>
              </w:rPr>
              <w:t>)</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012BFA" w14:textId="77777777" w:rsidR="001521CE" w:rsidRDefault="002D192A">
            <w:pPr>
              <w:pStyle w:val="af1"/>
              <w:rPr>
                <w:color w:val="auto"/>
              </w:rPr>
            </w:pPr>
            <w:r>
              <w:rPr>
                <w:color w:val="auto"/>
              </w:rPr>
              <w:t>Название функции</w:t>
            </w:r>
          </w:p>
        </w:tc>
      </w:tr>
      <w:tr w:rsidR="001521CE" w14:paraId="3886576A" w14:textId="77777777">
        <w:trPr>
          <w:trHeight w:val="226"/>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B8F4A" w14:textId="77777777" w:rsidR="001521CE" w:rsidRDefault="002D192A">
            <w:pPr>
              <w:pStyle w:val="af1"/>
              <w:rPr>
                <w:color w:val="auto"/>
              </w:rPr>
            </w:pPr>
            <w:r>
              <w:rPr>
                <w:color w:val="auto"/>
              </w:rPr>
              <w:t>Присивашская</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24DE42" w14:textId="77777777" w:rsidR="001521CE" w:rsidRDefault="002D192A">
            <w:pPr>
              <w:pStyle w:val="af1"/>
            </w:pPr>
            <w:r>
              <w:rPr>
                <w:color w:val="auto"/>
              </w:rPr>
              <w:t>y = 147,23x</w:t>
            </w:r>
            <w:r>
              <w:rPr>
                <w:color w:val="auto"/>
                <w:vertAlign w:val="superscript"/>
              </w:rPr>
              <w:t>0,9119</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6F2B52" w14:textId="77777777" w:rsidR="001521CE" w:rsidRDefault="002D192A">
            <w:pPr>
              <w:pStyle w:val="af1"/>
              <w:rPr>
                <w:color w:val="auto"/>
              </w:rPr>
            </w:pPr>
            <w:r>
              <w:rPr>
                <w:color w:val="auto"/>
              </w:rPr>
              <w:t>0,9669</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DBC1C" w14:textId="77777777" w:rsidR="001521CE" w:rsidRDefault="002D192A">
            <w:pPr>
              <w:pStyle w:val="af1"/>
              <w:rPr>
                <w:color w:val="auto"/>
              </w:rPr>
            </w:pPr>
            <w:r>
              <w:rPr>
                <w:color w:val="auto"/>
              </w:rPr>
              <w:t>Степенная</w:t>
            </w:r>
          </w:p>
        </w:tc>
      </w:tr>
      <w:tr w:rsidR="001521CE" w14:paraId="2C358C9B" w14:textId="77777777">
        <w:trPr>
          <w:trHeight w:val="116"/>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43DCD" w14:textId="77777777" w:rsidR="001521CE" w:rsidRDefault="002D192A">
            <w:pPr>
              <w:pStyle w:val="af1"/>
              <w:rPr>
                <w:color w:val="auto"/>
              </w:rPr>
            </w:pPr>
            <w:r>
              <w:rPr>
                <w:color w:val="auto"/>
              </w:rPr>
              <w:t>Керченская</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538F1B" w14:textId="77777777" w:rsidR="001521CE" w:rsidRDefault="002D192A">
            <w:pPr>
              <w:pStyle w:val="af1"/>
            </w:pPr>
            <w:r>
              <w:rPr>
                <w:color w:val="auto"/>
              </w:rPr>
              <w:t>y = 239,98x</w:t>
            </w:r>
            <w:r>
              <w:rPr>
                <w:color w:val="auto"/>
                <w:vertAlign w:val="superscript"/>
              </w:rPr>
              <w:t>0,8021</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5CA09" w14:textId="77777777" w:rsidR="001521CE" w:rsidRDefault="002D192A">
            <w:pPr>
              <w:pStyle w:val="af1"/>
              <w:rPr>
                <w:color w:val="auto"/>
              </w:rPr>
            </w:pPr>
            <w:r>
              <w:rPr>
                <w:color w:val="auto"/>
              </w:rPr>
              <w:t>0,963</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44A331" w14:textId="77777777" w:rsidR="001521CE" w:rsidRDefault="002D192A">
            <w:pPr>
              <w:pStyle w:val="af1"/>
              <w:rPr>
                <w:color w:val="auto"/>
              </w:rPr>
            </w:pPr>
            <w:r>
              <w:rPr>
                <w:color w:val="auto"/>
              </w:rPr>
              <w:t>Степенная</w:t>
            </w:r>
          </w:p>
        </w:tc>
      </w:tr>
      <w:tr w:rsidR="001521CE" w14:paraId="06DBB7EE" w14:textId="77777777">
        <w:trPr>
          <w:trHeight w:val="176"/>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FEF2D" w14:textId="77777777" w:rsidR="001521CE" w:rsidRDefault="002D192A">
            <w:pPr>
              <w:pStyle w:val="af1"/>
              <w:rPr>
                <w:color w:val="auto"/>
              </w:rPr>
            </w:pPr>
            <w:r>
              <w:rPr>
                <w:color w:val="auto"/>
              </w:rPr>
              <w:t>Центральная</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75529" w14:textId="77777777" w:rsidR="001521CE" w:rsidRDefault="002D192A">
            <w:pPr>
              <w:pStyle w:val="af1"/>
            </w:pPr>
            <w:r>
              <w:rPr>
                <w:color w:val="auto"/>
              </w:rPr>
              <w:t>y = 465,64x</w:t>
            </w:r>
            <w:r>
              <w:rPr>
                <w:color w:val="auto"/>
                <w:vertAlign w:val="superscript"/>
              </w:rPr>
              <w:t>0,6608</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3AC822" w14:textId="77777777" w:rsidR="001521CE" w:rsidRDefault="002D192A">
            <w:pPr>
              <w:pStyle w:val="af1"/>
              <w:rPr>
                <w:color w:val="auto"/>
              </w:rPr>
            </w:pPr>
            <w:r>
              <w:rPr>
                <w:color w:val="auto"/>
              </w:rPr>
              <w:t>0,9589</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C89B4" w14:textId="77777777" w:rsidR="001521CE" w:rsidRDefault="002D192A">
            <w:pPr>
              <w:pStyle w:val="af1"/>
              <w:rPr>
                <w:color w:val="auto"/>
              </w:rPr>
            </w:pPr>
            <w:r>
              <w:rPr>
                <w:color w:val="auto"/>
              </w:rPr>
              <w:t>Степенная</w:t>
            </w:r>
          </w:p>
        </w:tc>
      </w:tr>
      <w:tr w:rsidR="001521CE" w14:paraId="0E85C50E" w14:textId="77777777">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BCA67" w14:textId="77777777" w:rsidR="001521CE" w:rsidRDefault="002D192A">
            <w:pPr>
              <w:pStyle w:val="af1"/>
              <w:rPr>
                <w:color w:val="auto"/>
              </w:rPr>
            </w:pPr>
            <w:r>
              <w:rPr>
                <w:color w:val="auto"/>
              </w:rPr>
              <w:t>Горный Крым</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099F3" w14:textId="77777777" w:rsidR="001521CE" w:rsidRDefault="002D192A">
            <w:pPr>
              <w:pStyle w:val="af1"/>
            </w:pPr>
            <w:r>
              <w:rPr>
                <w:color w:val="auto"/>
              </w:rPr>
              <w:t>y = 456,01x</w:t>
            </w:r>
            <w:r>
              <w:rPr>
                <w:color w:val="auto"/>
                <w:vertAlign w:val="superscript"/>
              </w:rPr>
              <w:t>0,7361</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1ED286" w14:textId="77777777" w:rsidR="001521CE" w:rsidRDefault="002D192A">
            <w:pPr>
              <w:pStyle w:val="af1"/>
              <w:rPr>
                <w:color w:val="auto"/>
              </w:rPr>
            </w:pPr>
            <w:r>
              <w:rPr>
                <w:color w:val="auto"/>
              </w:rPr>
              <w:t>0,9635</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F30F4" w14:textId="77777777" w:rsidR="001521CE" w:rsidRDefault="002D192A">
            <w:pPr>
              <w:pStyle w:val="af1"/>
              <w:rPr>
                <w:color w:val="auto"/>
              </w:rPr>
            </w:pPr>
            <w:r>
              <w:rPr>
                <w:color w:val="auto"/>
              </w:rPr>
              <w:t>Степенная</w:t>
            </w:r>
          </w:p>
        </w:tc>
      </w:tr>
      <w:tr w:rsidR="001521CE" w14:paraId="03B28E96" w14:textId="77777777">
        <w:trPr>
          <w:trHeight w:val="509"/>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55758" w14:textId="77777777" w:rsidR="001521CE" w:rsidRDefault="002D192A">
            <w:pPr>
              <w:pStyle w:val="af1"/>
              <w:rPr>
                <w:color w:val="auto"/>
              </w:rPr>
            </w:pPr>
            <w:r>
              <w:rPr>
                <w:color w:val="auto"/>
              </w:rPr>
              <w:t>Обозначения</w:t>
            </w:r>
          </w:p>
        </w:tc>
        <w:tc>
          <w:tcPr>
            <w:tcW w:w="696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499B8" w14:textId="77777777" w:rsidR="001521CE" w:rsidRDefault="002D192A">
            <w:pPr>
              <w:pStyle w:val="af1"/>
              <w:rPr>
                <w:color w:val="auto"/>
              </w:rPr>
            </w:pPr>
            <w:r>
              <w:rPr>
                <w:color w:val="auto"/>
              </w:rPr>
              <w:t>У – удельный показатель земельной ренты кадастрового квартала</w:t>
            </w:r>
          </w:p>
          <w:p w14:paraId="5999FE03" w14:textId="77777777" w:rsidR="001521CE" w:rsidRDefault="002D192A">
            <w:pPr>
              <w:pStyle w:val="af1"/>
              <w:rPr>
                <w:color w:val="auto"/>
              </w:rPr>
            </w:pPr>
            <w:r>
              <w:rPr>
                <w:color w:val="auto"/>
              </w:rPr>
              <w:t>X – балл бонитета почв.</w:t>
            </w:r>
          </w:p>
        </w:tc>
      </w:tr>
    </w:tbl>
    <w:p w14:paraId="7414CDA1" w14:textId="77777777" w:rsidR="001521CE" w:rsidRDefault="002D192A">
      <w:pPr>
        <w:pStyle w:val="ac"/>
      </w:pPr>
      <w:r>
        <w:t>Для массовой оценки сельскохозяйственных угодий земельных участков производится:</w:t>
      </w:r>
    </w:p>
    <w:p w14:paraId="5D21A215" w14:textId="77777777" w:rsidR="001521CE" w:rsidRDefault="002D192A">
      <w:pPr>
        <w:pStyle w:val="ac"/>
      </w:pPr>
      <w:r>
        <w:t>– определение средневзвешенного балла плодородия сельскохозяйственных угодий из балла бонитета и площадей разновидностей почв в составе кадастрового квартала;</w:t>
      </w:r>
    </w:p>
    <w:p w14:paraId="6E53DE90" w14:textId="77777777" w:rsidR="001521CE" w:rsidRDefault="002D192A">
      <w:pPr>
        <w:pStyle w:val="ac"/>
      </w:pPr>
      <w:r>
        <w:t>– расчет удельного показателя земельной ренты сельскохозяйственных угодий кадастрового квартала.</w:t>
      </w:r>
    </w:p>
    <w:p w14:paraId="228E1979" w14:textId="77777777" w:rsidR="001521CE" w:rsidRDefault="002D192A">
      <w:pPr>
        <w:pStyle w:val="ac"/>
      </w:pPr>
      <w:r>
        <w:t>Удельный показатель земельной ренты кадастрового квартала определяется на основе балла плодородия сельскохозяйственных угодий кадастровых кварталов и математической модели зависимости ренты от бонитета почв.</w:t>
      </w:r>
      <w:bookmarkStart w:id="224" w:name="_Toc369174086"/>
    </w:p>
    <w:p w14:paraId="407404CF" w14:textId="77777777" w:rsidR="001521CE" w:rsidRDefault="002D192A">
      <w:pPr>
        <w:pStyle w:val="aff"/>
        <w:spacing w:line="276" w:lineRule="auto"/>
        <w:rPr>
          <w:rFonts w:eastAsia="Calibri" w:cs="Times New Roman"/>
          <w:b/>
          <w:bCs/>
          <w:i/>
          <w:iCs/>
          <w:szCs w:val="22"/>
        </w:rPr>
      </w:pPr>
      <w:r>
        <w:rPr>
          <w:rFonts w:eastAsia="Calibri" w:cs="Times New Roman"/>
          <w:b/>
          <w:bCs/>
          <w:i/>
          <w:iCs/>
          <w:szCs w:val="22"/>
        </w:rPr>
        <w:t>Определение коэффициента капитализации земельной ренты</w:t>
      </w:r>
      <w:bookmarkEnd w:id="224"/>
    </w:p>
    <w:p w14:paraId="3DE94879" w14:textId="77777777" w:rsidR="001521CE" w:rsidRDefault="002D192A">
      <w:pPr>
        <w:pStyle w:val="ac"/>
      </w:pPr>
      <w:r>
        <w:t>Коэффициент капитализации определяется в соответствии с условиями рынка соотношением годового чистого операционного дохода от сдачи аналогичных объектов недвижимости в аренду и цен сопоставимых сделок (предложений) за аналогичные объекты недвижимости, а также при отсутствии рыночных данных методом кумулятивного построения.</w:t>
      </w:r>
    </w:p>
    <w:p w14:paraId="398E2A8A" w14:textId="77777777" w:rsidR="001521CE" w:rsidRDefault="002D192A">
      <w:pPr>
        <w:pStyle w:val="ac"/>
      </w:pPr>
      <w:r>
        <w:t>Ввиду отсутствия достаточной рыночной информации для расчета коэффициента капитализации применен метод кумулятивного построения, который включает:</w:t>
      </w:r>
    </w:p>
    <w:p w14:paraId="1E02CF25" w14:textId="77777777" w:rsidR="001521CE" w:rsidRDefault="002D192A">
      <w:pPr>
        <w:pStyle w:val="ac"/>
      </w:pPr>
      <w:r>
        <w:t>- определение безрисковой ставки;</w:t>
      </w:r>
    </w:p>
    <w:p w14:paraId="6CD17E34" w14:textId="77777777" w:rsidR="001521CE" w:rsidRDefault="002D192A">
      <w:pPr>
        <w:pStyle w:val="ac"/>
      </w:pPr>
      <w:r>
        <w:t>- учет темпов инфляции;</w:t>
      </w:r>
    </w:p>
    <w:p w14:paraId="3BE380D6" w14:textId="77777777" w:rsidR="001521CE" w:rsidRDefault="002D192A">
      <w:pPr>
        <w:pStyle w:val="ac"/>
      </w:pPr>
      <w:r>
        <w:lastRenderedPageBreak/>
        <w:t>- расчет рисков, связанных с ведением сельскохозяйственного производства.</w:t>
      </w:r>
    </w:p>
    <w:p w14:paraId="21D2539B" w14:textId="77777777" w:rsidR="001521CE" w:rsidRDefault="002D192A">
      <w:pPr>
        <w:pStyle w:val="ac"/>
      </w:pPr>
      <w:r>
        <w:t>Метод кумулятивного построения.</w:t>
      </w:r>
    </w:p>
    <w:p w14:paraId="1CDE2E30" w14:textId="77777777" w:rsidR="001521CE" w:rsidRDefault="002D192A">
      <w:pPr>
        <w:pStyle w:val="ac"/>
      </w:pPr>
      <w:r>
        <w:t>Формула определения ставки капитализации методом кумулятивного построения имеет вид:</w:t>
      </w:r>
    </w:p>
    <w:p w14:paraId="129EA8DA" w14:textId="77777777" w:rsidR="001521CE" w:rsidRDefault="002D192A">
      <w:pPr>
        <w:pStyle w:val="ac"/>
      </w:pPr>
      <w:r>
        <w:t xml:space="preserve"> </w:t>
      </w:r>
      <w:r>
        <w:object w:dxaOrig="2442" w:dyaOrig="726" w14:anchorId="1F448788">
          <v:shape id="Object 2" o:spid="_x0000_i1026" type="#_x0000_t75" style="width:122.7pt;height:36.3pt;visibility:visible;mso-wrap-style:square" o:ole="">
            <v:imagedata r:id="rId117" o:title=""/>
          </v:shape>
          <o:OLEObject Type="Embed" ProgID="Equation.3" ShapeID="Object 2" DrawAspect="Content" ObjectID="_1719141950" r:id="rId118"/>
        </w:object>
      </w:r>
    </w:p>
    <w:p w14:paraId="6BC07C9F" w14:textId="77777777" w:rsidR="001521CE" w:rsidRDefault="002D192A">
      <w:pPr>
        <w:pStyle w:val="ac"/>
      </w:pPr>
      <w:r>
        <w:t>где:</w:t>
      </w:r>
    </w:p>
    <w:p w14:paraId="5279E043" w14:textId="77777777" w:rsidR="001521CE" w:rsidRDefault="002D192A">
      <w:pPr>
        <w:pStyle w:val="ac"/>
      </w:pPr>
      <w:r>
        <w:object w:dxaOrig="288" w:dyaOrig="288" w14:anchorId="23102594">
          <v:shape id="Object 3" o:spid="_x0000_i1027" type="#_x0000_t75" style="width:15pt;height:15pt;visibility:visible;mso-wrap-style:square" o:ole="">
            <v:imagedata r:id="rId119" o:title=""/>
          </v:shape>
          <o:OLEObject Type="Embed" ProgID="Equation.3" ShapeID="Object 3" DrawAspect="Content" ObjectID="_1719141951" r:id="rId120"/>
        </w:object>
      </w:r>
      <w:r>
        <w:t xml:space="preserve"> – коэффициент капитализации (ставка дохода) для земельного участка;</w:t>
      </w:r>
    </w:p>
    <w:p w14:paraId="289D57F6" w14:textId="77777777" w:rsidR="001521CE" w:rsidRDefault="002D192A">
      <w:pPr>
        <w:pStyle w:val="ac"/>
      </w:pPr>
      <w:r>
        <w:object w:dxaOrig="726" w:dyaOrig="438" w14:anchorId="3D7E68F2">
          <v:shape id="Object 4" o:spid="_x0000_i1028" type="#_x0000_t75" style="width:36.3pt;height:20.75pt;visibility:visible;mso-wrap-style:square" o:ole="">
            <v:imagedata r:id="rId121" o:title=""/>
          </v:shape>
          <o:OLEObject Type="Embed" ProgID="Equation.3" ShapeID="Object 4" DrawAspect="Content" ObjectID="_1719141952" r:id="rId122"/>
        </w:object>
      </w:r>
      <w:r>
        <w:t xml:space="preserve"> – безрисковая ставка дохода на капитал;</w:t>
      </w:r>
    </w:p>
    <w:p w14:paraId="3744483E" w14:textId="77777777" w:rsidR="001521CE" w:rsidRDefault="002D192A">
      <w:pPr>
        <w:pStyle w:val="ac"/>
      </w:pPr>
      <w:r>
        <w:object w:dxaOrig="288" w:dyaOrig="438" w14:anchorId="358CDF03">
          <v:shape id="Object 5" o:spid="_x0000_i1029" type="#_x0000_t75" style="width:15pt;height:20.75pt;visibility:visible;mso-wrap-style:square" o:ole="">
            <v:imagedata r:id="rId123" o:title=""/>
          </v:shape>
          <o:OLEObject Type="Embed" ProgID="Equation.3" ShapeID="Object 5" DrawAspect="Content" ObjectID="_1719141953" r:id="rId124"/>
        </w:object>
      </w:r>
      <w:r>
        <w:t xml:space="preserve"> – темпы инфляции;</w:t>
      </w:r>
    </w:p>
    <w:p w14:paraId="51943E20" w14:textId="77777777" w:rsidR="001521CE" w:rsidRDefault="002D192A">
      <w:pPr>
        <w:pStyle w:val="ac"/>
      </w:pPr>
      <w:r>
        <w:object w:dxaOrig="288" w:dyaOrig="438" w14:anchorId="78543A6C">
          <v:shape id="Object 6" o:spid="_x0000_i1030" type="#_x0000_t75" style="width:15pt;height:20.75pt;visibility:visible;mso-wrap-style:square" o:ole="">
            <v:imagedata r:id="rId125" o:title=""/>
          </v:shape>
          <o:OLEObject Type="Embed" ProgID="Equation.3" ShapeID="Object 6" DrawAspect="Content" ObjectID="_1719141954" r:id="rId126"/>
        </w:object>
      </w:r>
      <w:r>
        <w:t xml:space="preserve"> – премия за риск по i-му фактору риска;</w:t>
      </w:r>
    </w:p>
    <w:p w14:paraId="3F203607" w14:textId="77777777" w:rsidR="001521CE" w:rsidRDefault="002D192A">
      <w:pPr>
        <w:pStyle w:val="ac"/>
      </w:pPr>
      <w:r>
        <w:t>n– число факторов риска.</w:t>
      </w:r>
    </w:p>
    <w:p w14:paraId="51C593AB" w14:textId="77777777" w:rsidR="001521CE" w:rsidRDefault="002D192A">
      <w:pPr>
        <w:pStyle w:val="ac"/>
      </w:pPr>
      <w:r>
        <w:t>Так как земля является активом, не подверженным износу, норма возврата на капитал при расчете коэффициента капитализации не учитывается.</w:t>
      </w:r>
    </w:p>
    <w:p w14:paraId="23BEDAE5" w14:textId="77777777" w:rsidR="001521CE" w:rsidRDefault="002D192A">
      <w:pPr>
        <w:pStyle w:val="ac"/>
      </w:pPr>
      <w:r>
        <w:t xml:space="preserve">В качестве безрисковой ставки используется ставка бескупонной доходности к погашению государственных ценных бумаг Российской Федерации с наиболее поздней по отношению к дате оценки датой погашения). Доходность по ГКО-ОФЗ по состоянию на дату оценки составляет по данным сайта Центрального банка России 8,44% (представлена далее на рисунке – срок до погашения 30 лет). </w:t>
      </w:r>
    </w:p>
    <w:p w14:paraId="6BE03983" w14:textId="77777777" w:rsidR="001521CE" w:rsidRDefault="002D192A">
      <w:pPr>
        <w:pStyle w:val="ad"/>
      </w:pPr>
      <w:r>
        <w:rPr>
          <w:rFonts w:ascii="Times New Roman" w:hAnsi="Times New Roman"/>
          <w:noProof/>
          <w:lang w:eastAsia="ru-RU"/>
        </w:rPr>
        <w:drawing>
          <wp:inline distT="0" distB="0" distL="0" distR="0" wp14:anchorId="52523440" wp14:editId="36AB4E32">
            <wp:extent cx="5940427" cy="2309582"/>
            <wp:effectExtent l="0" t="0" r="3173" b="0"/>
            <wp:docPr id="240"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rcRect/>
                    <a:stretch>
                      <a:fillRect/>
                    </a:stretch>
                  </pic:blipFill>
                  <pic:spPr>
                    <a:xfrm>
                      <a:off x="0" y="0"/>
                      <a:ext cx="5940427" cy="2309582"/>
                    </a:xfrm>
                    <a:prstGeom prst="rect">
                      <a:avLst/>
                    </a:prstGeom>
                    <a:noFill/>
                    <a:ln>
                      <a:noFill/>
                      <a:prstDash/>
                    </a:ln>
                  </pic:spPr>
                </pic:pic>
              </a:graphicData>
            </a:graphic>
          </wp:inline>
        </w:drawing>
      </w:r>
    </w:p>
    <w:p w14:paraId="140B4AE2"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91. Доходность ГКО ОФЗ.</w:t>
      </w:r>
    </w:p>
    <w:p w14:paraId="10446FFC" w14:textId="77777777" w:rsidR="001521CE" w:rsidRDefault="002D192A">
      <w:pPr>
        <w:pStyle w:val="ac"/>
      </w:pPr>
      <w:r>
        <w:t>Темпы инфляции определены согласно «Прогнозу долгосрочного социально – экономического развития Российской Федерации на период до 2030 года»</w:t>
      </w:r>
      <w:r>
        <w:rPr>
          <w:vertAlign w:val="superscript"/>
        </w:rPr>
        <w:footnoteReference w:id="12"/>
      </w:r>
      <w:r>
        <w:t xml:space="preserve"> в сельском хозяйстве по второму</w:t>
      </w:r>
      <w:r>
        <w:rPr>
          <w:vertAlign w:val="superscript"/>
        </w:rPr>
        <w:footnoteReference w:id="13"/>
      </w:r>
      <w:r>
        <w:t xml:space="preserve"> варианту сценария темпы роста инфляции в размере 3,8%.</w:t>
      </w:r>
    </w:p>
    <w:p w14:paraId="2C88CCA6" w14:textId="77777777" w:rsidR="001521CE" w:rsidRDefault="002D192A">
      <w:pPr>
        <w:pStyle w:val="ad"/>
        <w:keepNext/>
      </w:pPr>
      <w:r>
        <w:rPr>
          <w:rFonts w:ascii="Times New Roman" w:hAnsi="Times New Roman"/>
          <w:noProof/>
          <w:shd w:val="clear" w:color="auto" w:fill="00FF00"/>
          <w:lang w:eastAsia="ru-RU"/>
        </w:rPr>
        <w:lastRenderedPageBreak/>
        <w:drawing>
          <wp:inline distT="0" distB="0" distL="0" distR="0" wp14:anchorId="64E3B0EC" wp14:editId="0E0748FF">
            <wp:extent cx="5848346" cy="723903"/>
            <wp:effectExtent l="0" t="0" r="4" b="0"/>
            <wp:docPr id="241" name="Рисунок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a:stretch>
                      <a:fillRect/>
                    </a:stretch>
                  </pic:blipFill>
                  <pic:spPr>
                    <a:xfrm>
                      <a:off x="0" y="0"/>
                      <a:ext cx="5848346" cy="723903"/>
                    </a:xfrm>
                    <a:prstGeom prst="rect">
                      <a:avLst/>
                    </a:prstGeom>
                    <a:noFill/>
                    <a:ln>
                      <a:noFill/>
                      <a:prstDash/>
                    </a:ln>
                  </pic:spPr>
                </pic:pic>
              </a:graphicData>
            </a:graphic>
          </wp:inline>
        </w:drawing>
      </w:r>
    </w:p>
    <w:p w14:paraId="171FB554" w14:textId="77777777" w:rsidR="001521CE" w:rsidRDefault="002D192A">
      <w:pPr>
        <w:pStyle w:val="ad"/>
        <w:jc w:val="center"/>
        <w:rPr>
          <w:rFonts w:ascii="Times New Roman" w:hAnsi="Times New Roman"/>
          <w:b/>
          <w:bCs/>
          <w:sz w:val="20"/>
          <w:szCs w:val="20"/>
        </w:rPr>
      </w:pPr>
      <w:r>
        <w:rPr>
          <w:rFonts w:ascii="Times New Roman" w:hAnsi="Times New Roman"/>
          <w:b/>
          <w:bCs/>
          <w:sz w:val="20"/>
          <w:szCs w:val="20"/>
        </w:rPr>
        <w:t>Рисунок 92. Темпы инфляции в сельском хозяйстве на долгосрочный период</w:t>
      </w:r>
    </w:p>
    <w:p w14:paraId="367C13C2" w14:textId="77777777" w:rsidR="001521CE" w:rsidRDefault="002D192A">
      <w:pPr>
        <w:pStyle w:val="ac"/>
      </w:pPr>
      <w:r>
        <w:t>Риски вложения в оцениваемый объект рассчитан методом взвешенной оценки. Применена шкала от 1 балла (минимальный риск) до 10 баллов, соответствующих максимальному уровню риска.</w:t>
      </w:r>
    </w:p>
    <w:p w14:paraId="510ED4D0" w14:textId="77777777" w:rsidR="001521CE" w:rsidRDefault="002D192A">
      <w:pPr>
        <w:pStyle w:val="af5"/>
      </w:pPr>
      <w:r>
        <w:t>Таблица 21. Расчет рисков</w:t>
      </w:r>
    </w:p>
    <w:tbl>
      <w:tblPr>
        <w:tblW w:w="5000" w:type="pct"/>
        <w:tblCellMar>
          <w:left w:w="10" w:type="dxa"/>
          <w:right w:w="10" w:type="dxa"/>
        </w:tblCellMar>
        <w:tblLook w:val="04A0" w:firstRow="1" w:lastRow="0" w:firstColumn="1" w:lastColumn="0" w:noHBand="0" w:noVBand="1"/>
      </w:tblPr>
      <w:tblGrid>
        <w:gridCol w:w="3698"/>
        <w:gridCol w:w="591"/>
        <w:gridCol w:w="1295"/>
        <w:gridCol w:w="471"/>
        <w:gridCol w:w="471"/>
        <w:gridCol w:w="471"/>
        <w:gridCol w:w="471"/>
        <w:gridCol w:w="471"/>
        <w:gridCol w:w="471"/>
        <w:gridCol w:w="471"/>
        <w:gridCol w:w="465"/>
      </w:tblGrid>
      <w:tr w:rsidR="001521CE" w14:paraId="027ACFA2" w14:textId="77777777">
        <w:trPr>
          <w:trHeight w:val="300"/>
        </w:trPr>
        <w:tc>
          <w:tcPr>
            <w:tcW w:w="3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71983" w14:textId="77777777" w:rsidR="001521CE" w:rsidRDefault="002D192A">
            <w:pPr>
              <w:pStyle w:val="af1"/>
              <w:rPr>
                <w:color w:val="auto"/>
              </w:rPr>
            </w:pPr>
            <w:r>
              <w:rPr>
                <w:color w:val="auto"/>
              </w:rPr>
              <w:t>Тип риска \ Ранг риска</w:t>
            </w:r>
          </w:p>
        </w:tc>
        <w:tc>
          <w:tcPr>
            <w:tcW w:w="59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A8A49" w14:textId="77777777" w:rsidR="001521CE" w:rsidRDefault="002D192A">
            <w:pPr>
              <w:pStyle w:val="af1"/>
              <w:rPr>
                <w:color w:val="auto"/>
              </w:rPr>
            </w:pPr>
            <w:r>
              <w:rPr>
                <w:color w:val="auto"/>
              </w:rPr>
              <w:t>1</w:t>
            </w:r>
          </w:p>
        </w:tc>
        <w:tc>
          <w:tcPr>
            <w:tcW w:w="1295"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47E83D" w14:textId="77777777" w:rsidR="001521CE" w:rsidRDefault="002D192A">
            <w:pPr>
              <w:pStyle w:val="af1"/>
              <w:rPr>
                <w:color w:val="auto"/>
              </w:rPr>
            </w:pPr>
            <w:r>
              <w:rPr>
                <w:color w:val="auto"/>
              </w:rPr>
              <w:t>2</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53E34" w14:textId="77777777" w:rsidR="001521CE" w:rsidRDefault="002D192A">
            <w:pPr>
              <w:pStyle w:val="af1"/>
              <w:rPr>
                <w:color w:val="auto"/>
              </w:rPr>
            </w:pPr>
            <w:r>
              <w:rPr>
                <w:color w:val="auto"/>
              </w:rPr>
              <w:t>3</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04D20" w14:textId="77777777" w:rsidR="001521CE" w:rsidRDefault="002D192A">
            <w:pPr>
              <w:pStyle w:val="af1"/>
              <w:rPr>
                <w:color w:val="auto"/>
              </w:rPr>
            </w:pPr>
            <w:r>
              <w:rPr>
                <w:color w:val="auto"/>
              </w:rPr>
              <w:t>4</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B7E66" w14:textId="77777777" w:rsidR="001521CE" w:rsidRDefault="002D192A">
            <w:pPr>
              <w:pStyle w:val="af1"/>
              <w:rPr>
                <w:color w:val="auto"/>
              </w:rPr>
            </w:pPr>
            <w:r>
              <w:rPr>
                <w:color w:val="auto"/>
              </w:rPr>
              <w:t>5</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CC442" w14:textId="77777777" w:rsidR="001521CE" w:rsidRDefault="002D192A">
            <w:pPr>
              <w:pStyle w:val="af1"/>
              <w:rPr>
                <w:color w:val="auto"/>
              </w:rPr>
            </w:pPr>
            <w:r>
              <w:rPr>
                <w:color w:val="auto"/>
              </w:rPr>
              <w:t>6</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1CA1A" w14:textId="77777777" w:rsidR="001521CE" w:rsidRDefault="002D192A">
            <w:pPr>
              <w:pStyle w:val="af1"/>
              <w:rPr>
                <w:color w:val="auto"/>
              </w:rPr>
            </w:pPr>
            <w:r>
              <w:rPr>
                <w:color w:val="auto"/>
              </w:rPr>
              <w:t>7</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33523" w14:textId="77777777" w:rsidR="001521CE" w:rsidRDefault="002D192A">
            <w:pPr>
              <w:pStyle w:val="af1"/>
              <w:rPr>
                <w:color w:val="auto"/>
              </w:rPr>
            </w:pPr>
            <w:r>
              <w:rPr>
                <w:color w:val="auto"/>
              </w:rPr>
              <w:t>8</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A7CEC" w14:textId="77777777" w:rsidR="001521CE" w:rsidRDefault="002D192A">
            <w:pPr>
              <w:pStyle w:val="af1"/>
              <w:rPr>
                <w:color w:val="auto"/>
              </w:rPr>
            </w:pPr>
            <w:r>
              <w:rPr>
                <w:color w:val="auto"/>
              </w:rPr>
              <w:t>9</w:t>
            </w:r>
          </w:p>
        </w:tc>
        <w:tc>
          <w:tcPr>
            <w:tcW w:w="465"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7314A" w14:textId="77777777" w:rsidR="001521CE" w:rsidRDefault="002D192A">
            <w:pPr>
              <w:pStyle w:val="af1"/>
              <w:rPr>
                <w:color w:val="auto"/>
              </w:rPr>
            </w:pPr>
            <w:r>
              <w:rPr>
                <w:color w:val="auto"/>
              </w:rPr>
              <w:t>10</w:t>
            </w:r>
          </w:p>
        </w:tc>
      </w:tr>
      <w:tr w:rsidR="001521CE" w14:paraId="2E12C182" w14:textId="77777777">
        <w:trPr>
          <w:trHeight w:val="138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C34F8" w14:textId="77777777" w:rsidR="001521CE" w:rsidRDefault="002D192A">
            <w:pPr>
              <w:pStyle w:val="af1"/>
              <w:rPr>
                <w:color w:val="auto"/>
              </w:rPr>
            </w:pPr>
            <w:r>
              <w:rPr>
                <w:color w:val="auto"/>
              </w:rPr>
              <w:t>Воздействия опасных для сельскохозяйственного производства природных явлений: засуха (атмосферная и/или почвенная), ливни, заморозки, вымерзание, выпревание, градобитие, пыльные, песчаные бури, землетрясение, сход лавины, селевых потоков, половодье, переувлажнение почвы</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408F401" w14:textId="77777777" w:rsidR="001521CE" w:rsidRDefault="002D192A">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6856FAD"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81A2B39"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EF8E85A"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DF67279" w14:textId="77777777" w:rsidR="001521CE" w:rsidRDefault="002D192A">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2928B7B"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AFDF3E0"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B81E4DD"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135E24E" w14:textId="77777777" w:rsidR="001521CE" w:rsidRDefault="002D192A">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B379317" w14:textId="77777777" w:rsidR="001521CE" w:rsidRDefault="002D192A">
            <w:pPr>
              <w:pStyle w:val="af1"/>
              <w:rPr>
                <w:color w:val="auto"/>
              </w:rPr>
            </w:pPr>
            <w:r>
              <w:rPr>
                <w:color w:val="auto"/>
              </w:rPr>
              <w:t> </w:t>
            </w:r>
          </w:p>
        </w:tc>
      </w:tr>
      <w:tr w:rsidR="001521CE" w14:paraId="4E9980D9" w14:textId="77777777">
        <w:trPr>
          <w:trHeight w:val="6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65E23" w14:textId="77777777" w:rsidR="001521CE" w:rsidRDefault="002D192A">
            <w:pPr>
              <w:pStyle w:val="af1"/>
              <w:rPr>
                <w:color w:val="auto"/>
              </w:rPr>
            </w:pPr>
            <w:r>
              <w:rPr>
                <w:color w:val="auto"/>
              </w:rPr>
              <w:t>Болезни и вредители (полное внезапное уничтожение посевов карантинными видами)</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3A62A40" w14:textId="77777777" w:rsidR="001521CE" w:rsidRDefault="002D192A">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8AFA24E" w14:textId="77777777" w:rsidR="001521CE" w:rsidRDefault="002D192A">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4F267FF"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28C7D6D"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B485A2"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27752D3"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6B11A41"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34912E5"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566BF85" w14:textId="77777777" w:rsidR="001521CE" w:rsidRDefault="002D192A">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1CE3379" w14:textId="77777777" w:rsidR="001521CE" w:rsidRDefault="002D192A">
            <w:pPr>
              <w:pStyle w:val="af1"/>
              <w:rPr>
                <w:color w:val="auto"/>
              </w:rPr>
            </w:pPr>
            <w:r>
              <w:rPr>
                <w:color w:val="auto"/>
              </w:rPr>
              <w:t> </w:t>
            </w:r>
          </w:p>
        </w:tc>
      </w:tr>
      <w:tr w:rsidR="001521CE" w14:paraId="41EA8E28" w14:textId="77777777">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0E124" w14:textId="77777777" w:rsidR="001521CE" w:rsidRDefault="002D192A">
            <w:pPr>
              <w:pStyle w:val="af1"/>
              <w:rPr>
                <w:color w:val="auto"/>
              </w:rPr>
            </w:pPr>
            <w:r>
              <w:rPr>
                <w:color w:val="auto"/>
              </w:rPr>
              <w:t>Уничтожение или повреждение животными, перелетными птицами</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0FA19E4" w14:textId="77777777" w:rsidR="001521CE" w:rsidRDefault="002D192A">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5C00463" w14:textId="77777777" w:rsidR="001521CE" w:rsidRDefault="002D192A">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2752B86"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4137A30"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A435A5B"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4EE2383"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ED512E2"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F424E15"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DBA3746" w14:textId="77777777" w:rsidR="001521CE" w:rsidRDefault="002D192A">
            <w:pPr>
              <w:pStyle w:val="af1"/>
              <w:rPr>
                <w:color w:val="auto"/>
              </w:rPr>
            </w:pPr>
            <w:r>
              <w:rPr>
                <w:color w:val="auto"/>
              </w:rPr>
              <w:t> </w:t>
            </w:r>
          </w:p>
        </w:tc>
        <w:tc>
          <w:tcPr>
            <w:tcW w:w="46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E74263" w14:textId="77777777" w:rsidR="001521CE" w:rsidRDefault="002D192A">
            <w:pPr>
              <w:pStyle w:val="af1"/>
              <w:rPr>
                <w:color w:val="auto"/>
              </w:rPr>
            </w:pPr>
            <w:r>
              <w:rPr>
                <w:color w:val="auto"/>
              </w:rPr>
              <w:t> </w:t>
            </w:r>
          </w:p>
        </w:tc>
      </w:tr>
      <w:tr w:rsidR="001521CE" w14:paraId="0E98A361" w14:textId="77777777">
        <w:trPr>
          <w:trHeight w:val="6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5C653A" w14:textId="77777777" w:rsidR="001521CE" w:rsidRDefault="002D192A">
            <w:pPr>
              <w:pStyle w:val="af1"/>
              <w:rPr>
                <w:color w:val="auto"/>
              </w:rPr>
            </w:pPr>
            <w:r>
              <w:rPr>
                <w:color w:val="auto"/>
              </w:rPr>
              <w:t>Противоправные действия третьих лиц (уничтожение или повреждение урожая, хищение с поля)</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9A453F7" w14:textId="77777777" w:rsidR="001521CE" w:rsidRDefault="002D192A">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035E1CD"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E2462B8" w14:textId="77777777" w:rsidR="001521CE" w:rsidRDefault="002D192A">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4EC003E"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CD2045E"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FFE6CAD"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E9C2395"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70DD2D7"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85E2F10" w14:textId="77777777" w:rsidR="001521CE" w:rsidRDefault="002D192A">
            <w:pPr>
              <w:pStyle w:val="af1"/>
              <w:rPr>
                <w:color w:val="auto"/>
              </w:rPr>
            </w:pPr>
            <w:r>
              <w:rPr>
                <w:color w:val="auto"/>
              </w:rPr>
              <w:t> </w:t>
            </w:r>
          </w:p>
        </w:tc>
        <w:tc>
          <w:tcPr>
            <w:tcW w:w="46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40520E" w14:textId="77777777" w:rsidR="001521CE" w:rsidRDefault="002D192A">
            <w:pPr>
              <w:pStyle w:val="af1"/>
              <w:rPr>
                <w:color w:val="auto"/>
              </w:rPr>
            </w:pPr>
            <w:r>
              <w:rPr>
                <w:color w:val="auto"/>
              </w:rPr>
              <w:t> </w:t>
            </w:r>
          </w:p>
        </w:tc>
      </w:tr>
      <w:tr w:rsidR="001521CE" w14:paraId="3B772B35" w14:textId="77777777">
        <w:trPr>
          <w:trHeight w:val="6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06DDF" w14:textId="77777777" w:rsidR="001521CE" w:rsidRDefault="002D192A">
            <w:pPr>
              <w:pStyle w:val="af1"/>
              <w:rPr>
                <w:color w:val="auto"/>
              </w:rPr>
            </w:pPr>
            <w:r>
              <w:rPr>
                <w:color w:val="auto"/>
              </w:rPr>
              <w:t>Прекращения подачи электроэнергии и тепла, вызванного стихийными бедствиями, авариями</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143CF3D" w14:textId="77777777" w:rsidR="001521CE" w:rsidRDefault="002D192A">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1723F15" w14:textId="77777777" w:rsidR="001521CE" w:rsidRDefault="002D192A">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6EB065B"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15FC952"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BB16CC"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E6658F1"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76EDE4E"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3533E7C"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B910752" w14:textId="77777777" w:rsidR="001521CE" w:rsidRDefault="002D192A">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5D29A53" w14:textId="77777777" w:rsidR="001521CE" w:rsidRDefault="002D192A">
            <w:pPr>
              <w:pStyle w:val="af1"/>
              <w:rPr>
                <w:color w:val="auto"/>
              </w:rPr>
            </w:pPr>
            <w:r>
              <w:rPr>
                <w:color w:val="auto"/>
              </w:rPr>
              <w:t> </w:t>
            </w:r>
          </w:p>
        </w:tc>
      </w:tr>
      <w:tr w:rsidR="001521CE" w14:paraId="4D816400" w14:textId="77777777">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16DEA" w14:textId="77777777" w:rsidR="001521CE" w:rsidRDefault="002D192A">
            <w:pPr>
              <w:pStyle w:val="af1"/>
              <w:rPr>
                <w:color w:val="auto"/>
              </w:rPr>
            </w:pPr>
            <w:r>
              <w:rPr>
                <w:color w:val="auto"/>
              </w:rPr>
              <w:t>Пожар</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8A285CB" w14:textId="77777777" w:rsidR="001521CE" w:rsidRDefault="002D192A">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DF3AA25"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7D30869" w14:textId="77777777" w:rsidR="001521CE" w:rsidRDefault="002D192A">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5F67C1C"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C042174"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5842C78"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AAABC74"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30C8535"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25F1EA4" w14:textId="77777777" w:rsidR="001521CE" w:rsidRDefault="002D192A">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62751FF" w14:textId="77777777" w:rsidR="001521CE" w:rsidRDefault="002D192A">
            <w:pPr>
              <w:pStyle w:val="af1"/>
              <w:rPr>
                <w:color w:val="auto"/>
              </w:rPr>
            </w:pPr>
            <w:r>
              <w:rPr>
                <w:color w:val="auto"/>
              </w:rPr>
              <w:t> </w:t>
            </w:r>
          </w:p>
        </w:tc>
      </w:tr>
      <w:tr w:rsidR="001521CE" w14:paraId="24A40868" w14:textId="77777777">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62EF6" w14:textId="77777777" w:rsidR="001521CE" w:rsidRDefault="002D192A">
            <w:pPr>
              <w:pStyle w:val="af1"/>
              <w:rPr>
                <w:color w:val="auto"/>
              </w:rPr>
            </w:pPr>
            <w:r>
              <w:rPr>
                <w:color w:val="auto"/>
              </w:rPr>
              <w:t>Количество наблюдений</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4A480D6" w14:textId="77777777" w:rsidR="001521CE" w:rsidRDefault="002D192A">
            <w:pPr>
              <w:pStyle w:val="af1"/>
              <w:rPr>
                <w:color w:val="auto"/>
              </w:rPr>
            </w:pPr>
            <w:r>
              <w:rPr>
                <w:color w:val="auto"/>
              </w:rPr>
              <w:t>0</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5EF7A1E" w14:textId="77777777" w:rsidR="001521CE" w:rsidRDefault="002D192A">
            <w:pPr>
              <w:pStyle w:val="af1"/>
              <w:rPr>
                <w:color w:val="auto"/>
              </w:rPr>
            </w:pPr>
            <w:r>
              <w:rPr>
                <w:color w:val="auto"/>
              </w:rPr>
              <w:t>3</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F2CABB7" w14:textId="77777777" w:rsidR="001521CE" w:rsidRDefault="002D192A">
            <w:pPr>
              <w:pStyle w:val="af1"/>
              <w:rPr>
                <w:color w:val="auto"/>
              </w:rPr>
            </w:pPr>
            <w:r>
              <w:rPr>
                <w:color w:val="auto"/>
              </w:rPr>
              <w:t>2</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FC444A7" w14:textId="77777777" w:rsidR="001521CE" w:rsidRDefault="002D192A">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78A84D8" w14:textId="77777777" w:rsidR="001521CE" w:rsidRDefault="002D192A">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8174BED" w14:textId="77777777" w:rsidR="001521CE" w:rsidRDefault="002D192A">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0C8ADCC" w14:textId="77777777" w:rsidR="001521CE" w:rsidRDefault="002D192A">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DC037C2" w14:textId="77777777" w:rsidR="001521CE" w:rsidRDefault="002D192A">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22806B7" w14:textId="77777777" w:rsidR="001521CE" w:rsidRDefault="002D192A">
            <w:pPr>
              <w:pStyle w:val="af1"/>
              <w:rPr>
                <w:color w:val="auto"/>
              </w:rPr>
            </w:pPr>
            <w:r>
              <w:rPr>
                <w:color w:val="auto"/>
              </w:rPr>
              <w:t>0</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4964A0F" w14:textId="77777777" w:rsidR="001521CE" w:rsidRDefault="002D192A">
            <w:pPr>
              <w:pStyle w:val="af1"/>
              <w:rPr>
                <w:color w:val="auto"/>
              </w:rPr>
            </w:pPr>
            <w:r>
              <w:rPr>
                <w:color w:val="auto"/>
              </w:rPr>
              <w:t>0</w:t>
            </w:r>
          </w:p>
        </w:tc>
      </w:tr>
      <w:tr w:rsidR="001521CE" w14:paraId="74B668F9" w14:textId="77777777">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337ED" w14:textId="77777777" w:rsidR="001521CE" w:rsidRDefault="002D192A">
            <w:pPr>
              <w:pStyle w:val="af1"/>
              <w:rPr>
                <w:color w:val="auto"/>
              </w:rPr>
            </w:pPr>
            <w:r>
              <w:rPr>
                <w:color w:val="auto"/>
              </w:rPr>
              <w:t>Взвешенный итог</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EE55723" w14:textId="77777777" w:rsidR="001521CE" w:rsidRDefault="002D192A">
            <w:pPr>
              <w:pStyle w:val="af1"/>
              <w:rPr>
                <w:color w:val="auto"/>
              </w:rPr>
            </w:pPr>
            <w:r>
              <w:rPr>
                <w:color w:val="auto"/>
              </w:rPr>
              <w:t>0</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F4CC3F7" w14:textId="77777777" w:rsidR="001521CE" w:rsidRDefault="002D192A">
            <w:pPr>
              <w:pStyle w:val="af1"/>
              <w:rPr>
                <w:color w:val="auto"/>
              </w:rPr>
            </w:pPr>
            <w:r>
              <w:rPr>
                <w:color w:val="auto"/>
              </w:rPr>
              <w:t>6</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F06A415" w14:textId="77777777" w:rsidR="001521CE" w:rsidRDefault="002D192A">
            <w:pPr>
              <w:pStyle w:val="af1"/>
              <w:rPr>
                <w:color w:val="auto"/>
              </w:rPr>
            </w:pPr>
            <w:r>
              <w:rPr>
                <w:color w:val="auto"/>
              </w:rPr>
              <w:t>6</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CD1B32A" w14:textId="77777777" w:rsidR="001521CE" w:rsidRDefault="002D192A">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3D31DB6" w14:textId="77777777" w:rsidR="001521CE" w:rsidRDefault="002D192A">
            <w:pPr>
              <w:pStyle w:val="af1"/>
              <w:rPr>
                <w:color w:val="auto"/>
              </w:rPr>
            </w:pPr>
            <w:r>
              <w:rPr>
                <w:color w:val="auto"/>
              </w:rPr>
              <w:t>5</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527A595" w14:textId="77777777" w:rsidR="001521CE" w:rsidRDefault="002D192A">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D08367F" w14:textId="77777777" w:rsidR="001521CE" w:rsidRDefault="002D192A">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F1F7927" w14:textId="77777777" w:rsidR="001521CE" w:rsidRDefault="002D192A">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7577D742" w14:textId="77777777" w:rsidR="001521CE" w:rsidRDefault="002D192A">
            <w:pPr>
              <w:pStyle w:val="af1"/>
              <w:rPr>
                <w:color w:val="auto"/>
              </w:rPr>
            </w:pPr>
            <w:r>
              <w:rPr>
                <w:color w:val="auto"/>
              </w:rPr>
              <w:t>0</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189F631" w14:textId="77777777" w:rsidR="001521CE" w:rsidRDefault="002D192A">
            <w:pPr>
              <w:pStyle w:val="af1"/>
              <w:rPr>
                <w:color w:val="auto"/>
              </w:rPr>
            </w:pPr>
            <w:r>
              <w:rPr>
                <w:color w:val="auto"/>
              </w:rPr>
              <w:t>0</w:t>
            </w:r>
          </w:p>
        </w:tc>
      </w:tr>
      <w:tr w:rsidR="001521CE" w14:paraId="3FC3A9A0" w14:textId="77777777">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61AFC" w14:textId="77777777" w:rsidR="001521CE" w:rsidRDefault="002D192A">
            <w:pPr>
              <w:pStyle w:val="af1"/>
              <w:rPr>
                <w:color w:val="auto"/>
              </w:rPr>
            </w:pPr>
            <w:r>
              <w:rPr>
                <w:color w:val="auto"/>
              </w:rPr>
              <w:t>Сумма</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AA5F935" w14:textId="77777777" w:rsidR="001521CE" w:rsidRDefault="002D192A">
            <w:pPr>
              <w:pStyle w:val="af1"/>
              <w:rPr>
                <w:color w:val="auto"/>
              </w:rPr>
            </w:pPr>
            <w:r>
              <w:rPr>
                <w:color w:val="auto"/>
              </w:rPr>
              <w:t>17</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C5640EB"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40548F9"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9CD2483"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DFEAE4D"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E718B5A"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4FBCB33"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AAF0C4A"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8774588" w14:textId="77777777" w:rsidR="001521CE" w:rsidRDefault="002D192A">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2B3334B" w14:textId="77777777" w:rsidR="001521CE" w:rsidRDefault="002D192A">
            <w:pPr>
              <w:pStyle w:val="af1"/>
              <w:rPr>
                <w:color w:val="auto"/>
              </w:rPr>
            </w:pPr>
            <w:r>
              <w:rPr>
                <w:color w:val="auto"/>
              </w:rPr>
              <w:t> </w:t>
            </w:r>
          </w:p>
        </w:tc>
      </w:tr>
      <w:tr w:rsidR="001521CE" w14:paraId="6FE22206" w14:textId="77777777">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F2FBF" w14:textId="77777777" w:rsidR="001521CE" w:rsidRDefault="002D192A">
            <w:pPr>
              <w:pStyle w:val="af1"/>
              <w:rPr>
                <w:color w:val="auto"/>
              </w:rPr>
            </w:pPr>
            <w:bookmarkStart w:id="225" w:name="RANGE!A18"/>
            <w:r>
              <w:rPr>
                <w:color w:val="auto"/>
              </w:rPr>
              <w:t>Количество факторов</w:t>
            </w:r>
            <w:bookmarkEnd w:id="225"/>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8E79D50" w14:textId="77777777" w:rsidR="001521CE" w:rsidRDefault="002D192A">
            <w:pPr>
              <w:pStyle w:val="af1"/>
              <w:rPr>
                <w:color w:val="auto"/>
              </w:rPr>
            </w:pPr>
            <w:r>
              <w:rPr>
                <w:color w:val="auto"/>
              </w:rPr>
              <w:t>6</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88AC142"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E24C77C"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405B6F7"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A48F02F"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B32F55F"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CFBFD20"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A2A96A2"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EE18ECE" w14:textId="77777777" w:rsidR="001521CE" w:rsidRDefault="002D192A">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E305965" w14:textId="77777777" w:rsidR="001521CE" w:rsidRDefault="002D192A">
            <w:pPr>
              <w:pStyle w:val="af1"/>
              <w:rPr>
                <w:color w:val="auto"/>
              </w:rPr>
            </w:pPr>
            <w:r>
              <w:rPr>
                <w:color w:val="auto"/>
              </w:rPr>
              <w:t> </w:t>
            </w:r>
          </w:p>
        </w:tc>
      </w:tr>
      <w:tr w:rsidR="001521CE" w14:paraId="0559DBEC" w14:textId="77777777">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03212" w14:textId="77777777" w:rsidR="001521CE" w:rsidRDefault="002D192A">
            <w:pPr>
              <w:pStyle w:val="af1"/>
              <w:rPr>
                <w:color w:val="auto"/>
              </w:rPr>
            </w:pPr>
            <w:bookmarkStart w:id="226" w:name="RANGE!A19"/>
            <w:r>
              <w:rPr>
                <w:color w:val="auto"/>
              </w:rPr>
              <w:t>Средневзвешенное значение</w:t>
            </w:r>
            <w:bookmarkEnd w:id="226"/>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6CDB9FA" w14:textId="77777777" w:rsidR="001521CE" w:rsidRDefault="002D192A">
            <w:pPr>
              <w:pStyle w:val="af1"/>
              <w:rPr>
                <w:color w:val="auto"/>
              </w:rPr>
            </w:pPr>
            <w:r>
              <w:rPr>
                <w:color w:val="auto"/>
              </w:rPr>
              <w:t>2,83</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D6472B4"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19136C9"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4AEF9D3A"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56F9C99"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5D79452"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A61AF22"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0887EAC" w14:textId="77777777" w:rsidR="001521CE" w:rsidRDefault="002D192A">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1F7065BA" w14:textId="77777777" w:rsidR="001521CE" w:rsidRDefault="002D192A">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35FB50DC" w14:textId="77777777" w:rsidR="001521CE" w:rsidRDefault="002D192A">
            <w:pPr>
              <w:pStyle w:val="af1"/>
              <w:rPr>
                <w:color w:val="auto"/>
              </w:rPr>
            </w:pPr>
            <w:r>
              <w:rPr>
                <w:color w:val="auto"/>
              </w:rPr>
              <w:t> </w:t>
            </w:r>
          </w:p>
        </w:tc>
      </w:tr>
    </w:tbl>
    <w:p w14:paraId="63569199" w14:textId="77777777" w:rsidR="001521CE" w:rsidRDefault="002D192A">
      <w:pPr>
        <w:pStyle w:val="ac"/>
      </w:pPr>
      <w:r>
        <w:t>Расчет процента капитализации: 8,44%-3,8%+2,83%=7,47%. Таким образом, применяемый в расчетах удельного показателя кадастровой стоимости коэффициент капитализации устанавливается в размере 0,0747.</w:t>
      </w:r>
    </w:p>
    <w:p w14:paraId="0B1C8283" w14:textId="77777777" w:rsidR="001521CE" w:rsidRDefault="002D192A">
      <w:pPr>
        <w:pStyle w:val="ac"/>
      </w:pPr>
      <w:r>
        <w:t>Определение удельных показателей кадастровой стоимости земельного участка первой подгруппы осуществляется в следующей последовательности:</w:t>
      </w:r>
    </w:p>
    <w:p w14:paraId="5FC78C97" w14:textId="77777777" w:rsidR="001521CE" w:rsidRDefault="002D192A">
      <w:pPr>
        <w:pStyle w:val="ac"/>
      </w:pPr>
      <w:r>
        <w:t>- рассчитывается удельный показатель кадастровой стоимости кадастрового квартала путем капитализации удельного показателя земельной ренты сельскохозяйственных угодий кадастрового квартала, т.е. путем деления величины земельной ренты на коэффициент капитализации;</w:t>
      </w:r>
    </w:p>
    <w:p w14:paraId="0569751F" w14:textId="77777777" w:rsidR="001521CE" w:rsidRDefault="002D192A">
      <w:pPr>
        <w:pStyle w:val="ac"/>
      </w:pPr>
      <w:r>
        <w:t>- УПКС ЗУ 1 подгруппы, по которым в КК рассчитан УПКС, устанавливается на уровне УПКС КК;</w:t>
      </w:r>
    </w:p>
    <w:p w14:paraId="39BEC7D5" w14:textId="77777777" w:rsidR="001521CE" w:rsidRDefault="002D192A">
      <w:pPr>
        <w:pStyle w:val="ac"/>
      </w:pPr>
      <w:r>
        <w:lastRenderedPageBreak/>
        <w:t>- из ЗУ, по которым УПКС установлен на предыдущем (втором) шаге, рассчитываются среднерайонные (средневзвешенные) УПКС и средний УПКСЗ 1 подгруппы по субъекту РФ;</w:t>
      </w:r>
    </w:p>
    <w:p w14:paraId="6704F83D" w14:textId="77777777" w:rsidR="001521CE" w:rsidRDefault="002D192A">
      <w:pPr>
        <w:pStyle w:val="ac"/>
      </w:pPr>
      <w:r>
        <w:t>- для ЗУ, находящимся в нулевом кадастровом квартале кадастрового района, а также по ЗУ, у которых отсутствовал УПКС КК в связи с отсутствием почвенной информации, установлен среднерайонный УПКС, рассчитанный на предыдущем (третьем) шаге;</w:t>
      </w:r>
    </w:p>
    <w:p w14:paraId="44B42F66" w14:textId="77777777" w:rsidR="001521CE" w:rsidRDefault="002D192A">
      <w:pPr>
        <w:pStyle w:val="ac"/>
      </w:pPr>
      <w:r>
        <w:t>- для ЗУ, расположенным в нулевом кадастровом квартале субъекта РФ (90:00:000000), а также по городам, земельным участкам в кадастровых районах 23, 15, 25, 26, 27 (согласно Перечню ЗУ СХН) УПКС установлен на среднем уровне УПКСЗ 1 подгруппы по субъекту РФ, рассчитанному на третьем шаге.</w:t>
      </w:r>
    </w:p>
    <w:p w14:paraId="4F8B43D4" w14:textId="77777777" w:rsidR="001521CE" w:rsidRDefault="002D192A">
      <w:pPr>
        <w:pStyle w:val="ac"/>
      </w:pPr>
      <w:r>
        <w:t>Технология определения УПКС по каждому земельному участку подгруппы приведена в П.2 Определение кадастровой стоимости объектов недвижимости\2.1 Расчёт кадастровой стоимости\СЕГМЕНТ 1_Сельскохозяйственное использование\ файл «Расчет_СХН».</w:t>
      </w:r>
    </w:p>
    <w:p w14:paraId="2CB60BCF" w14:textId="77777777" w:rsidR="001521CE" w:rsidRDefault="002D192A">
      <w:pPr>
        <w:pStyle w:val="ac"/>
      </w:pPr>
      <w:r>
        <w:t xml:space="preserve">Результаты определения кадастровой стоимости кадастровой стоимости земельных участков </w:t>
      </w:r>
      <w:r>
        <w:rPr>
          <w:color w:val="000000"/>
          <w:shd w:val="clear" w:color="auto" w:fill="FFFFFF"/>
        </w:rPr>
        <w:t xml:space="preserve">приведены в </w:t>
      </w:r>
      <w:r>
        <w:rPr>
          <w:i/>
          <w:iCs/>
          <w:u w:val="single"/>
        </w:rPr>
        <w:t>П.3 Кадастровая стоимость объектов недвижимости.</w:t>
      </w:r>
    </w:p>
    <w:p w14:paraId="5EEFDE56" w14:textId="77777777" w:rsidR="001521CE" w:rsidRDefault="002D192A">
      <w:pPr>
        <w:pStyle w:val="32"/>
        <w:numPr>
          <w:ilvl w:val="3"/>
          <w:numId w:val="52"/>
        </w:numPr>
        <w:spacing w:before="120" w:after="120"/>
        <w:ind w:left="862" w:hanging="862"/>
        <w:outlineLvl w:val="9"/>
      </w:pPr>
      <w:bookmarkStart w:id="227" w:name="_Toc105499077"/>
      <w:bookmarkStart w:id="228" w:name="_Toc105499255"/>
      <w:bookmarkStart w:id="229" w:name="_Toc106273414"/>
      <w:r>
        <w:t>Определение удельных показателей кадастровой стоимости земельных участков, отнесенных к четвертой подгруппе сегмента «Сельскохозяйственное использование»</w:t>
      </w:r>
      <w:bookmarkEnd w:id="227"/>
      <w:bookmarkEnd w:id="228"/>
      <w:bookmarkEnd w:id="229"/>
    </w:p>
    <w:p w14:paraId="333176CA" w14:textId="77777777" w:rsidR="001521CE" w:rsidRDefault="002D192A">
      <w:pPr>
        <w:pStyle w:val="ac"/>
      </w:pPr>
      <w:r>
        <w:t>По данным источника [http://aquacultura.org/aquacultura/yujniy-fo/tovarnaya-akvakultura/respublika-krym-i-sevastopol.php] на территории полуострова имеются следующие компании, занимающиеся аквакультурой.</w:t>
      </w:r>
    </w:p>
    <w:p w14:paraId="0BA6EC4B" w14:textId="77777777" w:rsidR="001521CE" w:rsidRDefault="002D192A">
      <w:pPr>
        <w:pStyle w:val="af5"/>
      </w:pPr>
      <w:r>
        <w:t>Таблица 22. Компании, занимающиеся аквакультурой</w:t>
      </w:r>
    </w:p>
    <w:tbl>
      <w:tblPr>
        <w:tblW w:w="9854" w:type="dxa"/>
        <w:tblLayout w:type="fixed"/>
        <w:tblCellMar>
          <w:left w:w="10" w:type="dxa"/>
          <w:right w:w="10" w:type="dxa"/>
        </w:tblCellMar>
        <w:tblLook w:val="04A0" w:firstRow="1" w:lastRow="0" w:firstColumn="1" w:lastColumn="0" w:noHBand="0" w:noVBand="1"/>
      </w:tblPr>
      <w:tblGrid>
        <w:gridCol w:w="1526"/>
        <w:gridCol w:w="8328"/>
      </w:tblGrid>
      <w:tr w:rsidR="001521CE" w14:paraId="4E247F07"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3A29C" w14:textId="77777777" w:rsidR="001521CE" w:rsidRDefault="002D192A">
            <w:pPr>
              <w:pStyle w:val="af1"/>
              <w:rPr>
                <w:color w:val="auto"/>
              </w:rPr>
            </w:pPr>
            <w:r>
              <w:rPr>
                <w:color w:val="auto"/>
              </w:rPr>
              <w:t>ООО «Крым Моллюск-Сервис»</w:t>
            </w:r>
          </w:p>
          <w:p w14:paraId="7541F856" w14:textId="77777777" w:rsidR="001521CE" w:rsidRDefault="001521CE">
            <w:pPr>
              <w:pStyle w:val="af1"/>
              <w:rPr>
                <w:color w:val="auto"/>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0E7E2" w14:textId="77777777" w:rsidR="001521CE" w:rsidRDefault="002D192A">
            <w:pPr>
              <w:pStyle w:val="af1"/>
              <w:rPr>
                <w:color w:val="auto"/>
              </w:rPr>
            </w:pPr>
            <w:r>
              <w:rPr>
                <w:color w:val="auto"/>
              </w:rPr>
              <w:t>Профиль: Пастбищная, индустриальная аквакультура. Морепродукты – мидия, устрица</w:t>
            </w:r>
          </w:p>
          <w:p w14:paraId="152CD7FE" w14:textId="77777777" w:rsidR="001521CE" w:rsidRDefault="002D192A">
            <w:pPr>
              <w:pStyle w:val="af1"/>
              <w:rPr>
                <w:color w:val="auto"/>
              </w:rPr>
            </w:pPr>
            <w:r>
              <w:rPr>
                <w:color w:val="auto"/>
              </w:rPr>
              <w:t>Руководитель: Чиркин Алексей Вячеславович</w:t>
            </w:r>
          </w:p>
          <w:p w14:paraId="7466EDBB" w14:textId="77777777" w:rsidR="001521CE" w:rsidRDefault="002D192A">
            <w:pPr>
              <w:pStyle w:val="af1"/>
              <w:rPr>
                <w:color w:val="auto"/>
              </w:rPr>
            </w:pPr>
            <w:r>
              <w:rPr>
                <w:color w:val="auto"/>
              </w:rPr>
              <w:t>Адрес: 299043, г. Севастополь, ул. Коммунаров, 18</w:t>
            </w:r>
          </w:p>
          <w:p w14:paraId="2BBB238F" w14:textId="77777777" w:rsidR="001521CE" w:rsidRDefault="002D192A">
            <w:pPr>
              <w:pStyle w:val="af1"/>
              <w:rPr>
                <w:color w:val="auto"/>
              </w:rPr>
            </w:pPr>
            <w:r>
              <w:rPr>
                <w:color w:val="auto"/>
              </w:rPr>
              <w:t>Телефон: +7 (978) 100-08-75</w:t>
            </w:r>
          </w:p>
          <w:p w14:paraId="454FEBE8" w14:textId="77777777" w:rsidR="001521CE" w:rsidRDefault="002D192A">
            <w:pPr>
              <w:pStyle w:val="af1"/>
              <w:rPr>
                <w:color w:val="auto"/>
              </w:rPr>
            </w:pPr>
            <w:r>
              <w:rPr>
                <w:color w:val="auto"/>
              </w:rPr>
              <w:t>E-mail: info@mollusk-service.com</w:t>
            </w:r>
          </w:p>
          <w:p w14:paraId="2619FDA6" w14:textId="77777777" w:rsidR="001521CE" w:rsidRDefault="002D192A">
            <w:pPr>
              <w:pStyle w:val="af1"/>
              <w:rPr>
                <w:color w:val="auto"/>
              </w:rPr>
            </w:pPr>
            <w:r>
              <w:rPr>
                <w:color w:val="auto"/>
              </w:rPr>
              <w:t>Сайт: http://mollusk-service.com/</w:t>
            </w:r>
          </w:p>
        </w:tc>
      </w:tr>
      <w:tr w:rsidR="001521CE" w:rsidRPr="007A6D83" w14:paraId="53FD3C58"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A1272" w14:textId="77777777" w:rsidR="001521CE" w:rsidRDefault="002D192A">
            <w:pPr>
              <w:pStyle w:val="af1"/>
              <w:rPr>
                <w:color w:val="auto"/>
              </w:rPr>
            </w:pPr>
            <w:r>
              <w:rPr>
                <w:color w:val="auto"/>
              </w:rPr>
              <w:t>ООО «Альянс-НТИ»</w:t>
            </w:r>
          </w:p>
          <w:p w14:paraId="0E1296A1" w14:textId="77777777" w:rsidR="001521CE" w:rsidRDefault="001521C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295196" w14:textId="77777777" w:rsidR="001521CE" w:rsidRDefault="002D192A">
            <w:pPr>
              <w:pStyle w:val="af1"/>
              <w:rPr>
                <w:color w:val="auto"/>
              </w:rPr>
            </w:pPr>
            <w:r>
              <w:rPr>
                <w:color w:val="auto"/>
              </w:rPr>
              <w:t>Профиль: Пастбищная, индустриальная аквакультура. Морепродукты – мидия, устрица</w:t>
            </w:r>
          </w:p>
          <w:p w14:paraId="1E2BE30D" w14:textId="77777777" w:rsidR="001521CE" w:rsidRDefault="002D192A">
            <w:pPr>
              <w:pStyle w:val="af1"/>
              <w:rPr>
                <w:color w:val="auto"/>
              </w:rPr>
            </w:pPr>
            <w:r>
              <w:rPr>
                <w:color w:val="auto"/>
              </w:rPr>
              <w:t>Руководитель: Глущенко Юрий Леонидович</w:t>
            </w:r>
          </w:p>
          <w:p w14:paraId="14B2316F" w14:textId="77777777" w:rsidR="001521CE" w:rsidRDefault="002D192A">
            <w:pPr>
              <w:pStyle w:val="af1"/>
              <w:rPr>
                <w:color w:val="auto"/>
              </w:rPr>
            </w:pPr>
            <w:r>
              <w:rPr>
                <w:color w:val="auto"/>
              </w:rPr>
              <w:t>Адрес: 297491, г. Евпатория, пгт. Новоозерное, ул. Адмирала Кантура, 2</w:t>
            </w:r>
          </w:p>
          <w:p w14:paraId="131F1C49" w14:textId="77777777" w:rsidR="001521CE" w:rsidRDefault="002D192A">
            <w:pPr>
              <w:pStyle w:val="af1"/>
              <w:rPr>
                <w:color w:val="auto"/>
              </w:rPr>
            </w:pPr>
            <w:r>
              <w:rPr>
                <w:color w:val="auto"/>
              </w:rPr>
              <w:t>Телефон: +7 (978) 747-69-40</w:t>
            </w:r>
          </w:p>
          <w:p w14:paraId="2B8CCF66" w14:textId="77777777" w:rsidR="001521CE" w:rsidRPr="007C52B5" w:rsidRDefault="002D192A">
            <w:pPr>
              <w:pStyle w:val="af1"/>
              <w:rPr>
                <w:lang w:val="en-US"/>
              </w:rPr>
            </w:pPr>
            <w:r>
              <w:rPr>
                <w:color w:val="auto"/>
                <w:lang w:val="en-US"/>
              </w:rPr>
              <w:t>E</w:t>
            </w:r>
            <w:r w:rsidRPr="007C52B5">
              <w:rPr>
                <w:color w:val="auto"/>
                <w:lang w:val="en-US"/>
              </w:rPr>
              <w:t>-</w:t>
            </w:r>
            <w:r>
              <w:rPr>
                <w:color w:val="auto"/>
                <w:lang w:val="en-US"/>
              </w:rPr>
              <w:t>mail</w:t>
            </w:r>
            <w:r w:rsidRPr="007C52B5">
              <w:rPr>
                <w:color w:val="auto"/>
                <w:lang w:val="en-US"/>
              </w:rPr>
              <w:t xml:space="preserve">: </w:t>
            </w:r>
            <w:r>
              <w:rPr>
                <w:color w:val="auto"/>
                <w:lang w:val="en-US"/>
              </w:rPr>
              <w:t>ee</w:t>
            </w:r>
            <w:r w:rsidRPr="007C52B5">
              <w:rPr>
                <w:color w:val="auto"/>
                <w:lang w:val="en-US"/>
              </w:rPr>
              <w:t>.</w:t>
            </w:r>
            <w:r>
              <w:rPr>
                <w:color w:val="auto"/>
                <w:lang w:val="en-US"/>
              </w:rPr>
              <w:t>evpatoria</w:t>
            </w:r>
            <w:r w:rsidRPr="007C52B5">
              <w:rPr>
                <w:color w:val="auto"/>
                <w:lang w:val="en-US"/>
              </w:rPr>
              <w:t>@</w:t>
            </w:r>
            <w:r>
              <w:rPr>
                <w:color w:val="auto"/>
                <w:lang w:val="en-US"/>
              </w:rPr>
              <w:t>mail</w:t>
            </w:r>
            <w:r w:rsidRPr="007C52B5">
              <w:rPr>
                <w:color w:val="auto"/>
                <w:lang w:val="en-US"/>
              </w:rPr>
              <w:t>.</w:t>
            </w:r>
            <w:r>
              <w:rPr>
                <w:color w:val="auto"/>
                <w:lang w:val="en-US"/>
              </w:rPr>
              <w:t>ru</w:t>
            </w:r>
          </w:p>
        </w:tc>
      </w:tr>
      <w:tr w:rsidR="001521CE" w14:paraId="07E3938A"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0CFF7" w14:textId="77777777" w:rsidR="001521CE" w:rsidRDefault="002D192A">
            <w:pPr>
              <w:pStyle w:val="af1"/>
              <w:rPr>
                <w:color w:val="auto"/>
              </w:rPr>
            </w:pPr>
            <w:r>
              <w:rPr>
                <w:color w:val="auto"/>
              </w:rPr>
              <w:t>ООО «Устрицы Крыма»</w:t>
            </w:r>
          </w:p>
          <w:p w14:paraId="7B3701F5" w14:textId="77777777" w:rsidR="001521CE" w:rsidRDefault="001521C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2FBEF" w14:textId="77777777" w:rsidR="001521CE" w:rsidRDefault="002D192A">
            <w:pPr>
              <w:pStyle w:val="af1"/>
              <w:rPr>
                <w:color w:val="auto"/>
              </w:rPr>
            </w:pPr>
            <w:r>
              <w:rPr>
                <w:color w:val="auto"/>
              </w:rPr>
              <w:t>Профиль: Пастбищная, индустриальная аквакультура. Морепродукты – мидия, устрица</w:t>
            </w:r>
          </w:p>
          <w:p w14:paraId="7297B0E6" w14:textId="77777777" w:rsidR="001521CE" w:rsidRDefault="002D192A">
            <w:pPr>
              <w:pStyle w:val="af1"/>
              <w:rPr>
                <w:color w:val="auto"/>
              </w:rPr>
            </w:pPr>
            <w:r>
              <w:rPr>
                <w:color w:val="auto"/>
              </w:rPr>
              <w:t>Руководитель: Королев Олег Витальевич</w:t>
            </w:r>
          </w:p>
          <w:p w14:paraId="406A66C9" w14:textId="77777777" w:rsidR="001521CE" w:rsidRDefault="002D192A">
            <w:pPr>
              <w:pStyle w:val="af1"/>
              <w:rPr>
                <w:color w:val="auto"/>
              </w:rPr>
            </w:pPr>
            <w:r>
              <w:rPr>
                <w:color w:val="auto"/>
              </w:rPr>
              <w:t>Адрес: 299011, г. Севастополь, ул. Катерная, 59</w:t>
            </w:r>
          </w:p>
          <w:p w14:paraId="4CF5F0FB" w14:textId="77777777" w:rsidR="001521CE" w:rsidRDefault="002D192A">
            <w:pPr>
              <w:pStyle w:val="af1"/>
              <w:rPr>
                <w:color w:val="auto"/>
              </w:rPr>
            </w:pPr>
            <w:r>
              <w:rPr>
                <w:color w:val="auto"/>
              </w:rPr>
              <w:t>Телефон: +7 (978) 227-84-20</w:t>
            </w:r>
          </w:p>
          <w:p w14:paraId="122A9D5C" w14:textId="77777777" w:rsidR="001521CE" w:rsidRDefault="002D192A">
            <w:pPr>
              <w:pStyle w:val="af1"/>
            </w:pPr>
            <w:r>
              <w:rPr>
                <w:color w:val="auto"/>
                <w:lang w:val="en-US"/>
              </w:rPr>
              <w:t>E</w:t>
            </w:r>
            <w:r>
              <w:rPr>
                <w:color w:val="auto"/>
              </w:rPr>
              <w:t>-</w:t>
            </w:r>
            <w:r>
              <w:rPr>
                <w:color w:val="auto"/>
                <w:lang w:val="en-US"/>
              </w:rPr>
              <w:t>mail</w:t>
            </w:r>
            <w:r>
              <w:rPr>
                <w:color w:val="auto"/>
              </w:rPr>
              <w:t xml:space="preserve">: </w:t>
            </w:r>
            <w:r>
              <w:rPr>
                <w:color w:val="auto"/>
                <w:lang w:val="en-US"/>
              </w:rPr>
              <w:t>not</w:t>
            </w:r>
            <w:r>
              <w:rPr>
                <w:color w:val="auto"/>
              </w:rPr>
              <w:t>.</w:t>
            </w:r>
            <w:r>
              <w:rPr>
                <w:color w:val="auto"/>
                <w:lang w:val="en-US"/>
              </w:rPr>
              <w:t>kontora</w:t>
            </w:r>
            <w:r>
              <w:rPr>
                <w:color w:val="auto"/>
              </w:rPr>
              <w:t>@</w:t>
            </w:r>
            <w:r>
              <w:rPr>
                <w:color w:val="auto"/>
                <w:lang w:val="en-US"/>
              </w:rPr>
              <w:t>mail</w:t>
            </w:r>
            <w:r>
              <w:rPr>
                <w:color w:val="auto"/>
              </w:rPr>
              <w:t>.</w:t>
            </w:r>
            <w:r>
              <w:rPr>
                <w:color w:val="auto"/>
                <w:lang w:val="en-US"/>
              </w:rPr>
              <w:t>ru</w:t>
            </w:r>
          </w:p>
        </w:tc>
      </w:tr>
      <w:tr w:rsidR="001521CE" w14:paraId="5C111347"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FC2B1" w14:textId="77777777" w:rsidR="001521CE" w:rsidRDefault="002D192A">
            <w:pPr>
              <w:pStyle w:val="af1"/>
              <w:rPr>
                <w:color w:val="auto"/>
              </w:rPr>
            </w:pPr>
            <w:r>
              <w:rPr>
                <w:color w:val="auto"/>
              </w:rPr>
              <w:t>ООО «Биссус»</w:t>
            </w:r>
          </w:p>
          <w:p w14:paraId="4BFCC48F" w14:textId="77777777" w:rsidR="001521CE" w:rsidRDefault="001521C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0D8DFF" w14:textId="77777777" w:rsidR="001521CE" w:rsidRDefault="002D192A">
            <w:pPr>
              <w:pStyle w:val="af1"/>
              <w:rPr>
                <w:color w:val="auto"/>
              </w:rPr>
            </w:pPr>
            <w:r>
              <w:rPr>
                <w:color w:val="auto"/>
              </w:rPr>
              <w:t>Профиль: Пастбищная, индустриальная аквакультура. Морепродукты – мидия</w:t>
            </w:r>
          </w:p>
          <w:p w14:paraId="120D46A2" w14:textId="77777777" w:rsidR="001521CE" w:rsidRDefault="002D192A">
            <w:pPr>
              <w:pStyle w:val="af1"/>
              <w:rPr>
                <w:color w:val="auto"/>
              </w:rPr>
            </w:pPr>
            <w:r>
              <w:rPr>
                <w:color w:val="auto"/>
              </w:rPr>
              <w:t>Руководитель: Керш Андрей Александрович</w:t>
            </w:r>
          </w:p>
          <w:p w14:paraId="225B63E9" w14:textId="77777777" w:rsidR="001521CE" w:rsidRDefault="002D192A">
            <w:pPr>
              <w:pStyle w:val="af1"/>
              <w:rPr>
                <w:color w:val="auto"/>
              </w:rPr>
            </w:pPr>
            <w:r>
              <w:rPr>
                <w:color w:val="auto"/>
              </w:rPr>
              <w:t>Адрес: 295034, г. Симферополь, просп. Победы, 37</w:t>
            </w:r>
          </w:p>
          <w:p w14:paraId="271497D2" w14:textId="77777777" w:rsidR="001521CE" w:rsidRDefault="002D192A">
            <w:pPr>
              <w:pStyle w:val="af1"/>
              <w:rPr>
                <w:color w:val="auto"/>
                <w:lang w:val="en-US"/>
              </w:rPr>
            </w:pPr>
            <w:r>
              <w:rPr>
                <w:color w:val="auto"/>
                <w:lang w:val="en-US"/>
              </w:rPr>
              <w:t>Телефон: +7 (985) 762-89-16</w:t>
            </w:r>
          </w:p>
        </w:tc>
      </w:tr>
      <w:tr w:rsidR="001521CE" w14:paraId="4DBB4EEA"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D6948" w14:textId="77777777" w:rsidR="001521CE" w:rsidRDefault="002D192A">
            <w:pPr>
              <w:pStyle w:val="af1"/>
              <w:rPr>
                <w:color w:val="auto"/>
              </w:rPr>
            </w:pPr>
            <w:r>
              <w:rPr>
                <w:color w:val="auto"/>
              </w:rPr>
              <w:t>ООО «София-Крым»</w:t>
            </w:r>
          </w:p>
          <w:p w14:paraId="015CA482" w14:textId="77777777" w:rsidR="001521CE" w:rsidRDefault="001521C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1FCF4A" w14:textId="77777777" w:rsidR="001521CE" w:rsidRDefault="002D192A">
            <w:pPr>
              <w:pStyle w:val="af1"/>
              <w:rPr>
                <w:color w:val="auto"/>
              </w:rPr>
            </w:pPr>
            <w:r>
              <w:rPr>
                <w:color w:val="auto"/>
              </w:rPr>
              <w:t>Профиль: Пастбищная, индустриальная аквакультура. Морепродукты – мидия</w:t>
            </w:r>
          </w:p>
          <w:p w14:paraId="11602F57" w14:textId="77777777" w:rsidR="001521CE" w:rsidRDefault="002D192A">
            <w:pPr>
              <w:pStyle w:val="af1"/>
              <w:rPr>
                <w:color w:val="auto"/>
              </w:rPr>
            </w:pPr>
            <w:r>
              <w:rPr>
                <w:color w:val="auto"/>
              </w:rPr>
              <w:t>Руководитель: Кобзарь Валерий Григорьевич</w:t>
            </w:r>
          </w:p>
          <w:p w14:paraId="3204D94C" w14:textId="77777777" w:rsidR="001521CE" w:rsidRDefault="002D192A">
            <w:pPr>
              <w:pStyle w:val="af1"/>
              <w:rPr>
                <w:color w:val="auto"/>
              </w:rPr>
            </w:pPr>
            <w:r>
              <w:rPr>
                <w:color w:val="auto"/>
              </w:rPr>
              <w:t>Адрес: 299014, г. Севастополь, ул. Рыбаков, 5-а</w:t>
            </w:r>
          </w:p>
          <w:p w14:paraId="7F111764" w14:textId="77777777" w:rsidR="001521CE" w:rsidRDefault="002D192A">
            <w:pPr>
              <w:pStyle w:val="af1"/>
              <w:rPr>
                <w:color w:val="auto"/>
                <w:lang w:val="en-US"/>
              </w:rPr>
            </w:pPr>
            <w:r>
              <w:rPr>
                <w:color w:val="auto"/>
                <w:lang w:val="en-US"/>
              </w:rPr>
              <w:t>Телефон: +7 (978) 793-69-45</w:t>
            </w:r>
          </w:p>
        </w:tc>
      </w:tr>
      <w:tr w:rsidR="001521CE" w14:paraId="5E498546"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F3CF4" w14:textId="77777777" w:rsidR="001521CE" w:rsidRDefault="002D192A">
            <w:pPr>
              <w:pStyle w:val="af1"/>
              <w:rPr>
                <w:color w:val="auto"/>
              </w:rPr>
            </w:pPr>
            <w:r>
              <w:rPr>
                <w:color w:val="auto"/>
              </w:rPr>
              <w:t>ООО «Судак-Аквамир»</w:t>
            </w:r>
          </w:p>
          <w:p w14:paraId="1A621D3B" w14:textId="77777777" w:rsidR="001521CE" w:rsidRDefault="001521C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829F0" w14:textId="77777777" w:rsidR="001521CE" w:rsidRDefault="002D192A">
            <w:pPr>
              <w:pStyle w:val="af1"/>
              <w:rPr>
                <w:color w:val="auto"/>
              </w:rPr>
            </w:pPr>
            <w:r>
              <w:rPr>
                <w:color w:val="auto"/>
              </w:rPr>
              <w:t>Профиль: Пастбищная, индустриальная аквакультура. Морепродукты – мидия</w:t>
            </w:r>
          </w:p>
          <w:p w14:paraId="713DBD4B" w14:textId="77777777" w:rsidR="001521CE" w:rsidRDefault="002D192A">
            <w:pPr>
              <w:pStyle w:val="af1"/>
              <w:rPr>
                <w:color w:val="auto"/>
              </w:rPr>
            </w:pPr>
            <w:r>
              <w:rPr>
                <w:color w:val="auto"/>
              </w:rPr>
              <w:t>Руководитель: Рудаков Василий Николаевич</w:t>
            </w:r>
          </w:p>
          <w:p w14:paraId="6893CFAB" w14:textId="77777777" w:rsidR="001521CE" w:rsidRDefault="002D192A">
            <w:pPr>
              <w:pStyle w:val="af1"/>
              <w:rPr>
                <w:color w:val="auto"/>
              </w:rPr>
            </w:pPr>
            <w:r>
              <w:rPr>
                <w:color w:val="auto"/>
              </w:rPr>
              <w:t>Адрес: 298000, г. Судак, ул. Консульская, 32</w:t>
            </w:r>
          </w:p>
          <w:p w14:paraId="0992C2D8" w14:textId="77777777" w:rsidR="001521CE" w:rsidRDefault="002D192A">
            <w:pPr>
              <w:pStyle w:val="af1"/>
              <w:rPr>
                <w:color w:val="auto"/>
                <w:lang w:val="en-US"/>
              </w:rPr>
            </w:pPr>
            <w:r>
              <w:rPr>
                <w:color w:val="auto"/>
                <w:lang w:val="en-US"/>
              </w:rPr>
              <w:lastRenderedPageBreak/>
              <w:t>Телефон: +7 (978) 747-60-76</w:t>
            </w:r>
          </w:p>
        </w:tc>
      </w:tr>
      <w:tr w:rsidR="001521CE" w14:paraId="6E01884D"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8AC019" w14:textId="77777777" w:rsidR="001521CE" w:rsidRDefault="002D192A">
            <w:pPr>
              <w:pStyle w:val="af1"/>
              <w:rPr>
                <w:color w:val="auto"/>
              </w:rPr>
            </w:pPr>
            <w:r>
              <w:rPr>
                <w:color w:val="auto"/>
              </w:rPr>
              <w:lastRenderedPageBreak/>
              <w:t>ООО «Яхонт Лтд»</w:t>
            </w:r>
          </w:p>
          <w:p w14:paraId="76F8479C" w14:textId="77777777" w:rsidR="001521CE" w:rsidRDefault="001521CE">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02548" w14:textId="77777777" w:rsidR="001521CE" w:rsidRDefault="002D192A">
            <w:pPr>
              <w:pStyle w:val="af1"/>
              <w:rPr>
                <w:color w:val="auto"/>
              </w:rPr>
            </w:pPr>
            <w:r>
              <w:rPr>
                <w:color w:val="auto"/>
              </w:rPr>
              <w:t>Профиль: Пастбищная, индустриальная аквакультура. Морепродукты</w:t>
            </w:r>
          </w:p>
          <w:p w14:paraId="0B030D82" w14:textId="77777777" w:rsidR="001521CE" w:rsidRDefault="002D192A">
            <w:pPr>
              <w:pStyle w:val="af1"/>
              <w:rPr>
                <w:color w:val="auto"/>
              </w:rPr>
            </w:pPr>
            <w:r>
              <w:rPr>
                <w:color w:val="auto"/>
              </w:rPr>
              <w:t>Руководитель: Кулик Сергей Васильевич</w:t>
            </w:r>
          </w:p>
          <w:p w14:paraId="0F29D93F" w14:textId="77777777" w:rsidR="001521CE" w:rsidRDefault="002D192A">
            <w:pPr>
              <w:pStyle w:val="af1"/>
            </w:pPr>
            <w:r>
              <w:rPr>
                <w:color w:val="auto"/>
              </w:rPr>
              <w:t xml:space="preserve">Адрес: 298688, г. Ялта, пгт. Кацивели, ул. </w:t>
            </w:r>
            <w:r>
              <w:rPr>
                <w:color w:val="auto"/>
                <w:lang w:val="en-US"/>
              </w:rPr>
              <w:t>Академика Шулейкина, 9</w:t>
            </w:r>
          </w:p>
          <w:p w14:paraId="537FEF06" w14:textId="77777777" w:rsidR="001521CE" w:rsidRDefault="002D192A">
            <w:pPr>
              <w:pStyle w:val="af1"/>
              <w:rPr>
                <w:color w:val="auto"/>
                <w:lang w:val="en-US"/>
              </w:rPr>
            </w:pPr>
            <w:r>
              <w:rPr>
                <w:color w:val="auto"/>
                <w:lang w:val="en-US"/>
              </w:rPr>
              <w:t>Телефон: +7 (978) 805-41-16</w:t>
            </w:r>
          </w:p>
        </w:tc>
      </w:tr>
      <w:tr w:rsidR="001521CE" w14:paraId="496D8B0E" w14:textId="77777777">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D6EAFB" w14:textId="77777777" w:rsidR="001521CE" w:rsidRDefault="002D192A">
            <w:pPr>
              <w:pStyle w:val="af1"/>
              <w:rPr>
                <w:color w:val="auto"/>
              </w:rPr>
            </w:pPr>
            <w:r>
              <w:rPr>
                <w:color w:val="auto"/>
              </w:rPr>
              <w:t>Севастопольский осетровый завод</w:t>
            </w:r>
          </w:p>
          <w:p w14:paraId="0F018683" w14:textId="77777777" w:rsidR="001521CE" w:rsidRDefault="001521CE">
            <w:pPr>
              <w:pStyle w:val="af1"/>
              <w:rPr>
                <w:color w:val="auto"/>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21593" w14:textId="77777777" w:rsidR="001521CE" w:rsidRDefault="002D192A">
            <w:pPr>
              <w:pStyle w:val="af1"/>
              <w:rPr>
                <w:color w:val="auto"/>
              </w:rPr>
            </w:pPr>
            <w:r>
              <w:rPr>
                <w:color w:val="auto"/>
              </w:rPr>
              <w:t>Профиль: Индустриальная аквакультура. Товарная рыба – осетровые</w:t>
            </w:r>
          </w:p>
          <w:p w14:paraId="275274E8" w14:textId="77777777" w:rsidR="001521CE" w:rsidRDefault="002D192A">
            <w:pPr>
              <w:pStyle w:val="af1"/>
              <w:rPr>
                <w:color w:val="auto"/>
              </w:rPr>
            </w:pPr>
            <w:r>
              <w:rPr>
                <w:color w:val="auto"/>
              </w:rPr>
              <w:t>Руководитель: Бушмакин Михаил Иванович</w:t>
            </w:r>
          </w:p>
          <w:p w14:paraId="215BAD38" w14:textId="77777777" w:rsidR="001521CE" w:rsidRDefault="002D192A">
            <w:pPr>
              <w:pStyle w:val="af1"/>
              <w:rPr>
                <w:color w:val="auto"/>
              </w:rPr>
            </w:pPr>
            <w:r>
              <w:rPr>
                <w:color w:val="auto"/>
              </w:rPr>
              <w:t>Адрес: 299716, г. Севастополь, с. Терновка</w:t>
            </w:r>
          </w:p>
          <w:p w14:paraId="5510F504" w14:textId="77777777" w:rsidR="001521CE" w:rsidRDefault="002D192A">
            <w:pPr>
              <w:pStyle w:val="af1"/>
              <w:rPr>
                <w:color w:val="auto"/>
              </w:rPr>
            </w:pPr>
            <w:r>
              <w:rPr>
                <w:color w:val="auto"/>
              </w:rPr>
              <w:t>Телефон: +7 (978) 730-24-00</w:t>
            </w:r>
          </w:p>
          <w:p w14:paraId="069472B9" w14:textId="77777777" w:rsidR="001521CE" w:rsidRDefault="002D192A">
            <w:pPr>
              <w:pStyle w:val="af1"/>
              <w:rPr>
                <w:color w:val="auto"/>
              </w:rPr>
            </w:pPr>
            <w:r>
              <w:rPr>
                <w:color w:val="auto"/>
              </w:rPr>
              <w:t>E-mail: sevosetr@mail.ru</w:t>
            </w:r>
          </w:p>
          <w:p w14:paraId="0801D5A3" w14:textId="77777777" w:rsidR="001521CE" w:rsidRDefault="002D192A">
            <w:pPr>
              <w:pStyle w:val="af1"/>
              <w:rPr>
                <w:color w:val="auto"/>
              </w:rPr>
            </w:pPr>
            <w:r>
              <w:rPr>
                <w:color w:val="auto"/>
              </w:rPr>
              <w:t>Сайт: http://севосетр.рф/</w:t>
            </w:r>
          </w:p>
        </w:tc>
      </w:tr>
    </w:tbl>
    <w:p w14:paraId="0A7C84CF" w14:textId="77777777" w:rsidR="001521CE" w:rsidRDefault="002D192A">
      <w:pPr>
        <w:pStyle w:val="ac"/>
      </w:pPr>
      <w:r>
        <w:t>Анализ деятельности компаний позволяет сказать, что основным профилем является морепродукты, что обусловлено близостью к морю.</w:t>
      </w:r>
    </w:p>
    <w:p w14:paraId="65FFC22D" w14:textId="77777777" w:rsidR="001521CE" w:rsidRDefault="002D192A">
      <w:pPr>
        <w:pStyle w:val="ac"/>
      </w:pPr>
      <w:r>
        <w:t>В соответствии с пунктом 57.8 Методических указаний земельные участки, занятые обособленными водными объектами или их частями, в том числе участки, занятые объектами рыбного хозяйства (коды расчета вида использования 01:130, 01:131), оцениваются для целей Указаний исходя из возможности разведения рыбы. Расчет кадастровой стоимости участков, занятых обособленными водными объектами, в том числе участков, занятых объектами рыбного хозяйства, осуществляется методом капитализации земельной ренты в рамках индивидуального расчёта по каждому объекту оценки.</w:t>
      </w:r>
    </w:p>
    <w:p w14:paraId="1FC93568" w14:textId="77777777" w:rsidR="001521CE" w:rsidRDefault="002D192A">
      <w:pPr>
        <w:pStyle w:val="ac"/>
      </w:pPr>
      <w:r>
        <w:t>Земельная рента для целей Указаний рассчитывается как разность между валовым доходом и затратами на разведение рыбы. Валовой доход для целей Указаний рассчитывается для единицы площади земельного участка как произведение массы выращенной и готовой к реализации рыбы на ее рыночную цену.</w:t>
      </w:r>
    </w:p>
    <w:p w14:paraId="05129055" w14:textId="77777777" w:rsidR="001521CE" w:rsidRDefault="002D192A">
      <w:pPr>
        <w:pStyle w:val="aff"/>
        <w:spacing w:line="276" w:lineRule="auto"/>
        <w:rPr>
          <w:rFonts w:eastAsia="Calibri" w:cs="Times New Roman"/>
          <w:b/>
          <w:bCs/>
          <w:i/>
          <w:iCs/>
          <w:szCs w:val="22"/>
        </w:rPr>
      </w:pPr>
      <w:r>
        <w:rPr>
          <w:rFonts w:eastAsia="Calibri" w:cs="Times New Roman"/>
          <w:b/>
          <w:bCs/>
          <w:i/>
          <w:iCs/>
          <w:szCs w:val="22"/>
        </w:rPr>
        <w:t>Расчет валового дохода.</w:t>
      </w:r>
    </w:p>
    <w:p w14:paraId="3437AD2D" w14:textId="77777777" w:rsidR="001521CE" w:rsidRDefault="002D192A">
      <w:pPr>
        <w:pStyle w:val="ac"/>
      </w:pPr>
      <w:r>
        <w:t>В соответствии с пунктом 57.8.3 Методических указаний для крупных водных объектов определение кадастровой стоимости целесообразно осуществлять исходя из разведения рыбы в садках, для небольших по площади – без устройства садков в открытом водоеме (для водных объектов площадью до 20 га расчет будет осуществляться исходя из разведения рыбы в открытом водоеме с полным зарыблением, для водных объектов площадью более 20 га – с использованием садков).</w:t>
      </w:r>
    </w:p>
    <w:p w14:paraId="56FB55D6" w14:textId="77777777" w:rsidR="001521CE" w:rsidRDefault="002D192A">
      <w:pPr>
        <w:pStyle w:val="ac"/>
      </w:pPr>
      <w:r>
        <w:t>Вид рыбы для разведения при определении кадастровой стоимости зависит от условий водного объекта. Крым располагает уникальным комплексом преимуществ для развития аквакультуры, прежде всего - протяженным морским побережьем с наличием лиманов, бухт и заливов, значительным количеством солоноватых озер, пригодных для рыбоводства (более 64 тыс. га), существенными объемами внутренних водных ресурсов (озера – 27,8 тыс. га, водохранилища – 5,1 тыс. га, пруды – 7,5 тыс. га). Наиболее перспективными видами культивирования являются выращивание мидии, черноморской и гигантской устриц, искусственное разведение кефалей, камбалы и других морских видов рыб, пастбищное выращивание в приспособленных пресных водоемах карповых видов рыб (карп, растительноядные рыбы)</w:t>
      </w:r>
      <w:r>
        <w:rPr>
          <w:rStyle w:val="aff3"/>
        </w:rPr>
        <w:footnoteReference w:id="14"/>
      </w:r>
      <w:r>
        <w:t>.</w:t>
      </w:r>
    </w:p>
    <w:p w14:paraId="0318DF51" w14:textId="77777777" w:rsidR="001521CE" w:rsidRDefault="002D192A">
      <w:pPr>
        <w:pStyle w:val="ac"/>
      </w:pPr>
      <w:r>
        <w:t>Валовый доход рассчитывается исходя из плотности посадки рыбы, в том числе:</w:t>
      </w:r>
    </w:p>
    <w:p w14:paraId="6C3BE178" w14:textId="77777777" w:rsidR="001521CE" w:rsidRDefault="002D192A">
      <w:pPr>
        <w:pStyle w:val="ac"/>
      </w:pPr>
      <w:r>
        <w:t>- нормальной посадки при выращивании на естественной кормовой базе (посадке, при которой рыба достигает стандартной массы на естественной кормовой базе);</w:t>
      </w:r>
    </w:p>
    <w:p w14:paraId="50459788" w14:textId="77777777" w:rsidR="001521CE" w:rsidRDefault="002D192A">
      <w:pPr>
        <w:pStyle w:val="ac"/>
      </w:pPr>
      <w:r>
        <w:lastRenderedPageBreak/>
        <w:t>- посадки при выращивании в садках исходя из данных, приведенных для целей Указаний в приложении N 14 к Указаниям.</w:t>
      </w:r>
    </w:p>
    <w:p w14:paraId="18D30C35" w14:textId="77777777" w:rsidR="001521CE" w:rsidRDefault="002D192A">
      <w:pPr>
        <w:pStyle w:val="ac"/>
      </w:pPr>
      <w:r>
        <w:t>Плотность посадки рыбопосадочного материала показывает необходимое количество малька на единицу площади пруда (чаще всего берется на 1 га), которое может обеспечить нормальное питание, рост и взросление малька, что, в конечном счете, влияет на качество товарной рыбы к реализации. Данный показатель зависит от множества переменных, одной из которых является тип рыбного хозяйства. В рамках доходного подхода было принято решение отталкиваться от товарных ферм пастбищного типа, что подразумевает отсутствие кормления мальков, организация эффективного естественного питания рыбы, что, в свою очередь, еще раз обуславливает выбор поликультуры, а именно сочетание карпа с толстолобиком.</w:t>
      </w:r>
    </w:p>
    <w:p w14:paraId="738811E3" w14:textId="77777777" w:rsidR="001521CE" w:rsidRDefault="002D192A">
      <w:pPr>
        <w:pStyle w:val="ac"/>
      </w:pPr>
      <w:r>
        <w:t>Плотность посадки рыбопосадочного материала (далее РПМ) для выращивания на естественной кормовой базе определена по формуле (см. Учебное пособие для зооинженерных факультетов сельскохозяйственных ВУЗов «Практикум по прудовому рыбоводству». Издательство М.: Высшая школа, 1982 г.):</w:t>
      </w:r>
    </w:p>
    <w:p w14:paraId="462319FD" w14:textId="77777777" w:rsidR="001521CE" w:rsidRDefault="002D192A">
      <w:pPr>
        <w:pStyle w:val="ac"/>
      </w:pPr>
      <w:r>
        <w:t xml:space="preserve">     ЛГ х 100</w:t>
      </w:r>
    </w:p>
    <w:p w14:paraId="4BA8E7BC" w14:textId="77777777" w:rsidR="001521CE" w:rsidRDefault="002D192A">
      <w:pPr>
        <w:pStyle w:val="ac"/>
      </w:pPr>
      <w:r>
        <w:t xml:space="preserve">А= </w:t>
      </w:r>
      <w:r>
        <w:rPr>
          <w:rFonts w:ascii="Symbol" w:eastAsia="Symbol" w:hAnsi="Symbol" w:cs="Symbol"/>
        </w:rPr>
        <w:t></w:t>
      </w:r>
      <w:r>
        <w:rPr>
          <w:rFonts w:ascii="Symbol" w:eastAsia="Symbol" w:hAnsi="Symbol" w:cs="Symbol"/>
        </w:rPr>
        <w:t></w:t>
      </w:r>
      <w:r>
        <w:rPr>
          <w:rFonts w:ascii="Symbol" w:eastAsia="Symbol" w:hAnsi="Symbol" w:cs="Symbol"/>
        </w:rPr>
        <w:t></w:t>
      </w:r>
      <w:r>
        <w:rPr>
          <w:rFonts w:ascii="Symbol" w:eastAsia="Symbol" w:hAnsi="Symbol" w:cs="Symbol"/>
        </w:rPr>
        <w:t></w:t>
      </w:r>
      <w:r>
        <w:t>, где:</w:t>
      </w:r>
    </w:p>
    <w:p w14:paraId="29CEF58F" w14:textId="77777777" w:rsidR="001521CE" w:rsidRDefault="002D192A">
      <w:pPr>
        <w:pStyle w:val="ac"/>
      </w:pPr>
      <w:r>
        <w:t xml:space="preserve">     (В – в) х Р</w:t>
      </w:r>
    </w:p>
    <w:p w14:paraId="03AF35C3" w14:textId="77777777" w:rsidR="001521CE" w:rsidRDefault="002D192A">
      <w:pPr>
        <w:pStyle w:val="ac"/>
      </w:pPr>
      <w:r>
        <w:t>Л – естественная рыбопродуктивность пруда, кг/га;</w:t>
      </w:r>
    </w:p>
    <w:p w14:paraId="73AE1FE7" w14:textId="77777777" w:rsidR="001521CE" w:rsidRDefault="002D192A">
      <w:pPr>
        <w:pStyle w:val="ac"/>
      </w:pPr>
      <w:r>
        <w:t xml:space="preserve">Г – площадь </w:t>
      </w:r>
      <w:bookmarkStart w:id="230" w:name="_Hlk513662625"/>
      <w:r>
        <w:t>земельного участка</w:t>
      </w:r>
      <w:bookmarkEnd w:id="230"/>
      <w:r>
        <w:t>, Га;</w:t>
      </w:r>
    </w:p>
    <w:p w14:paraId="7A0AC53E" w14:textId="77777777" w:rsidR="001521CE" w:rsidRDefault="002D192A">
      <w:pPr>
        <w:pStyle w:val="ac"/>
      </w:pPr>
      <w:r>
        <w:t xml:space="preserve">В – индивидуальная масса рыбы к осени, кг; </w:t>
      </w:r>
    </w:p>
    <w:p w14:paraId="0A3DE41F" w14:textId="77777777" w:rsidR="001521CE" w:rsidRDefault="002D192A">
      <w:pPr>
        <w:pStyle w:val="ac"/>
      </w:pPr>
      <w:r>
        <w:t>в – индивидуальная масса рыбы перед посадкой, кг;</w:t>
      </w:r>
    </w:p>
    <w:p w14:paraId="036531D6" w14:textId="77777777" w:rsidR="001521CE" w:rsidRDefault="002D192A">
      <w:pPr>
        <w:pStyle w:val="ac"/>
      </w:pPr>
      <w:r>
        <w:t>Р – плановый выход рыбы осенью, %</w:t>
      </w:r>
    </w:p>
    <w:p w14:paraId="5C359789" w14:textId="77777777" w:rsidR="001521CE" w:rsidRDefault="002D192A">
      <w:pPr>
        <w:pStyle w:val="ac"/>
      </w:pPr>
      <w:r>
        <w:t>В ходе анализа перечня объектов оценки был выявлен большой разброс в рамках площадей водных объектов. Соответственно, по логике формулы следует, что чем больше будет площадь земельного участка, тем многократно больше будет объем зарыбления рыбопосадочным материалом, а также несоразмерно высоко возрастет объем товарной рыбы осенью. Стоит отметить, что вопрос оптимальной плотности посадки РПМ не раз поднимался в трудах ученых, ихтиологов и рыбоводов. Например, в «Фермерской аквакультуре» С.В. Пономарева приведены нормативы плотности посадки РПМ в зависимости от типа хозяйства, вида рыбы, а также зоны рыбоводства. Данные нормативы представляются более обоснованными и приближенными к реальности, по причине чего и будут в дальнейшем использоваться в производимых расчетах.</w:t>
      </w:r>
      <w:bookmarkStart w:id="231" w:name="_Toc513735466"/>
      <w:bookmarkStart w:id="232" w:name="_Toc17196656"/>
      <w:r>
        <w:t xml:space="preserve"> Плотность посадки РПМ без применения кормов для юга Европейской части России </w:t>
      </w:r>
      <w:bookmarkEnd w:id="231"/>
      <w:bookmarkEnd w:id="232"/>
      <w:r>
        <w:t>составляют 250 и 450 шт./га для карпа и толстолобика соответственно. Расчет будет осуществляться для каждого объекта отдельно в соответствии с перечнем по формуле:</w:t>
      </w:r>
    </w:p>
    <w:p w14:paraId="0F0356D6" w14:textId="77777777" w:rsidR="001521CE" w:rsidRPr="00AC508B" w:rsidRDefault="002D192A">
      <w:pPr>
        <w:pStyle w:val="ac"/>
        <w:rPr>
          <w:lang w:val="en-US"/>
        </w:rPr>
      </w:pPr>
      <w:r>
        <w:rPr>
          <w:lang w:val="en-US"/>
        </w:rPr>
        <w:t xml:space="preserve">Q = </w:t>
      </w:r>
      <w:r>
        <w:rPr>
          <w:rFonts w:ascii="Symbol" w:eastAsia="Symbol" w:hAnsi="Symbol" w:cs="Symbol"/>
        </w:rPr>
        <w:t></w:t>
      </w:r>
      <w:r>
        <w:rPr>
          <w:lang w:val="en-US"/>
        </w:rPr>
        <w:t xml:space="preserve">Qi = </w:t>
      </w:r>
      <w:r>
        <w:rPr>
          <w:rFonts w:ascii="Symbol" w:eastAsia="Symbol" w:hAnsi="Symbol" w:cs="Symbol"/>
        </w:rPr>
        <w:t></w:t>
      </w:r>
      <w:r>
        <w:rPr>
          <w:lang w:val="en-US"/>
        </w:rPr>
        <w:t xml:space="preserve">(S/2 * Fi * Pi), </w:t>
      </w:r>
      <w:r>
        <w:t>где</w:t>
      </w:r>
      <w:r>
        <w:rPr>
          <w:lang w:val="en-US"/>
        </w:rPr>
        <w:t>:</w:t>
      </w:r>
    </w:p>
    <w:p w14:paraId="0E271115" w14:textId="77777777" w:rsidR="001521CE" w:rsidRDefault="002D192A">
      <w:pPr>
        <w:pStyle w:val="ac"/>
      </w:pPr>
      <w:r>
        <w:t>Q – совокупный объем зарыбления пруда, кг;</w:t>
      </w:r>
    </w:p>
    <w:p w14:paraId="0BC71518" w14:textId="77777777" w:rsidR="001521CE" w:rsidRDefault="002D192A">
      <w:pPr>
        <w:pStyle w:val="ac"/>
      </w:pPr>
      <w:r>
        <w:t>Qi – необходимый объем зарыблени</w:t>
      </w:r>
      <w:r>
        <w:softHyphen/>
        <w:t>я i-ым видом рыбы, кг;</w:t>
      </w:r>
    </w:p>
    <w:p w14:paraId="6F80F19D" w14:textId="77777777" w:rsidR="001521CE" w:rsidRDefault="002D192A">
      <w:pPr>
        <w:pStyle w:val="ac"/>
      </w:pPr>
      <w:r>
        <w:t>S – площадь земельного участка, га;</w:t>
      </w:r>
    </w:p>
    <w:p w14:paraId="40C20135" w14:textId="77777777" w:rsidR="001521CE" w:rsidRDefault="002D192A">
      <w:pPr>
        <w:pStyle w:val="ac"/>
      </w:pPr>
      <w:r>
        <w:t>Fi – плотность посадки для i-го вида рыбы, шт./га;</w:t>
      </w:r>
    </w:p>
    <w:p w14:paraId="6DB51AC1" w14:textId="77777777" w:rsidR="001521CE" w:rsidRDefault="002D192A">
      <w:pPr>
        <w:pStyle w:val="ac"/>
      </w:pPr>
      <w:r>
        <w:t>Pi – масса i-го вида рыбы.</w:t>
      </w:r>
    </w:p>
    <w:p w14:paraId="57D04969" w14:textId="77777777" w:rsidR="001521CE" w:rsidRDefault="002D192A">
      <w:pPr>
        <w:pStyle w:val="ac"/>
      </w:pPr>
      <w:r>
        <w:lastRenderedPageBreak/>
        <w:t>Для садкового рыбоводства нормативные показатели для садкового рыбного хозяйства были представлены в Приложении №14 к Методическим указаниям.</w:t>
      </w:r>
    </w:p>
    <w:p w14:paraId="6C9D1F2D" w14:textId="77777777" w:rsidR="001521CE" w:rsidRDefault="002D192A">
      <w:pPr>
        <w:pStyle w:val="af5"/>
      </w:pPr>
      <w:bookmarkStart w:id="233" w:name="_Toc513735476"/>
      <w:bookmarkStart w:id="234" w:name="_Toc17196666"/>
      <w:bookmarkStart w:id="235" w:name="_Hlk100224155"/>
      <w:r>
        <w:t>Таблица 23. Нормативные показатели выращивания рыбы в садках</w:t>
      </w:r>
      <w:bookmarkEnd w:id="233"/>
      <w:bookmarkEnd w:id="234"/>
      <w:r>
        <w:t xml:space="preserve"> (Выращивание двухлетков</w:t>
      </w:r>
      <w:bookmarkEnd w:id="235"/>
      <w:r>
        <w:t>)</w:t>
      </w:r>
      <w:r>
        <w:rPr>
          <w:rStyle w:val="aff3"/>
        </w:rPr>
        <w:footnoteReference w:id="15"/>
      </w:r>
    </w:p>
    <w:tbl>
      <w:tblPr>
        <w:tblW w:w="9345" w:type="dxa"/>
        <w:tblCellMar>
          <w:left w:w="10" w:type="dxa"/>
          <w:right w:w="10" w:type="dxa"/>
        </w:tblCellMar>
        <w:tblLook w:val="04A0" w:firstRow="1" w:lastRow="0" w:firstColumn="1" w:lastColumn="0" w:noHBand="0" w:noVBand="1"/>
      </w:tblPr>
      <w:tblGrid>
        <w:gridCol w:w="3115"/>
        <w:gridCol w:w="3115"/>
        <w:gridCol w:w="3115"/>
      </w:tblGrid>
      <w:tr w:rsidR="001521CE" w14:paraId="4FAEAAE0" w14:textId="77777777">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1FFFA" w14:textId="77777777" w:rsidR="001521CE" w:rsidRDefault="002D192A">
            <w:pPr>
              <w:pStyle w:val="af1"/>
              <w:rPr>
                <w:color w:val="auto"/>
              </w:rPr>
            </w:pPr>
            <w:r>
              <w:rPr>
                <w:color w:val="auto"/>
              </w:rPr>
              <w:t>Показатели</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85F2C3" w14:textId="77777777" w:rsidR="001521CE" w:rsidRDefault="002D192A">
            <w:pPr>
              <w:pStyle w:val="af1"/>
              <w:rPr>
                <w:color w:val="auto"/>
              </w:rPr>
            </w:pPr>
            <w:r>
              <w:rPr>
                <w:color w:val="auto"/>
              </w:rPr>
              <w:t>Карп</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EED9D" w14:textId="77777777" w:rsidR="001521CE" w:rsidRDefault="002D192A">
            <w:pPr>
              <w:pStyle w:val="af1"/>
              <w:rPr>
                <w:color w:val="auto"/>
              </w:rPr>
            </w:pPr>
            <w:r>
              <w:rPr>
                <w:color w:val="auto"/>
              </w:rPr>
              <w:t>Растительноядные (Толстолобик)</w:t>
            </w:r>
          </w:p>
        </w:tc>
      </w:tr>
      <w:tr w:rsidR="001521CE" w14:paraId="7F017218" w14:textId="77777777">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DE438A" w14:textId="77777777" w:rsidR="001521CE" w:rsidRDefault="002D192A">
            <w:pPr>
              <w:pStyle w:val="af1"/>
              <w:rPr>
                <w:color w:val="auto"/>
              </w:rPr>
            </w:pPr>
            <w:r>
              <w:rPr>
                <w:color w:val="auto"/>
              </w:rPr>
              <w:t>Масса начальная, г</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D2021D" w14:textId="77777777" w:rsidR="001521CE" w:rsidRDefault="002D192A">
            <w:pPr>
              <w:pStyle w:val="af1"/>
              <w:rPr>
                <w:color w:val="auto"/>
              </w:rPr>
            </w:pPr>
            <w:r>
              <w:rPr>
                <w:color w:val="auto"/>
              </w:rPr>
              <w:t>30 - 50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A7EB7B" w14:textId="77777777" w:rsidR="001521CE" w:rsidRDefault="002D192A">
            <w:pPr>
              <w:pStyle w:val="af1"/>
              <w:rPr>
                <w:color w:val="auto"/>
              </w:rPr>
            </w:pPr>
            <w:r>
              <w:rPr>
                <w:color w:val="auto"/>
              </w:rPr>
              <w:t>15-20</w:t>
            </w:r>
          </w:p>
        </w:tc>
      </w:tr>
      <w:tr w:rsidR="001521CE" w14:paraId="0751034F" w14:textId="77777777">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830D8F" w14:textId="77777777" w:rsidR="001521CE" w:rsidRDefault="002D192A">
            <w:pPr>
              <w:pStyle w:val="af1"/>
              <w:rPr>
                <w:color w:val="auto"/>
              </w:rPr>
            </w:pPr>
            <w:r>
              <w:rPr>
                <w:color w:val="auto"/>
              </w:rPr>
              <w:t>Масса конечная, г</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C2E0C" w14:textId="77777777" w:rsidR="001521CE" w:rsidRDefault="002D192A">
            <w:pPr>
              <w:pStyle w:val="af1"/>
              <w:rPr>
                <w:color w:val="auto"/>
              </w:rPr>
            </w:pPr>
            <w:r>
              <w:rPr>
                <w:color w:val="auto"/>
              </w:rPr>
              <w:t>500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F4904" w14:textId="77777777" w:rsidR="001521CE" w:rsidRDefault="002D192A">
            <w:pPr>
              <w:pStyle w:val="af1"/>
              <w:rPr>
                <w:color w:val="auto"/>
              </w:rPr>
            </w:pPr>
            <w:r>
              <w:rPr>
                <w:color w:val="auto"/>
              </w:rPr>
              <w:t>300-400</w:t>
            </w:r>
          </w:p>
        </w:tc>
      </w:tr>
      <w:tr w:rsidR="001521CE" w14:paraId="3290DC2C" w14:textId="77777777">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8B3E8" w14:textId="77777777" w:rsidR="001521CE" w:rsidRDefault="002D192A">
            <w:pPr>
              <w:pStyle w:val="af1"/>
              <w:rPr>
                <w:color w:val="auto"/>
              </w:rPr>
            </w:pPr>
            <w:r>
              <w:rPr>
                <w:color w:val="auto"/>
              </w:rPr>
              <w:t>Плотность посадки, тыс. шт/кв. м</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AACB0" w14:textId="77777777" w:rsidR="001521CE" w:rsidRDefault="002D192A">
            <w:pPr>
              <w:pStyle w:val="af1"/>
              <w:rPr>
                <w:color w:val="auto"/>
              </w:rPr>
            </w:pPr>
            <w:r>
              <w:rPr>
                <w:color w:val="auto"/>
              </w:rPr>
              <w:t>0,2</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5FBADF" w14:textId="77777777" w:rsidR="001521CE" w:rsidRDefault="002D192A">
            <w:pPr>
              <w:pStyle w:val="af1"/>
              <w:rPr>
                <w:color w:val="auto"/>
              </w:rPr>
            </w:pPr>
            <w:r>
              <w:rPr>
                <w:color w:val="auto"/>
              </w:rPr>
              <w:t>0,1-0,4</w:t>
            </w:r>
          </w:p>
        </w:tc>
      </w:tr>
      <w:tr w:rsidR="001521CE" w14:paraId="3DE127E0" w14:textId="77777777">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B51AF" w14:textId="77777777" w:rsidR="001521CE" w:rsidRDefault="002D192A">
            <w:pPr>
              <w:pStyle w:val="af1"/>
              <w:rPr>
                <w:color w:val="auto"/>
              </w:rPr>
            </w:pPr>
            <w:r>
              <w:rPr>
                <w:color w:val="auto"/>
              </w:rPr>
              <w:t>Выход, %</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598E47" w14:textId="77777777" w:rsidR="001521CE" w:rsidRDefault="002D192A">
            <w:pPr>
              <w:pStyle w:val="af1"/>
              <w:rPr>
                <w:color w:val="auto"/>
              </w:rPr>
            </w:pPr>
            <w:r>
              <w:rPr>
                <w:color w:val="auto"/>
              </w:rPr>
              <w:t>90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B3FC41" w14:textId="77777777" w:rsidR="001521CE" w:rsidRDefault="002D192A">
            <w:pPr>
              <w:pStyle w:val="af1"/>
              <w:rPr>
                <w:color w:val="auto"/>
              </w:rPr>
            </w:pPr>
            <w:r>
              <w:rPr>
                <w:color w:val="auto"/>
              </w:rPr>
              <w:t>80</w:t>
            </w:r>
          </w:p>
        </w:tc>
      </w:tr>
    </w:tbl>
    <w:p w14:paraId="01C38330" w14:textId="77777777" w:rsidR="001521CE" w:rsidRDefault="002D192A">
      <w:pPr>
        <w:pStyle w:val="aff"/>
      </w:pPr>
      <w:r>
        <w:t xml:space="preserve">В соответствии с пунктом 57.8.4. Методических указаний валовый доход, получаемый от реализации рыбы, учитывается исходя из реализации на месте (без учета доставки потребителю) с учетом набора массы рыбой. Цена реализации рыбы рассчитывается на килограмм живого веса отлавливаемой рыбы исходя из анализа среднегодовых рыночных цен реализации, сложившихся за трех - пятилетний период, предшествующий году определения кадастровой стоимости на условиях самовывоза с учетом индексации этих цен на дату определения кадастровой стоимости. </w:t>
      </w:r>
    </w:p>
    <w:p w14:paraId="448C6E80" w14:textId="77777777" w:rsidR="001521CE" w:rsidRDefault="002D192A">
      <w:pPr>
        <w:pStyle w:val="aff"/>
      </w:pPr>
      <w:r>
        <w:t>Для анализа возможности реализации данного положения Методических указаний проведен поиск цен реализации по видам рыб. В официальных источниках была найдена только информация в среднем по живой рыбе без цен по видам рыб [</w:t>
      </w:r>
      <w:r>
        <w:rPr>
          <w:rFonts w:cs="Times New Roman"/>
        </w:rPr>
        <w:t>https://crimea.gks.ru/storage/mediabank/dAmCpXvq/%D0%A1%D1%80%D0%B5%D0%B4%D0%BD%D0%B8%D0%B5%20%D1%86%D0%B5%D0%BD%D1%8B%D0%BD%D0%B0%20%D0%BF%D1%80%D0%BE%D0%B4%D1%83%D0%BA%D1%82%D1%8B%202015-2020.pdf], [https://crimea.gks.ru/storage/mediabank/%D1%86%D0%B5%D0%BD%D1%8B%</w:t>
      </w:r>
    </w:p>
    <w:p w14:paraId="5A7808D4" w14:textId="77777777" w:rsidR="001521CE" w:rsidRDefault="002D192A">
      <w:pPr>
        <w:pStyle w:val="aff"/>
        <w:ind w:firstLine="0"/>
        <w:rPr>
          <w:rFonts w:cs="Times New Roman"/>
          <w:lang w:val="en-US"/>
        </w:rPr>
      </w:pPr>
      <w:r>
        <w:rPr>
          <w:rFonts w:cs="Times New Roman"/>
          <w:lang w:val="en-US"/>
        </w:rPr>
        <w:t>20%D1%80%D0%B0%D0%B9%D0%BE%D0%BD%D1%8B%2012.2021(1).pdf].</w:t>
      </w:r>
    </w:p>
    <w:p w14:paraId="49F7A62D" w14:textId="77777777" w:rsidR="001521CE" w:rsidRDefault="002D192A">
      <w:r>
        <w:rPr>
          <w:rFonts w:ascii="Times New Roman" w:hAnsi="Times New Roman"/>
          <w:noProof/>
        </w:rPr>
        <w:drawing>
          <wp:inline distT="0" distB="0" distL="0" distR="0" wp14:anchorId="48880A65" wp14:editId="2603A188">
            <wp:extent cx="6116321" cy="759089"/>
            <wp:effectExtent l="0" t="0" r="0" b="2911"/>
            <wp:docPr id="242" name="Рисунок 35931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rcRect t="38029"/>
                    <a:stretch>
                      <a:fillRect/>
                    </a:stretch>
                  </pic:blipFill>
                  <pic:spPr>
                    <a:xfrm>
                      <a:off x="0" y="0"/>
                      <a:ext cx="6116321" cy="759089"/>
                    </a:xfrm>
                    <a:prstGeom prst="rect">
                      <a:avLst/>
                    </a:prstGeom>
                    <a:noFill/>
                    <a:ln>
                      <a:noFill/>
                      <a:prstDash/>
                    </a:ln>
                  </pic:spPr>
                </pic:pic>
              </a:graphicData>
            </a:graphic>
          </wp:inline>
        </w:drawing>
      </w:r>
    </w:p>
    <w:p w14:paraId="3CAEDB2C" w14:textId="77777777" w:rsidR="001521CE" w:rsidRDefault="002D192A">
      <w:bookmarkStart w:id="236" w:name="_Hlk100224563"/>
      <w:r>
        <w:rPr>
          <w:rFonts w:ascii="Times New Roman" w:hAnsi="Times New Roman"/>
          <w:b/>
          <w:bCs/>
          <w:sz w:val="20"/>
          <w:szCs w:val="20"/>
        </w:rPr>
        <w:t>Рисунок 93. Средние потребительские цены на отдельные виды продовольственных товаров по РК</w:t>
      </w:r>
      <w:bookmarkEnd w:id="236"/>
    </w:p>
    <w:p w14:paraId="1B1B041F" w14:textId="77777777" w:rsidR="001521CE" w:rsidRDefault="002D192A">
      <w:r>
        <w:rPr>
          <w:rFonts w:ascii="Times New Roman" w:hAnsi="Times New Roman"/>
          <w:noProof/>
        </w:rPr>
        <w:drawing>
          <wp:inline distT="0" distB="0" distL="0" distR="0" wp14:anchorId="745893E7" wp14:editId="052EF949">
            <wp:extent cx="6116321" cy="1086956"/>
            <wp:effectExtent l="0" t="0" r="0" b="0"/>
            <wp:docPr id="243" name="Рисунок 35931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rcRect t="32978"/>
                    <a:stretch>
                      <a:fillRect/>
                    </a:stretch>
                  </pic:blipFill>
                  <pic:spPr>
                    <a:xfrm>
                      <a:off x="0" y="0"/>
                      <a:ext cx="6116321" cy="1086956"/>
                    </a:xfrm>
                    <a:prstGeom prst="rect">
                      <a:avLst/>
                    </a:prstGeom>
                    <a:noFill/>
                    <a:ln>
                      <a:noFill/>
                      <a:prstDash/>
                    </a:ln>
                  </pic:spPr>
                </pic:pic>
              </a:graphicData>
            </a:graphic>
          </wp:inline>
        </w:drawing>
      </w:r>
    </w:p>
    <w:p w14:paraId="7679EAA1" w14:textId="77777777" w:rsidR="001521CE" w:rsidRDefault="002D192A">
      <w:r>
        <w:rPr>
          <w:rFonts w:ascii="Times New Roman" w:hAnsi="Times New Roman"/>
          <w:b/>
          <w:bCs/>
          <w:sz w:val="20"/>
          <w:szCs w:val="20"/>
        </w:rPr>
        <w:t>Рисунок 94. Средние потребительские цены на отдельные виды продовольственных товаров по РК за декабрь 2021 года</w:t>
      </w:r>
    </w:p>
    <w:p w14:paraId="3E2B2CBB" w14:textId="77777777" w:rsidR="001521CE" w:rsidRDefault="002D192A">
      <w:pPr>
        <w:pStyle w:val="ac"/>
      </w:pPr>
      <w:r>
        <w:t xml:space="preserve">После анализа было принято решение об использовании цен предложений по видам рыб, найденных в интернет-источниках – базах объявлений. Кроме того, учитывая ограниченность информации по Республике Крым, анализ рыночного предложения по продаже посадочного материала (мальков) и товарной рыбы карпа и толстолобик проводился по доступным автомобильным транспортом регионам. Столь относительно небольшой вес рыбы обусловлен коротким вегетационным периодом (1 сезон), взятым для расчета и, что немаловажно, естественным кормлением малька, что соответствует пастбищному типу разведения рыбы. При применении кормов показатели навески были бы в разы выше. Однако, как показывает практика, большинство рыбоводческих хозяйств, </w:t>
      </w:r>
      <w:r>
        <w:lastRenderedPageBreak/>
        <w:t>использующих естественные водоемы, не прибегают к использованию кормов, что и было принято в качестве допущения для определения кадастровой стоимости.</w:t>
      </w:r>
    </w:p>
    <w:p w14:paraId="195FE0B8" w14:textId="77777777" w:rsidR="001521CE" w:rsidRDefault="002D192A">
      <w:pPr>
        <w:pStyle w:val="af5"/>
      </w:pPr>
      <w:bookmarkStart w:id="237" w:name="_Toc513735472"/>
      <w:bookmarkStart w:id="238" w:name="_Toc17196662"/>
      <w:r>
        <w:t>Таблица 24. Предложения по продаже посадочного материала (мальков) и товарной рыбы</w:t>
      </w:r>
      <w:bookmarkEnd w:id="237"/>
      <w:bookmarkEnd w:id="238"/>
    </w:p>
    <w:tbl>
      <w:tblPr>
        <w:tblW w:w="9604" w:type="dxa"/>
        <w:tblLayout w:type="fixed"/>
        <w:tblCellMar>
          <w:left w:w="10" w:type="dxa"/>
          <w:right w:w="10" w:type="dxa"/>
        </w:tblCellMar>
        <w:tblLook w:val="04A0" w:firstRow="1" w:lastRow="0" w:firstColumn="1" w:lastColumn="0" w:noHBand="0" w:noVBand="1"/>
      </w:tblPr>
      <w:tblGrid>
        <w:gridCol w:w="1951"/>
        <w:gridCol w:w="7653"/>
      </w:tblGrid>
      <w:tr w:rsidR="001521CE" w14:paraId="7E9DE3D9" w14:textId="77777777">
        <w:trPr>
          <w:trHeight w:val="367"/>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CC412" w14:textId="77777777" w:rsidR="001521CE" w:rsidRDefault="002D192A">
            <w:pPr>
              <w:pStyle w:val="af1"/>
              <w:jc w:val="center"/>
              <w:rPr>
                <w:color w:val="auto"/>
              </w:rPr>
            </w:pPr>
            <w:r>
              <w:rPr>
                <w:color w:val="auto"/>
              </w:rPr>
              <w:t>Ссылка на источник информации</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A961E" w14:textId="77777777" w:rsidR="001521CE" w:rsidRDefault="002D192A">
            <w:pPr>
              <w:pStyle w:val="af1"/>
              <w:jc w:val="center"/>
              <w:rPr>
                <w:color w:val="auto"/>
              </w:rPr>
            </w:pPr>
            <w:r>
              <w:rPr>
                <w:color w:val="auto"/>
              </w:rPr>
              <w:t>Объявление</w:t>
            </w:r>
          </w:p>
        </w:tc>
      </w:tr>
      <w:tr w:rsidR="001521CE" w14:paraId="39FAC8A6" w14:textId="77777777">
        <w:trPr>
          <w:trHeight w:val="3622"/>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3AEBB4" w14:textId="77777777" w:rsidR="001521CE" w:rsidRDefault="002D192A">
            <w:pPr>
              <w:pStyle w:val="af1"/>
              <w:rPr>
                <w:color w:val="auto"/>
              </w:rPr>
            </w:pPr>
            <w:r>
              <w:rPr>
                <w:color w:val="auto"/>
              </w:rPr>
              <w:t>http://po-krupnomu.ru/simferopol/gotoviy-biznes-selskoe-hozyaystvo/ryba-kar_2160766</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11336" w14:textId="77777777" w:rsidR="001521CE" w:rsidRDefault="002D192A">
            <w:pPr>
              <w:pStyle w:val="af1"/>
            </w:pPr>
            <w:r>
              <w:rPr>
                <w:noProof/>
                <w:color w:val="auto"/>
              </w:rPr>
              <w:drawing>
                <wp:inline distT="0" distB="0" distL="0" distR="0" wp14:anchorId="761E1C70" wp14:editId="7C35FA5B">
                  <wp:extent cx="4719629" cy="2862547"/>
                  <wp:effectExtent l="0" t="0" r="4771" b="0"/>
                  <wp:docPr id="244" name="Рисунок 35931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rcRect/>
                          <a:stretch>
                            <a:fillRect/>
                          </a:stretch>
                        </pic:blipFill>
                        <pic:spPr>
                          <a:xfrm>
                            <a:off x="0" y="0"/>
                            <a:ext cx="4719629" cy="2862547"/>
                          </a:xfrm>
                          <a:prstGeom prst="rect">
                            <a:avLst/>
                          </a:prstGeom>
                          <a:noFill/>
                          <a:ln>
                            <a:noFill/>
                            <a:prstDash/>
                          </a:ln>
                        </pic:spPr>
                      </pic:pic>
                    </a:graphicData>
                  </a:graphic>
                </wp:inline>
              </w:drawing>
            </w:r>
          </w:p>
        </w:tc>
      </w:tr>
      <w:tr w:rsidR="001521CE" w14:paraId="1DB7C31B" w14:textId="77777777">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04D76" w14:textId="77777777" w:rsidR="001521CE" w:rsidRDefault="002D192A">
            <w:pPr>
              <w:pStyle w:val="af1"/>
              <w:rPr>
                <w:color w:val="auto"/>
              </w:rPr>
            </w:pPr>
            <w:r>
              <w:rPr>
                <w:color w:val="auto"/>
              </w:rPr>
              <w:t>https://agroserver.ru/b/ryba-zhivaya-karp-zerkalnyy-tolstolobik-1438128.htm</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89ACE" w14:textId="77777777" w:rsidR="001521CE" w:rsidRDefault="002D192A">
            <w:pPr>
              <w:pStyle w:val="af1"/>
            </w:pPr>
            <w:r>
              <w:rPr>
                <w:color w:val="auto"/>
              </w:rPr>
              <w:object w:dxaOrig="7059" w:dyaOrig="6336" w14:anchorId="3DD2770F">
                <v:shape id="Picture 7" o:spid="_x0000_i1031" type="#_x0000_t75" style="width:352.5pt;height:316.2pt;visibility:visible;mso-wrap-style:square" o:ole="">
                  <v:imagedata r:id="rId132" o:title=""/>
                </v:shape>
                <o:OLEObject Type="Embed" ProgID="PBrush" ShapeID="Picture 7" DrawAspect="Content" ObjectID="_1719141955" r:id="rId133"/>
              </w:object>
            </w:r>
          </w:p>
        </w:tc>
      </w:tr>
      <w:tr w:rsidR="001521CE" w14:paraId="522644F9" w14:textId="77777777">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C49670" w14:textId="77777777" w:rsidR="001521CE" w:rsidRDefault="002D192A">
            <w:pPr>
              <w:pStyle w:val="af1"/>
              <w:rPr>
                <w:color w:val="auto"/>
              </w:rPr>
            </w:pPr>
            <w:r>
              <w:rPr>
                <w:color w:val="auto"/>
              </w:rPr>
              <w:lastRenderedPageBreak/>
              <w:t>http://rostov-na-donu.regtorg.ru/goods/t823721-tolstolobik_prudovoj_prodaem_optom_v_semikarakorske.htm</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CBFFEE" w14:textId="77777777" w:rsidR="001521CE" w:rsidRDefault="002D192A">
            <w:pPr>
              <w:pStyle w:val="af1"/>
            </w:pPr>
            <w:r>
              <w:rPr>
                <w:color w:val="auto"/>
              </w:rPr>
              <w:object w:dxaOrig="7484" w:dyaOrig="3609" w14:anchorId="4E2E59FB">
                <v:shape id="Picture 8" o:spid="_x0000_i1032" type="#_x0000_t75" style="width:375pt;height:180.3pt;visibility:visible;mso-wrap-style:square" o:ole="">
                  <v:imagedata r:id="rId134" o:title=""/>
                </v:shape>
                <o:OLEObject Type="Embed" ProgID="PBrush" ShapeID="Picture 8" DrawAspect="Content" ObjectID="_1719141956" r:id="rId135"/>
              </w:object>
            </w:r>
          </w:p>
        </w:tc>
      </w:tr>
      <w:tr w:rsidR="001521CE" w14:paraId="5A233866" w14:textId="77777777">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0D36F" w14:textId="77777777" w:rsidR="001521CE" w:rsidRDefault="002D192A">
            <w:pPr>
              <w:pStyle w:val="af1"/>
              <w:rPr>
                <w:color w:val="auto"/>
              </w:rPr>
            </w:pPr>
            <w:r>
              <w:rPr>
                <w:color w:val="auto"/>
              </w:rPr>
              <w:t>https://rostov.kupiprodai.ru/produkt/rostovnadonu_fish_malek_prudovoy_ryby_optom_v_rostovenadonu_6546171</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C0E08" w14:textId="77777777" w:rsidR="001521CE" w:rsidRDefault="002D192A">
            <w:pPr>
              <w:pStyle w:val="af1"/>
            </w:pPr>
            <w:r>
              <w:rPr>
                <w:color w:val="auto"/>
              </w:rPr>
              <w:object w:dxaOrig="7481" w:dyaOrig="5618" w14:anchorId="633EE2B9">
                <v:shape id="Picture 9" o:spid="_x0000_i1033" type="#_x0000_t75" style="width:375pt;height:280.5pt;visibility:visible;mso-wrap-style:square" o:ole="">
                  <v:imagedata r:id="rId136" o:title=""/>
                </v:shape>
                <o:OLEObject Type="Embed" ProgID="PBrush" ShapeID="Picture 9" DrawAspect="Content" ObjectID="_1719141957" r:id="rId137"/>
              </w:object>
            </w:r>
          </w:p>
        </w:tc>
      </w:tr>
      <w:tr w:rsidR="001521CE" w14:paraId="74F1A745" w14:textId="77777777">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785B0" w14:textId="77777777" w:rsidR="001521CE" w:rsidRDefault="00EC2CE2">
            <w:pPr>
              <w:pStyle w:val="af1"/>
            </w:pPr>
            <w:hyperlink r:id="rId138" w:history="1">
              <w:r w:rsidR="002D192A">
                <w:rPr>
                  <w:color w:val="auto"/>
                </w:rPr>
                <w:t>https://rostov.kupiprodai.ru/produkt/rostovnadonu_fish_malek_prudovoy_ryby_optom_v_rostovenadonu_6546171</w:t>
              </w:r>
            </w:hyperlink>
          </w:p>
          <w:p w14:paraId="3110623E" w14:textId="77777777" w:rsidR="001521CE" w:rsidRDefault="001521CE">
            <w:pPr>
              <w:pStyle w:val="af1"/>
              <w:rPr>
                <w:color w:val="auto"/>
              </w:rPr>
            </w:pP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5ABEE" w14:textId="77777777" w:rsidR="001521CE" w:rsidRDefault="002D192A">
            <w:pPr>
              <w:pStyle w:val="af1"/>
            </w:pPr>
            <w:r>
              <w:rPr>
                <w:color w:val="auto"/>
              </w:rPr>
              <w:object w:dxaOrig="7201" w:dyaOrig="4032" w14:anchorId="7E8CCCAA">
                <v:shape id="Picture 10" o:spid="_x0000_i1034" type="#_x0000_t75" style="width:5in;height:201pt;visibility:visible;mso-wrap-style:square" o:ole="">
                  <v:imagedata r:id="rId139" o:title=""/>
                </v:shape>
                <o:OLEObject Type="Embed" ProgID="PBrush" ShapeID="Picture 10" DrawAspect="Content" ObjectID="_1719141958" r:id="rId140"/>
              </w:object>
            </w:r>
          </w:p>
        </w:tc>
      </w:tr>
      <w:tr w:rsidR="001521CE" w14:paraId="49C00ECC" w14:textId="77777777">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AEBCA" w14:textId="77777777" w:rsidR="001521CE" w:rsidRDefault="002D192A">
            <w:pPr>
              <w:pStyle w:val="af1"/>
              <w:rPr>
                <w:color w:val="auto"/>
              </w:rPr>
            </w:pPr>
            <w:r>
              <w:rPr>
                <w:color w:val="auto"/>
              </w:rPr>
              <w:lastRenderedPageBreak/>
              <w:t>https://malekrib.ru/distance-calculator</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4899D" w14:textId="77777777" w:rsidR="001521CE" w:rsidRDefault="002D192A">
            <w:pPr>
              <w:pStyle w:val="af1"/>
            </w:pPr>
            <w:r>
              <w:rPr>
                <w:color w:val="auto"/>
              </w:rPr>
              <w:object w:dxaOrig="7486" w:dyaOrig="6913" w14:anchorId="7A948074">
                <v:shape id="Picture 11" o:spid="_x0000_i1035" type="#_x0000_t75" style="width:375pt;height:345pt;visibility:visible;mso-wrap-style:square" o:ole="">
                  <v:imagedata r:id="rId141" o:title=""/>
                </v:shape>
                <o:OLEObject Type="Embed" ProgID="PBrush" ShapeID="Picture 11" DrawAspect="Content" ObjectID="_1719141959" r:id="rId142"/>
              </w:object>
            </w:r>
          </w:p>
        </w:tc>
      </w:tr>
      <w:tr w:rsidR="001521CE" w14:paraId="24547A86" w14:textId="77777777">
        <w:trPr>
          <w:trHeight w:val="294"/>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47BE1" w14:textId="77777777" w:rsidR="001521CE" w:rsidRDefault="002D192A">
            <w:pPr>
              <w:pStyle w:val="af1"/>
              <w:rPr>
                <w:color w:val="auto"/>
              </w:rPr>
            </w:pPr>
            <w:r>
              <w:rPr>
                <w:color w:val="auto"/>
              </w:rPr>
              <w:t>https://agroserver.ru/b/ryboposadochnyy-material-malek-934572.htm</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1436E" w14:textId="77777777" w:rsidR="001521CE" w:rsidRDefault="002D192A">
            <w:pPr>
              <w:pStyle w:val="af1"/>
            </w:pPr>
            <w:r>
              <w:rPr>
                <w:color w:val="auto"/>
              </w:rPr>
              <w:object w:dxaOrig="7488" w:dyaOrig="6627" w14:anchorId="2E10D528">
                <v:shape id="Picture 12" o:spid="_x0000_i1036" type="#_x0000_t75" style="width:375pt;height:331.2pt;visibility:visible;mso-wrap-style:square" o:ole="">
                  <v:imagedata r:id="rId143" o:title=""/>
                </v:shape>
                <o:OLEObject Type="Embed" ProgID="PBrush" ShapeID="Picture 12" DrawAspect="Content" ObjectID="_1719141960" r:id="rId144"/>
              </w:object>
            </w:r>
          </w:p>
        </w:tc>
      </w:tr>
    </w:tbl>
    <w:p w14:paraId="57ED3CEC" w14:textId="77777777" w:rsidR="001521CE" w:rsidRDefault="001521CE">
      <w:pPr>
        <w:pStyle w:val="af5"/>
      </w:pPr>
    </w:p>
    <w:p w14:paraId="43470632" w14:textId="77777777" w:rsidR="001521CE" w:rsidRDefault="002D192A">
      <w:pPr>
        <w:pStyle w:val="af5"/>
      </w:pPr>
      <w:r>
        <w:t>Таблица 25. Средние цены на рыбу</w:t>
      </w:r>
    </w:p>
    <w:tbl>
      <w:tblPr>
        <w:tblW w:w="5000" w:type="pct"/>
        <w:tblLayout w:type="fixed"/>
        <w:tblCellMar>
          <w:left w:w="10" w:type="dxa"/>
          <w:right w:w="10" w:type="dxa"/>
        </w:tblCellMar>
        <w:tblLook w:val="04A0" w:firstRow="1" w:lastRow="0" w:firstColumn="1" w:lastColumn="0" w:noHBand="0" w:noVBand="1"/>
      </w:tblPr>
      <w:tblGrid>
        <w:gridCol w:w="1312"/>
        <w:gridCol w:w="1346"/>
        <w:gridCol w:w="1075"/>
        <w:gridCol w:w="1344"/>
        <w:gridCol w:w="4269"/>
      </w:tblGrid>
      <w:tr w:rsidR="001521CE" w14:paraId="0B9BD0A1" w14:textId="77777777">
        <w:trPr>
          <w:trHeight w:val="300"/>
        </w:trPr>
        <w:tc>
          <w:tcPr>
            <w:tcW w:w="265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58B8D" w14:textId="77777777" w:rsidR="001521CE" w:rsidRDefault="002D192A">
            <w:pPr>
              <w:pStyle w:val="af1"/>
              <w:rPr>
                <w:color w:val="auto"/>
              </w:rPr>
            </w:pPr>
            <w:r>
              <w:rPr>
                <w:color w:val="auto"/>
              </w:rPr>
              <w:t>Карп</w:t>
            </w:r>
          </w:p>
        </w:tc>
        <w:tc>
          <w:tcPr>
            <w:tcW w:w="24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75C77" w14:textId="77777777" w:rsidR="001521CE" w:rsidRDefault="002D192A">
            <w:pPr>
              <w:pStyle w:val="af1"/>
              <w:rPr>
                <w:color w:val="auto"/>
              </w:rPr>
            </w:pPr>
            <w:r>
              <w:rPr>
                <w:color w:val="auto"/>
              </w:rPr>
              <w:t>Толстолобик</w:t>
            </w:r>
          </w:p>
        </w:tc>
        <w:tc>
          <w:tcPr>
            <w:tcW w:w="4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31C91" w14:textId="77777777" w:rsidR="001521CE" w:rsidRDefault="002D192A">
            <w:pPr>
              <w:pStyle w:val="af1"/>
              <w:rPr>
                <w:color w:val="auto"/>
              </w:rPr>
            </w:pPr>
            <w:r>
              <w:rPr>
                <w:color w:val="auto"/>
              </w:rPr>
              <w:t>Ссылка на источник информации</w:t>
            </w:r>
          </w:p>
        </w:tc>
      </w:tr>
      <w:tr w:rsidR="001521CE" w14:paraId="04DA9C91" w14:textId="77777777">
        <w:trPr>
          <w:trHeight w:val="600"/>
        </w:trPr>
        <w:tc>
          <w:tcPr>
            <w:tcW w:w="1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F5DF8" w14:textId="77777777" w:rsidR="001521CE" w:rsidRDefault="002D192A">
            <w:pPr>
              <w:pStyle w:val="af1"/>
              <w:rPr>
                <w:color w:val="auto"/>
              </w:rPr>
            </w:pPr>
            <w:r>
              <w:rPr>
                <w:color w:val="auto"/>
              </w:rPr>
              <w:t>малек, руб/кг</w:t>
            </w:r>
          </w:p>
        </w:tc>
        <w:tc>
          <w:tcPr>
            <w:tcW w:w="13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E4D6C0" w14:textId="77777777" w:rsidR="001521CE" w:rsidRDefault="002D192A">
            <w:pPr>
              <w:pStyle w:val="af1"/>
              <w:rPr>
                <w:color w:val="auto"/>
              </w:rPr>
            </w:pPr>
            <w:r>
              <w:rPr>
                <w:color w:val="auto"/>
              </w:rPr>
              <w:t>товарная рыба, руб/кг</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0F4DB4" w14:textId="77777777" w:rsidR="001521CE" w:rsidRDefault="002D192A">
            <w:pPr>
              <w:pStyle w:val="af1"/>
              <w:rPr>
                <w:color w:val="auto"/>
              </w:rPr>
            </w:pPr>
            <w:r>
              <w:rPr>
                <w:color w:val="auto"/>
              </w:rPr>
              <w:t>малек, руб/кг</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4D6F3" w14:textId="77777777" w:rsidR="001521CE" w:rsidRDefault="002D192A">
            <w:pPr>
              <w:pStyle w:val="af1"/>
              <w:rPr>
                <w:color w:val="auto"/>
              </w:rPr>
            </w:pPr>
            <w:r>
              <w:rPr>
                <w:color w:val="auto"/>
              </w:rPr>
              <w:t>товарная рыба, руб/кг</w:t>
            </w:r>
          </w:p>
        </w:tc>
        <w:tc>
          <w:tcPr>
            <w:tcW w:w="42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6D29D" w14:textId="77777777" w:rsidR="001521CE" w:rsidRDefault="001521CE">
            <w:pPr>
              <w:pStyle w:val="af1"/>
              <w:rPr>
                <w:color w:val="auto"/>
              </w:rPr>
            </w:pPr>
          </w:p>
        </w:tc>
      </w:tr>
      <w:tr w:rsidR="001521CE" w14:paraId="41E85AB2" w14:textId="77777777">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1B51DBF" w14:textId="77777777" w:rsidR="001521CE" w:rsidRDefault="002D192A">
            <w:pPr>
              <w:pStyle w:val="af1"/>
              <w:rPr>
                <w:color w:val="auto"/>
              </w:rPr>
            </w:pPr>
            <w:r>
              <w:rPr>
                <w:color w:val="auto"/>
              </w:rPr>
              <w:t>120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C4315A2" w14:textId="77777777" w:rsidR="001521CE" w:rsidRDefault="002D192A">
            <w:pPr>
              <w:pStyle w:val="af1"/>
              <w:rPr>
                <w:color w:val="auto"/>
              </w:rPr>
            </w:pPr>
            <w:r>
              <w:rPr>
                <w:color w:val="auto"/>
              </w:rPr>
              <w:t>130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4A1BB40" w14:textId="77777777" w:rsidR="001521CE" w:rsidRDefault="002D192A">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B994018" w14:textId="77777777" w:rsidR="001521CE" w:rsidRDefault="002D192A">
            <w:pPr>
              <w:pStyle w:val="af1"/>
              <w:rPr>
                <w:color w:val="auto"/>
              </w:rPr>
            </w:pPr>
            <w:r>
              <w:rPr>
                <w:color w:val="auto"/>
              </w:rPr>
              <w:t> </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CBB3F" w14:textId="77777777" w:rsidR="001521CE" w:rsidRDefault="002D192A">
            <w:pPr>
              <w:pStyle w:val="af1"/>
              <w:rPr>
                <w:color w:val="auto"/>
              </w:rPr>
            </w:pPr>
            <w:r>
              <w:rPr>
                <w:color w:val="auto"/>
              </w:rPr>
              <w:t>http://po-krupnomu.ru/simferopol/gotoviy-biznes-selskoe-hozyaystvo/ryba-kar_2160766</w:t>
            </w:r>
          </w:p>
        </w:tc>
      </w:tr>
      <w:tr w:rsidR="001521CE" w14:paraId="541A5247" w14:textId="77777777">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9EC2D6B" w14:textId="77777777" w:rsidR="001521CE" w:rsidRDefault="002D192A">
            <w:pPr>
              <w:pStyle w:val="af1"/>
              <w:rPr>
                <w:color w:val="auto"/>
              </w:rPr>
            </w:pPr>
            <w:r>
              <w:rPr>
                <w:color w:val="auto"/>
              </w:rPr>
              <w:t> </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49711AD" w14:textId="77777777" w:rsidR="001521CE" w:rsidRDefault="002D192A">
            <w:pPr>
              <w:pStyle w:val="af1"/>
              <w:rPr>
                <w:color w:val="auto"/>
              </w:rPr>
            </w:pPr>
            <w:r>
              <w:rPr>
                <w:color w:val="auto"/>
              </w:rPr>
              <w:t>240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28DEF57" w14:textId="77777777" w:rsidR="001521CE" w:rsidRDefault="002D192A">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A23C01C" w14:textId="77777777" w:rsidR="001521CE" w:rsidRDefault="002D192A">
            <w:pPr>
              <w:pStyle w:val="af1"/>
              <w:rPr>
                <w:color w:val="auto"/>
              </w:rPr>
            </w:pPr>
            <w:r>
              <w:rPr>
                <w:color w:val="auto"/>
              </w:rPr>
              <w:t>110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8DD467" w14:textId="77777777" w:rsidR="001521CE" w:rsidRDefault="002D192A">
            <w:pPr>
              <w:pStyle w:val="af1"/>
              <w:rPr>
                <w:color w:val="auto"/>
              </w:rPr>
            </w:pPr>
            <w:r>
              <w:rPr>
                <w:color w:val="auto"/>
              </w:rPr>
              <w:t>https://agroserver.ru/b/ryba-zhivaya-karp-zerkalnyy-tolstolobik-1438128.htm</w:t>
            </w:r>
          </w:p>
        </w:tc>
      </w:tr>
      <w:tr w:rsidR="001521CE" w14:paraId="32E27E0A" w14:textId="77777777">
        <w:trPr>
          <w:trHeight w:val="6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0D345FD" w14:textId="77777777" w:rsidR="001521CE" w:rsidRDefault="002D192A">
            <w:pPr>
              <w:pStyle w:val="af1"/>
              <w:rPr>
                <w:color w:val="auto"/>
              </w:rPr>
            </w:pPr>
            <w:r>
              <w:rPr>
                <w:color w:val="auto"/>
              </w:rPr>
              <w:t> </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430A65F" w14:textId="77777777" w:rsidR="001521CE" w:rsidRDefault="002D192A">
            <w:pPr>
              <w:pStyle w:val="af1"/>
              <w:rPr>
                <w:color w:val="auto"/>
              </w:rPr>
            </w:pPr>
            <w:r>
              <w:rPr>
                <w:color w:val="auto"/>
              </w:rPr>
              <w:t> </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96B4B7A" w14:textId="77777777" w:rsidR="001521CE" w:rsidRDefault="002D192A">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43B4D4E" w14:textId="77777777" w:rsidR="001521CE" w:rsidRDefault="002D192A">
            <w:pPr>
              <w:pStyle w:val="af1"/>
              <w:rPr>
                <w:color w:val="auto"/>
              </w:rPr>
            </w:pPr>
            <w:r>
              <w:rPr>
                <w:color w:val="auto"/>
              </w:rPr>
              <w:t>80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1175D7" w14:textId="77777777" w:rsidR="001521CE" w:rsidRDefault="002D192A">
            <w:pPr>
              <w:pStyle w:val="af1"/>
              <w:rPr>
                <w:color w:val="auto"/>
              </w:rPr>
            </w:pPr>
            <w:r>
              <w:rPr>
                <w:color w:val="auto"/>
              </w:rPr>
              <w:t>http://rostov-na-donu.regtorg.ru/goods/t823721-tolstolobik_prudovoj_prodaem_optom_v_semikarakorske.htm</w:t>
            </w:r>
          </w:p>
        </w:tc>
      </w:tr>
      <w:tr w:rsidR="001521CE" w14:paraId="477496C9" w14:textId="77777777">
        <w:trPr>
          <w:trHeight w:val="6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60A23AB" w14:textId="77777777" w:rsidR="001521CE" w:rsidRDefault="002D192A">
            <w:pPr>
              <w:pStyle w:val="af1"/>
              <w:rPr>
                <w:color w:val="auto"/>
              </w:rPr>
            </w:pPr>
            <w:r>
              <w:rPr>
                <w:color w:val="auto"/>
              </w:rPr>
              <w:t>170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E072F63" w14:textId="77777777" w:rsidR="001521CE" w:rsidRDefault="002D192A">
            <w:pPr>
              <w:pStyle w:val="af1"/>
              <w:rPr>
                <w:color w:val="auto"/>
              </w:rPr>
            </w:pPr>
            <w:r>
              <w:rPr>
                <w:color w:val="auto"/>
              </w:rPr>
              <w:t> </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4B1C1C2" w14:textId="77777777" w:rsidR="001521CE" w:rsidRDefault="002D192A">
            <w:pPr>
              <w:pStyle w:val="af1"/>
              <w:rPr>
                <w:color w:val="auto"/>
              </w:rPr>
            </w:pPr>
            <w:r>
              <w:rPr>
                <w:color w:val="auto"/>
              </w:rPr>
              <w:t>150</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262EC52" w14:textId="77777777" w:rsidR="001521CE" w:rsidRDefault="002D192A">
            <w:pPr>
              <w:pStyle w:val="af1"/>
              <w:rPr>
                <w:color w:val="auto"/>
              </w:rPr>
            </w:pPr>
            <w:r>
              <w:rPr>
                <w:color w:val="auto"/>
              </w:rPr>
              <w:t> </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0CC26" w14:textId="77777777" w:rsidR="001521CE" w:rsidRDefault="00EC2CE2">
            <w:pPr>
              <w:pStyle w:val="af1"/>
            </w:pPr>
            <w:hyperlink r:id="rId145" w:history="1">
              <w:r w:rsidR="002D192A">
                <w:rPr>
                  <w:color w:val="auto"/>
                </w:rPr>
                <w:t>https://rostov.kupiprodai.ru/produkt/rostovnadonu_fish_malek_prudovoy_ryby_optom_v_rostovenadonu_6546171</w:t>
              </w:r>
            </w:hyperlink>
          </w:p>
        </w:tc>
      </w:tr>
      <w:tr w:rsidR="001521CE" w14:paraId="442FFE7F" w14:textId="77777777">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EC973B6" w14:textId="77777777" w:rsidR="001521CE" w:rsidRDefault="002D192A">
            <w:pPr>
              <w:pStyle w:val="af1"/>
              <w:rPr>
                <w:color w:val="auto"/>
              </w:rPr>
            </w:pPr>
            <w:r>
              <w:rPr>
                <w:color w:val="auto"/>
              </w:rPr>
              <w:t>171</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168ED06" w14:textId="77777777" w:rsidR="001521CE" w:rsidRDefault="002D192A">
            <w:pPr>
              <w:pStyle w:val="af1"/>
              <w:rPr>
                <w:color w:val="auto"/>
              </w:rPr>
            </w:pPr>
            <w:r>
              <w:rPr>
                <w:color w:val="auto"/>
              </w:rPr>
              <w:t> </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159EC33" w14:textId="77777777" w:rsidR="001521CE" w:rsidRDefault="002D192A">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1C74574" w14:textId="77777777" w:rsidR="001521CE" w:rsidRDefault="002D192A">
            <w:pPr>
              <w:pStyle w:val="af1"/>
              <w:rPr>
                <w:color w:val="auto"/>
              </w:rPr>
            </w:pPr>
            <w:r>
              <w:rPr>
                <w:color w:val="auto"/>
              </w:rPr>
              <w:t>120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C066AE" w14:textId="77777777" w:rsidR="001521CE" w:rsidRDefault="00EC2CE2">
            <w:pPr>
              <w:pStyle w:val="af1"/>
            </w:pPr>
            <w:hyperlink r:id="rId146" w:history="1">
              <w:r w:rsidR="002D192A">
                <w:rPr>
                  <w:color w:val="auto"/>
                </w:rPr>
                <w:t>https://malekrib.ru/distance-calculator</w:t>
              </w:r>
            </w:hyperlink>
          </w:p>
        </w:tc>
      </w:tr>
      <w:tr w:rsidR="001521CE" w14:paraId="6CC80EA0" w14:textId="77777777">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0432D73" w14:textId="77777777" w:rsidR="001521CE" w:rsidRDefault="002D192A">
            <w:pPr>
              <w:pStyle w:val="af1"/>
              <w:rPr>
                <w:color w:val="auto"/>
              </w:rPr>
            </w:pPr>
            <w:r>
              <w:rPr>
                <w:color w:val="auto"/>
              </w:rPr>
              <w:t>180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C334A0E" w14:textId="77777777" w:rsidR="001521CE" w:rsidRDefault="002D192A">
            <w:pPr>
              <w:pStyle w:val="af1"/>
              <w:rPr>
                <w:color w:val="auto"/>
              </w:rPr>
            </w:pPr>
            <w:r>
              <w:rPr>
                <w:color w:val="auto"/>
              </w:rPr>
              <w:t>170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6ACB42F" w14:textId="77777777" w:rsidR="001521CE" w:rsidRDefault="002D192A">
            <w:pPr>
              <w:pStyle w:val="af1"/>
              <w:rPr>
                <w:color w:val="auto"/>
              </w:rPr>
            </w:pPr>
            <w:r>
              <w:rPr>
                <w:color w:val="auto"/>
              </w:rPr>
              <w:t>150</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A8940AB" w14:textId="77777777" w:rsidR="001521CE" w:rsidRDefault="002D192A">
            <w:pPr>
              <w:pStyle w:val="af1"/>
              <w:rPr>
                <w:color w:val="auto"/>
              </w:rPr>
            </w:pPr>
            <w:r>
              <w:rPr>
                <w:color w:val="auto"/>
              </w:rPr>
              <w:t>70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2D8E8" w14:textId="77777777" w:rsidR="001521CE" w:rsidRDefault="00EC2CE2">
            <w:pPr>
              <w:pStyle w:val="af1"/>
            </w:pPr>
            <w:hyperlink r:id="rId147" w:history="1">
              <w:r w:rsidR="002D192A">
                <w:rPr>
                  <w:color w:val="auto"/>
                </w:rPr>
                <w:t>https://agroserver.ru/b/ryboposadochnyy-material-malek-934572.htm</w:t>
              </w:r>
            </w:hyperlink>
          </w:p>
        </w:tc>
      </w:tr>
      <w:tr w:rsidR="001521CE" w14:paraId="6524D47F" w14:textId="77777777">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1E601DE" w14:textId="77777777" w:rsidR="001521CE" w:rsidRDefault="002D192A">
            <w:pPr>
              <w:pStyle w:val="af1"/>
              <w:rPr>
                <w:b/>
                <w:bCs/>
                <w:color w:val="auto"/>
              </w:rPr>
            </w:pPr>
            <w:r>
              <w:rPr>
                <w:b/>
                <w:bCs/>
                <w:color w:val="auto"/>
              </w:rPr>
              <w:t>160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FE2714B" w14:textId="77777777" w:rsidR="001521CE" w:rsidRDefault="002D192A">
            <w:pPr>
              <w:pStyle w:val="af1"/>
              <w:rPr>
                <w:b/>
                <w:bCs/>
                <w:color w:val="auto"/>
              </w:rPr>
            </w:pPr>
            <w:r>
              <w:rPr>
                <w:b/>
                <w:bCs/>
                <w:color w:val="auto"/>
              </w:rPr>
              <w:t>180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D214DAC" w14:textId="77777777" w:rsidR="001521CE" w:rsidRDefault="002D192A">
            <w:pPr>
              <w:pStyle w:val="af1"/>
              <w:rPr>
                <w:b/>
                <w:bCs/>
                <w:color w:val="auto"/>
              </w:rPr>
            </w:pPr>
            <w:r>
              <w:rPr>
                <w:b/>
                <w:bCs/>
                <w:color w:val="auto"/>
              </w:rPr>
              <w:t>150</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1AD8A09" w14:textId="77777777" w:rsidR="001521CE" w:rsidRDefault="002D192A">
            <w:pPr>
              <w:pStyle w:val="af1"/>
              <w:rPr>
                <w:b/>
                <w:bCs/>
                <w:color w:val="auto"/>
              </w:rPr>
            </w:pPr>
            <w:r>
              <w:rPr>
                <w:b/>
                <w:bCs/>
                <w:color w:val="auto"/>
              </w:rPr>
              <w:t>95</w:t>
            </w:r>
          </w:p>
        </w:tc>
        <w:tc>
          <w:tcPr>
            <w:tcW w:w="42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9957135" w14:textId="77777777" w:rsidR="001521CE" w:rsidRDefault="002D192A">
            <w:pPr>
              <w:pStyle w:val="af1"/>
              <w:rPr>
                <w:color w:val="auto"/>
              </w:rPr>
            </w:pPr>
            <w:r>
              <w:rPr>
                <w:color w:val="auto"/>
              </w:rPr>
              <w:t> Средняя цена, руб./кг</w:t>
            </w:r>
          </w:p>
        </w:tc>
      </w:tr>
    </w:tbl>
    <w:p w14:paraId="50F8E899" w14:textId="77777777" w:rsidR="001521CE" w:rsidRDefault="002D192A">
      <w:pPr>
        <w:pStyle w:val="ac"/>
      </w:pPr>
      <w:r>
        <w:t>Расчетом предусмотрена реализация всей годной к продаже выращенной отлавливаемой рыбы без предварительной ее переработки. Возможная переработка рыбы и реализация в виде полуфабрикатов или готовой продукции в расчете не учитывается. Расчетом предусмотрен годовой прирост массы рыбы, естественная убыль. Плановый выход малька при выращивании на естественной кормовой базе, принят в расчетах по нормативам выхода, указанным в Методических указаниях для выращивания рыбы в садках. Период производства принят в 1 сезон, то есть с весны и до осени, когда годовики вырастут в товарную рыбу и их можно реализовать.</w:t>
      </w:r>
    </w:p>
    <w:p w14:paraId="780014F6" w14:textId="77777777" w:rsidR="001521CE" w:rsidRDefault="002D192A">
      <w:pPr>
        <w:pStyle w:val="ac"/>
      </w:pPr>
      <w:r>
        <w:t>Потенциальный валовый доход при реализации товарной рыбы для каждого объекта будет рассчитан по следующей формуле:</w:t>
      </w:r>
    </w:p>
    <w:p w14:paraId="36312A56" w14:textId="77777777" w:rsidR="001521CE" w:rsidRPr="00AC508B" w:rsidRDefault="002D192A">
      <w:pPr>
        <w:pStyle w:val="ac"/>
        <w:rPr>
          <w:lang w:val="en-US"/>
        </w:rPr>
      </w:pPr>
      <w:r>
        <w:t xml:space="preserve">                        </w:t>
      </w:r>
      <w:r>
        <w:rPr>
          <w:lang w:val="en-US"/>
        </w:rPr>
        <w:t>Fi * S * Xi * Gi * Ui</w:t>
      </w:r>
    </w:p>
    <w:p w14:paraId="17320095" w14:textId="77777777" w:rsidR="001521CE" w:rsidRPr="00AC508B" w:rsidRDefault="002D192A">
      <w:pPr>
        <w:pStyle w:val="ac"/>
        <w:rPr>
          <w:lang w:val="en-US"/>
        </w:rPr>
      </w:pPr>
      <w:r>
        <w:rPr>
          <w:lang w:val="en-US"/>
        </w:rPr>
        <w:t xml:space="preserve">V = </w:t>
      </w:r>
      <w:r>
        <w:rPr>
          <w:rFonts w:ascii="Symbol" w:eastAsia="Symbol" w:hAnsi="Symbol" w:cs="Symbol"/>
        </w:rPr>
        <w:t></w:t>
      </w:r>
      <w:r>
        <w:rPr>
          <w:lang w:val="en-US"/>
        </w:rPr>
        <w:t xml:space="preserve">Vi = </w:t>
      </w:r>
      <w:r>
        <w:rPr>
          <w:rFonts w:ascii="Symbol" w:eastAsia="Symbol" w:hAnsi="Symbol" w:cs="Symbol"/>
        </w:rPr>
        <w:t></w:t>
      </w:r>
      <w:r>
        <w:rPr>
          <w:lang w:val="en-US"/>
        </w:rPr>
        <w:t xml:space="preserve">   ––––––––––––––––––––, </w:t>
      </w:r>
      <w:r>
        <w:t>где</w:t>
      </w:r>
      <w:r>
        <w:rPr>
          <w:lang w:val="en-US"/>
        </w:rPr>
        <w:t>:</w:t>
      </w:r>
    </w:p>
    <w:p w14:paraId="744D17B6" w14:textId="77777777" w:rsidR="001521CE" w:rsidRDefault="002D192A">
      <w:pPr>
        <w:pStyle w:val="ac"/>
      </w:pPr>
      <w:r>
        <w:rPr>
          <w:lang w:val="en-US"/>
        </w:rPr>
        <w:t xml:space="preserve">                                   </w:t>
      </w:r>
      <w:r>
        <w:t>100</w:t>
      </w:r>
    </w:p>
    <w:p w14:paraId="4C939B2D" w14:textId="77777777" w:rsidR="001521CE" w:rsidRDefault="002D192A">
      <w:pPr>
        <w:pStyle w:val="ac"/>
      </w:pPr>
      <w:r>
        <w:t>V – потенциальный валовый доход по объекту, руб.;</w:t>
      </w:r>
    </w:p>
    <w:p w14:paraId="55B4E324" w14:textId="77777777" w:rsidR="001521CE" w:rsidRDefault="002D192A">
      <w:pPr>
        <w:pStyle w:val="ac"/>
      </w:pPr>
      <w:r>
        <w:t>Vi – потенциальный валовый доход по i-му виду рыбы, руб.;</w:t>
      </w:r>
    </w:p>
    <w:p w14:paraId="177AB519" w14:textId="77777777" w:rsidR="001521CE" w:rsidRDefault="002D192A">
      <w:pPr>
        <w:pStyle w:val="ac"/>
      </w:pPr>
      <w:r>
        <w:t>Xi – масса второгодника i-го вида рыбы, кг.;</w:t>
      </w:r>
    </w:p>
    <w:p w14:paraId="59822B77" w14:textId="77777777" w:rsidR="001521CE" w:rsidRDefault="002D192A">
      <w:pPr>
        <w:pStyle w:val="ac"/>
      </w:pPr>
      <w:r>
        <w:t>Gi – плановый выход к весне по i-му виду рыбы, %;</w:t>
      </w:r>
    </w:p>
    <w:p w14:paraId="71CA5496" w14:textId="77777777" w:rsidR="001521CE" w:rsidRDefault="002D192A">
      <w:pPr>
        <w:pStyle w:val="ac"/>
      </w:pPr>
      <w:r>
        <w:t>Ui – средняя цена продажи i-го вида товарной рыбы, руб./кг.</w:t>
      </w:r>
    </w:p>
    <w:p w14:paraId="7A1BEEF5" w14:textId="77777777" w:rsidR="001521CE" w:rsidRDefault="002D192A">
      <w:pPr>
        <w:pStyle w:val="ac"/>
      </w:pPr>
      <w:r>
        <w:t xml:space="preserve">Определение величины затрат на организацию хозяйства. </w:t>
      </w:r>
    </w:p>
    <w:p w14:paraId="1CAB1F92" w14:textId="77777777" w:rsidR="001521CE" w:rsidRDefault="002D192A">
      <w:pPr>
        <w:pStyle w:val="ac"/>
      </w:pPr>
      <w:r>
        <w:t>В соответствии с пунктом 57.8.5. Методических указаний общая величина затрат рассчитывается аккумулированием затрат, приведенных к ценам на дату определения кадастровой стоимости, необходимых для создания рыбного хозяйства.</w:t>
      </w:r>
    </w:p>
    <w:p w14:paraId="6BE6F389" w14:textId="77777777" w:rsidR="001521CE" w:rsidRDefault="002D192A">
      <w:pPr>
        <w:pStyle w:val="ac"/>
      </w:pPr>
      <w:r>
        <w:t>Основными видами затрат, которые будет нести правообладатель оцениваемого пруда при условии организации на нем неполносистемного рыбоводного хозяйства, будут следующие:</w:t>
      </w:r>
    </w:p>
    <w:p w14:paraId="1619C443" w14:textId="77777777" w:rsidR="001521CE" w:rsidRDefault="002D192A">
      <w:pPr>
        <w:pStyle w:val="ac"/>
      </w:pPr>
      <w:r>
        <w:t>- затраты на приобретение в весенний период рыбопосадочного материала для выращивания карпа и толстолобика;</w:t>
      </w:r>
    </w:p>
    <w:p w14:paraId="758AEA9F" w14:textId="77777777" w:rsidR="001521CE" w:rsidRDefault="002D192A">
      <w:pPr>
        <w:pStyle w:val="ac"/>
      </w:pPr>
      <w:r>
        <w:t>- затраты на транспортировку рыбопосадочного материала от хозяйства рыбопитомника до места разведения;</w:t>
      </w:r>
    </w:p>
    <w:p w14:paraId="6D57BD03" w14:textId="77777777" w:rsidR="001521CE" w:rsidRDefault="002D192A">
      <w:pPr>
        <w:pStyle w:val="ac"/>
      </w:pPr>
      <w:r>
        <w:t>- затраты на установку садковых линий (для участков с большой площадью);</w:t>
      </w:r>
    </w:p>
    <w:p w14:paraId="59FB019E" w14:textId="77777777" w:rsidR="001521CE" w:rsidRDefault="002D192A">
      <w:pPr>
        <w:pStyle w:val="ac"/>
      </w:pPr>
      <w:r>
        <w:t>- затраты на закупку удобрений и обработку пруда;</w:t>
      </w:r>
    </w:p>
    <w:p w14:paraId="0D79E909" w14:textId="77777777" w:rsidR="001521CE" w:rsidRDefault="002D192A">
      <w:pPr>
        <w:pStyle w:val="ac"/>
      </w:pPr>
      <w:r>
        <w:t>- затраты на оплату труда рабочим.</w:t>
      </w:r>
    </w:p>
    <w:p w14:paraId="18EDC18F" w14:textId="77777777" w:rsidR="001521CE" w:rsidRDefault="002D192A">
      <w:pPr>
        <w:pStyle w:val="ac"/>
      </w:pPr>
      <w:r>
        <w:t>Затраты на приобретение в весенний период рыбопосадочного материала для выращивания карпа и толстолобика</w:t>
      </w:r>
    </w:p>
    <w:p w14:paraId="742742C5" w14:textId="77777777" w:rsidR="001521CE" w:rsidRDefault="002D192A">
      <w:pPr>
        <w:pStyle w:val="ac"/>
      </w:pPr>
      <w:r>
        <w:t>На основе средней цены за 1 кг карпа и 1 кг толстолобика рассчитываются совокупные затраты на зарыбление для каждого объекта:</w:t>
      </w:r>
    </w:p>
    <w:p w14:paraId="213965C5" w14:textId="77777777" w:rsidR="001521CE" w:rsidRDefault="002D192A">
      <w:pPr>
        <w:pStyle w:val="ac"/>
      </w:pPr>
      <w:r>
        <w:t xml:space="preserve">C = </w:t>
      </w:r>
      <w:r>
        <w:rPr>
          <w:rFonts w:ascii="Symbol" w:eastAsia="Symbol" w:hAnsi="Symbol" w:cs="Symbol"/>
        </w:rPr>
        <w:t></w:t>
      </w:r>
      <w:r>
        <w:t xml:space="preserve">Ci = </w:t>
      </w:r>
      <w:r>
        <w:rPr>
          <w:rFonts w:ascii="Symbol" w:eastAsia="Symbol" w:hAnsi="Symbol" w:cs="Symbol"/>
        </w:rPr>
        <w:t></w:t>
      </w:r>
      <w:r>
        <w:t>(Qi * pi), где:</w:t>
      </w:r>
    </w:p>
    <w:p w14:paraId="3202071E" w14:textId="77777777" w:rsidR="001521CE" w:rsidRDefault="002D192A">
      <w:pPr>
        <w:pStyle w:val="ac"/>
      </w:pPr>
      <w:r>
        <w:t>C – совокупная величина затрат на зарыбление, руб.;</w:t>
      </w:r>
    </w:p>
    <w:p w14:paraId="12D7C77E" w14:textId="77777777" w:rsidR="001521CE" w:rsidRDefault="002D192A">
      <w:pPr>
        <w:pStyle w:val="ac"/>
      </w:pPr>
      <w:r>
        <w:t>Ci – величина затрат на зарыбление пруда i-го видом рыбы, руб.;</w:t>
      </w:r>
    </w:p>
    <w:p w14:paraId="7B0CEC16" w14:textId="77777777" w:rsidR="001521CE" w:rsidRDefault="002D192A">
      <w:pPr>
        <w:pStyle w:val="ac"/>
      </w:pPr>
      <w:r>
        <w:t>pi – средняя цена закупки малька i-го вида рыбы, руб./кг.</w:t>
      </w:r>
    </w:p>
    <w:p w14:paraId="39C9F47D" w14:textId="77777777" w:rsidR="001521CE" w:rsidRDefault="002D192A">
      <w:pPr>
        <w:pStyle w:val="ac"/>
        <w:rPr>
          <w:b/>
          <w:bCs/>
          <w:i/>
          <w:iCs/>
        </w:rPr>
      </w:pPr>
      <w:r>
        <w:rPr>
          <w:b/>
          <w:bCs/>
          <w:i/>
          <w:iCs/>
        </w:rPr>
        <w:t>Затраты на транспортировку рыбопосадочного материала от хозяйства рыбопитомника до места разведения</w:t>
      </w:r>
    </w:p>
    <w:p w14:paraId="13B539DA" w14:textId="77777777" w:rsidR="001521CE" w:rsidRDefault="002D192A">
      <w:pPr>
        <w:pStyle w:val="ac"/>
      </w:pPr>
      <w:r>
        <w:t>Объекты в перечне были сгруппированы по необходимому совокупному объему зарыбления на 4 группы: до 200 кг, от 200 до 500 кг, от 500 до 1000 кг, а также от 1000 кг и больше соответственно.</w:t>
      </w:r>
    </w:p>
    <w:p w14:paraId="2A791CE4" w14:textId="77777777" w:rsidR="001521CE" w:rsidRDefault="002D192A">
      <w:pPr>
        <w:pStyle w:val="ac"/>
      </w:pPr>
      <w:r>
        <w:t>У ряда поставщиков услуг по транспортировке живой рыбы и малька есть минимальный размер партии, ниже которого доставка осуществляться не будет. Минимальная партия составляет в от 100-300 кг, в среднем преобладает 200 кг [</w:t>
      </w:r>
      <w:hyperlink r:id="rId148" w:history="1">
        <w:r>
          <w:rPr>
            <w:rStyle w:val="a9"/>
          </w:rPr>
          <w:t>http://karamyshevo.ru/sellmalek.php</w:t>
        </w:r>
      </w:hyperlink>
      <w:r>
        <w:t>], [http://krasnodar.regtorg.ru/goods/t801933-zhivaya_ryba_optom_zerkalnyj_karp_tolstolobik_belyj_amur_v.htm] – это означает, что до объектов, минимальный объем зарыбления которых ниже этого значения, транспортировка РПМ будет осуществляться самовывозом. При таком способе доставке величина издержек будет составлять не более 30% от затрат на приобретение рыбопосадочного материала. Что касается 3-х остальных групп, то для транспортировки малька вполне уместно будет привлечь стороннюю организацию, так как перевозка такого специфического груза требует наличия определенного специального оборудования.</w:t>
      </w:r>
    </w:p>
    <w:p w14:paraId="03560F41" w14:textId="77777777" w:rsidR="001521CE" w:rsidRDefault="002D192A">
      <w:pPr>
        <w:pStyle w:val="ac"/>
      </w:pPr>
      <w:r>
        <w:t xml:space="preserve">Учитывая расположение объектов оценки по территории Республики Крым, в окружении которого имеется ограниченно количество рыбопитомников, в рамках настоящей оценки можно основываться на допущении, что приобретение посадочного материала будет осуществляться в ближайших питомниках, соответственно, доставка будет осуществляться в среднем около 500 км. </w:t>
      </w:r>
    </w:p>
    <w:p w14:paraId="1793DB7A" w14:textId="77777777" w:rsidR="001521CE" w:rsidRDefault="002D192A">
      <w:pPr>
        <w:pStyle w:val="ac"/>
      </w:pPr>
      <w:r>
        <w:t>Расчет средней цены транспортировки проведен по данным сайта [https://xn--82-6kc9cect6b9a.xn--p1ai/tseny]. Стоимость перевозки на 1 км в целом снижается (с некоторыми колебаниями в зависимости от населенного пункта) по мере увеличения расстояния перевозки, тем не менее данный факт не будет учитываться при дальнейших расчетах ввиду того, что перевозка до объектов оценки не может быть заранее запланирована в данных расчетах.</w:t>
      </w:r>
    </w:p>
    <w:p w14:paraId="1E5786E7" w14:textId="77777777" w:rsidR="001521CE" w:rsidRDefault="001521CE">
      <w:pPr>
        <w:pStyle w:val="ad"/>
        <w:rPr>
          <w:lang w:eastAsia="ru-RU"/>
        </w:rPr>
      </w:pPr>
    </w:p>
    <w:p w14:paraId="1EDF0C82" w14:textId="77777777" w:rsidR="001521CE" w:rsidRDefault="002D192A">
      <w:pPr>
        <w:pStyle w:val="af5"/>
      </w:pPr>
      <w:r>
        <w:t>Таблица 26. Расчет стоимости грузоперевозки, руб/км.</w:t>
      </w:r>
    </w:p>
    <w:tbl>
      <w:tblPr>
        <w:tblW w:w="5000" w:type="pct"/>
        <w:tblCellMar>
          <w:left w:w="10" w:type="dxa"/>
          <w:right w:w="10" w:type="dxa"/>
        </w:tblCellMar>
        <w:tblLook w:val="04A0" w:firstRow="1" w:lastRow="0" w:firstColumn="1" w:lastColumn="0" w:noHBand="0" w:noVBand="1"/>
      </w:tblPr>
      <w:tblGrid>
        <w:gridCol w:w="2647"/>
        <w:gridCol w:w="1338"/>
        <w:gridCol w:w="1338"/>
        <w:gridCol w:w="1351"/>
        <w:gridCol w:w="1338"/>
        <w:gridCol w:w="1334"/>
      </w:tblGrid>
      <w:tr w:rsidR="001521CE" w14:paraId="6EEA4E22" w14:textId="77777777">
        <w:trPr>
          <w:trHeight w:val="375"/>
          <w:tblHeader/>
        </w:trPr>
        <w:tc>
          <w:tcPr>
            <w:tcW w:w="264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FA0BB" w14:textId="77777777" w:rsidR="001521CE" w:rsidRDefault="002D192A">
            <w:pPr>
              <w:pStyle w:val="af1"/>
              <w:rPr>
                <w:color w:val="auto"/>
              </w:rPr>
            </w:pPr>
            <w:r>
              <w:rPr>
                <w:color w:val="auto"/>
              </w:rPr>
              <w:t>Населённый пункт</w:t>
            </w:r>
          </w:p>
        </w:tc>
        <w:tc>
          <w:tcPr>
            <w:tcW w:w="13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6070B" w14:textId="77777777" w:rsidR="001521CE" w:rsidRDefault="002D192A">
            <w:pPr>
              <w:pStyle w:val="af1"/>
              <w:rPr>
                <w:color w:val="auto"/>
              </w:rPr>
            </w:pPr>
            <w:r>
              <w:rPr>
                <w:color w:val="auto"/>
              </w:rPr>
              <w:t>Расстояние, км</w:t>
            </w:r>
          </w:p>
        </w:tc>
        <w:tc>
          <w:tcPr>
            <w:tcW w:w="4027" w:type="dxa"/>
            <w:gridSpan w:val="3"/>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8F40F" w14:textId="77777777" w:rsidR="001521CE" w:rsidRDefault="002D192A">
            <w:pPr>
              <w:pStyle w:val="af1"/>
              <w:rPr>
                <w:color w:val="auto"/>
              </w:rPr>
            </w:pPr>
            <w:r>
              <w:rPr>
                <w:color w:val="auto"/>
              </w:rPr>
              <w:t>Стоимость, руб.</w:t>
            </w:r>
          </w:p>
        </w:tc>
        <w:tc>
          <w:tcPr>
            <w:tcW w:w="13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7ACBB" w14:textId="77777777" w:rsidR="001521CE" w:rsidRDefault="002D192A">
            <w:pPr>
              <w:pStyle w:val="af1"/>
              <w:rPr>
                <w:color w:val="auto"/>
              </w:rPr>
            </w:pPr>
            <w:r>
              <w:rPr>
                <w:color w:val="auto"/>
              </w:rPr>
              <w:t>Стоимость, руб/км</w:t>
            </w:r>
          </w:p>
        </w:tc>
      </w:tr>
      <w:tr w:rsidR="001521CE" w14:paraId="0156DEA6" w14:textId="77777777">
        <w:trPr>
          <w:trHeight w:val="600"/>
          <w:tblHeader/>
        </w:trPr>
        <w:tc>
          <w:tcPr>
            <w:tcW w:w="264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46424" w14:textId="77777777" w:rsidR="001521CE" w:rsidRDefault="001521CE">
            <w:pPr>
              <w:pStyle w:val="af1"/>
              <w:rPr>
                <w:color w:val="auto"/>
              </w:rPr>
            </w:pPr>
          </w:p>
        </w:tc>
        <w:tc>
          <w:tcPr>
            <w:tcW w:w="13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2813B" w14:textId="77777777" w:rsidR="001521CE" w:rsidRDefault="001521CE">
            <w:pPr>
              <w:pStyle w:val="af1"/>
              <w:rPr>
                <w:color w:val="auto"/>
              </w:rPr>
            </w:pPr>
          </w:p>
        </w:tc>
        <w:tc>
          <w:tcPr>
            <w:tcW w:w="1338"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C64B191" w14:textId="77777777" w:rsidR="001521CE" w:rsidRDefault="002D192A">
            <w:pPr>
              <w:pStyle w:val="af1"/>
              <w:rPr>
                <w:color w:val="auto"/>
              </w:rPr>
            </w:pPr>
            <w:r>
              <w:rPr>
                <w:color w:val="auto"/>
              </w:rPr>
              <w:t>Наличный расчёт</w:t>
            </w:r>
          </w:p>
        </w:tc>
        <w:tc>
          <w:tcPr>
            <w:tcW w:w="135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2DFCC831" w14:textId="77777777" w:rsidR="001521CE" w:rsidRDefault="002D192A">
            <w:pPr>
              <w:pStyle w:val="af1"/>
              <w:rPr>
                <w:color w:val="auto"/>
              </w:rPr>
            </w:pPr>
            <w:r>
              <w:rPr>
                <w:color w:val="auto"/>
              </w:rPr>
              <w:t>Безналичный расчёт</w:t>
            </w:r>
          </w:p>
        </w:tc>
        <w:tc>
          <w:tcPr>
            <w:tcW w:w="1338"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5598C256" w14:textId="77777777" w:rsidR="001521CE" w:rsidRDefault="002D192A">
            <w:pPr>
              <w:pStyle w:val="af1"/>
              <w:rPr>
                <w:color w:val="auto"/>
              </w:rPr>
            </w:pPr>
            <w:r>
              <w:rPr>
                <w:color w:val="auto"/>
              </w:rPr>
              <w:t>Средняя</w:t>
            </w:r>
          </w:p>
        </w:tc>
        <w:tc>
          <w:tcPr>
            <w:tcW w:w="13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44278" w14:textId="77777777" w:rsidR="001521CE" w:rsidRDefault="001521CE">
            <w:pPr>
              <w:pStyle w:val="af1"/>
              <w:rPr>
                <w:color w:val="auto"/>
              </w:rPr>
            </w:pPr>
          </w:p>
        </w:tc>
      </w:tr>
      <w:tr w:rsidR="001521CE" w14:paraId="40C50099"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CA82CBD" w14:textId="77777777" w:rsidR="001521CE" w:rsidRDefault="002D192A">
            <w:pPr>
              <w:pStyle w:val="af1"/>
              <w:rPr>
                <w:color w:val="auto"/>
              </w:rPr>
            </w:pPr>
            <w:r>
              <w:rPr>
                <w:color w:val="auto"/>
              </w:rPr>
              <w:t>Бахчисарай</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AC955D5" w14:textId="77777777" w:rsidR="001521CE" w:rsidRDefault="002D192A">
            <w:pPr>
              <w:pStyle w:val="af1"/>
              <w:rPr>
                <w:color w:val="auto"/>
              </w:rPr>
            </w:pPr>
            <w:r>
              <w:rPr>
                <w:color w:val="auto"/>
              </w:rPr>
              <w:t>35</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8EEA577" w14:textId="77777777" w:rsidR="001521CE" w:rsidRDefault="002D192A">
            <w:pPr>
              <w:pStyle w:val="af1"/>
              <w:rPr>
                <w:color w:val="auto"/>
              </w:rPr>
            </w:pPr>
            <w:r>
              <w:rPr>
                <w:color w:val="auto"/>
              </w:rPr>
              <w:t>2 500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64EC54E" w14:textId="77777777" w:rsidR="001521CE" w:rsidRDefault="002D192A">
            <w:pPr>
              <w:pStyle w:val="af1"/>
              <w:rPr>
                <w:color w:val="auto"/>
              </w:rPr>
            </w:pPr>
            <w:r>
              <w:rPr>
                <w:color w:val="auto"/>
              </w:rPr>
              <w:t>2 750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6F443F0" w14:textId="77777777" w:rsidR="001521CE" w:rsidRDefault="002D192A">
            <w:pPr>
              <w:pStyle w:val="af1"/>
              <w:rPr>
                <w:color w:val="auto"/>
              </w:rPr>
            </w:pPr>
            <w:r>
              <w:rPr>
                <w:color w:val="auto"/>
              </w:rPr>
              <w:t>2 625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3DF18BE" w14:textId="77777777" w:rsidR="001521CE" w:rsidRDefault="002D192A">
            <w:pPr>
              <w:pStyle w:val="af1"/>
              <w:rPr>
                <w:color w:val="auto"/>
              </w:rPr>
            </w:pPr>
            <w:r>
              <w:rPr>
                <w:color w:val="auto"/>
              </w:rPr>
              <w:t>75</w:t>
            </w:r>
          </w:p>
        </w:tc>
      </w:tr>
      <w:tr w:rsidR="001521CE" w14:paraId="2090BA12"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0B4C3AC" w14:textId="77777777" w:rsidR="001521CE" w:rsidRDefault="002D192A">
            <w:pPr>
              <w:pStyle w:val="af1"/>
              <w:rPr>
                <w:color w:val="auto"/>
              </w:rPr>
            </w:pPr>
            <w:r>
              <w:rPr>
                <w:color w:val="auto"/>
              </w:rPr>
              <w:t>Белогорск</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1C39260" w14:textId="77777777" w:rsidR="001521CE" w:rsidRDefault="002D192A">
            <w:pPr>
              <w:pStyle w:val="af1"/>
              <w:rPr>
                <w:color w:val="auto"/>
              </w:rPr>
            </w:pPr>
            <w:r>
              <w:rPr>
                <w:color w:val="auto"/>
              </w:rPr>
              <w:t>47</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6D32E24" w14:textId="77777777" w:rsidR="001521CE" w:rsidRDefault="002D192A">
            <w:pPr>
              <w:pStyle w:val="af1"/>
              <w:rPr>
                <w:color w:val="auto"/>
              </w:rPr>
            </w:pPr>
            <w:r>
              <w:rPr>
                <w:color w:val="auto"/>
              </w:rPr>
              <w:t>3 000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E9DD692" w14:textId="77777777" w:rsidR="001521CE" w:rsidRDefault="002D192A">
            <w:pPr>
              <w:pStyle w:val="af1"/>
              <w:rPr>
                <w:color w:val="auto"/>
              </w:rPr>
            </w:pPr>
            <w:r>
              <w:rPr>
                <w:color w:val="auto"/>
              </w:rPr>
              <w:t>3 000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83D816B" w14:textId="77777777" w:rsidR="001521CE" w:rsidRDefault="002D192A">
            <w:pPr>
              <w:pStyle w:val="af1"/>
              <w:rPr>
                <w:color w:val="auto"/>
              </w:rPr>
            </w:pPr>
            <w:r>
              <w:rPr>
                <w:color w:val="auto"/>
              </w:rPr>
              <w:t>3 000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A9AD2AA" w14:textId="77777777" w:rsidR="001521CE" w:rsidRDefault="002D192A">
            <w:pPr>
              <w:pStyle w:val="af1"/>
              <w:rPr>
                <w:color w:val="auto"/>
              </w:rPr>
            </w:pPr>
            <w:r>
              <w:rPr>
                <w:color w:val="auto"/>
              </w:rPr>
              <w:t>64</w:t>
            </w:r>
          </w:p>
        </w:tc>
      </w:tr>
      <w:tr w:rsidR="001521CE" w14:paraId="6AD6BFD4"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B3F172F" w14:textId="77777777" w:rsidR="001521CE" w:rsidRDefault="002D192A">
            <w:pPr>
              <w:pStyle w:val="af1"/>
              <w:rPr>
                <w:color w:val="auto"/>
              </w:rPr>
            </w:pPr>
            <w:r>
              <w:rPr>
                <w:color w:val="auto"/>
              </w:rPr>
              <w:t>Алушта</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E694D53" w14:textId="77777777" w:rsidR="001521CE" w:rsidRDefault="002D192A">
            <w:pPr>
              <w:pStyle w:val="af1"/>
              <w:rPr>
                <w:color w:val="auto"/>
              </w:rPr>
            </w:pPr>
            <w:r>
              <w:rPr>
                <w:color w:val="auto"/>
              </w:rPr>
              <w:t>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8C84EAE" w14:textId="77777777" w:rsidR="001521CE" w:rsidRDefault="002D192A">
            <w:pPr>
              <w:pStyle w:val="af1"/>
              <w:rPr>
                <w:color w:val="auto"/>
              </w:rPr>
            </w:pPr>
            <w:r>
              <w:rPr>
                <w:color w:val="auto"/>
              </w:rPr>
              <w:t>3 000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77F47D9" w14:textId="77777777" w:rsidR="001521CE" w:rsidRDefault="002D192A">
            <w:pPr>
              <w:pStyle w:val="af1"/>
              <w:rPr>
                <w:color w:val="auto"/>
              </w:rPr>
            </w:pPr>
            <w:r>
              <w:rPr>
                <w:color w:val="auto"/>
              </w:rPr>
              <w:t>3 300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8F4131F" w14:textId="77777777" w:rsidR="001521CE" w:rsidRDefault="002D192A">
            <w:pPr>
              <w:pStyle w:val="af1"/>
              <w:rPr>
                <w:color w:val="auto"/>
              </w:rPr>
            </w:pPr>
            <w:r>
              <w:rPr>
                <w:color w:val="auto"/>
              </w:rPr>
              <w:t>3 150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68E4416" w14:textId="77777777" w:rsidR="001521CE" w:rsidRDefault="002D192A">
            <w:pPr>
              <w:pStyle w:val="af1"/>
              <w:rPr>
                <w:color w:val="auto"/>
              </w:rPr>
            </w:pPr>
            <w:r>
              <w:rPr>
                <w:color w:val="auto"/>
              </w:rPr>
              <w:t>63</w:t>
            </w:r>
          </w:p>
        </w:tc>
      </w:tr>
      <w:tr w:rsidR="001521CE" w14:paraId="7C6FA577"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B8A1EED" w14:textId="77777777" w:rsidR="001521CE" w:rsidRDefault="00EC2CE2">
            <w:pPr>
              <w:pStyle w:val="af1"/>
            </w:pPr>
            <w:hyperlink r:id="rId149" w:history="1">
              <w:r w:rsidR="002D192A">
                <w:rPr>
                  <w:color w:val="auto"/>
                </w:rPr>
                <w:t>Саки</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CD14E21" w14:textId="77777777" w:rsidR="001521CE" w:rsidRDefault="002D192A">
            <w:pPr>
              <w:pStyle w:val="af1"/>
              <w:rPr>
                <w:color w:val="auto"/>
              </w:rPr>
            </w:pPr>
            <w:r>
              <w:rPr>
                <w:color w:val="auto"/>
              </w:rPr>
              <w:t>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4AF0E45" w14:textId="77777777" w:rsidR="001521CE" w:rsidRDefault="002D192A">
            <w:pPr>
              <w:pStyle w:val="af1"/>
              <w:rPr>
                <w:color w:val="auto"/>
              </w:rPr>
            </w:pPr>
            <w:r>
              <w:rPr>
                <w:color w:val="auto"/>
              </w:rPr>
              <w:t>3 000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AC35571" w14:textId="77777777" w:rsidR="001521CE" w:rsidRDefault="002D192A">
            <w:pPr>
              <w:pStyle w:val="af1"/>
              <w:rPr>
                <w:color w:val="auto"/>
              </w:rPr>
            </w:pPr>
            <w:r>
              <w:rPr>
                <w:color w:val="auto"/>
              </w:rPr>
              <w:t>3 300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2B1AADE" w14:textId="77777777" w:rsidR="001521CE" w:rsidRDefault="002D192A">
            <w:pPr>
              <w:pStyle w:val="af1"/>
              <w:rPr>
                <w:color w:val="auto"/>
              </w:rPr>
            </w:pPr>
            <w:r>
              <w:rPr>
                <w:color w:val="auto"/>
              </w:rPr>
              <w:t>3 150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4F4BFD2" w14:textId="77777777" w:rsidR="001521CE" w:rsidRDefault="002D192A">
            <w:pPr>
              <w:pStyle w:val="af1"/>
              <w:rPr>
                <w:color w:val="auto"/>
              </w:rPr>
            </w:pPr>
            <w:r>
              <w:rPr>
                <w:color w:val="auto"/>
              </w:rPr>
              <w:t>63</w:t>
            </w:r>
          </w:p>
        </w:tc>
      </w:tr>
      <w:tr w:rsidR="001521CE" w14:paraId="621F0DE8"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22BBFB0" w14:textId="77777777" w:rsidR="001521CE" w:rsidRDefault="00EC2CE2">
            <w:pPr>
              <w:pStyle w:val="af1"/>
            </w:pPr>
            <w:hyperlink r:id="rId150" w:history="1">
              <w:r w:rsidR="002D192A">
                <w:rPr>
                  <w:color w:val="auto"/>
                </w:rPr>
                <w:t>Красногвардейское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365ADB6" w14:textId="77777777" w:rsidR="001521CE" w:rsidRDefault="002D192A">
            <w:pPr>
              <w:pStyle w:val="af1"/>
              <w:rPr>
                <w:color w:val="auto"/>
              </w:rPr>
            </w:pPr>
            <w:r>
              <w:rPr>
                <w:color w:val="auto"/>
              </w:rPr>
              <w:t>68</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EC5F2BD" w14:textId="77777777" w:rsidR="001521CE" w:rsidRDefault="002D192A">
            <w:pPr>
              <w:pStyle w:val="af1"/>
              <w:rPr>
                <w:color w:val="auto"/>
              </w:rPr>
            </w:pPr>
            <w:r>
              <w:rPr>
                <w:color w:val="auto"/>
              </w:rPr>
              <w:t>3 800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AFE0B68" w14:textId="77777777" w:rsidR="001521CE" w:rsidRDefault="002D192A">
            <w:pPr>
              <w:pStyle w:val="af1"/>
              <w:rPr>
                <w:color w:val="auto"/>
              </w:rPr>
            </w:pPr>
            <w:r>
              <w:rPr>
                <w:color w:val="auto"/>
              </w:rPr>
              <w:t>4 180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F08914F" w14:textId="77777777" w:rsidR="001521CE" w:rsidRDefault="002D192A">
            <w:pPr>
              <w:pStyle w:val="af1"/>
              <w:rPr>
                <w:color w:val="auto"/>
              </w:rPr>
            </w:pPr>
            <w:r>
              <w:rPr>
                <w:color w:val="auto"/>
              </w:rPr>
              <w:t>3 990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6BB7FB6" w14:textId="77777777" w:rsidR="001521CE" w:rsidRDefault="002D192A">
            <w:pPr>
              <w:pStyle w:val="af1"/>
              <w:rPr>
                <w:color w:val="auto"/>
              </w:rPr>
            </w:pPr>
            <w:r>
              <w:rPr>
                <w:color w:val="auto"/>
              </w:rPr>
              <w:t>59</w:t>
            </w:r>
          </w:p>
        </w:tc>
      </w:tr>
      <w:tr w:rsidR="001521CE" w14:paraId="2C5008F3"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C655E3D" w14:textId="77777777" w:rsidR="001521CE" w:rsidRDefault="00EC2CE2">
            <w:pPr>
              <w:pStyle w:val="af1"/>
            </w:pPr>
            <w:hyperlink r:id="rId151" w:history="1">
              <w:r w:rsidR="002D192A">
                <w:rPr>
                  <w:color w:val="auto"/>
                </w:rPr>
                <w:t>Севастополь</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7DD25A6" w14:textId="77777777" w:rsidR="001521CE" w:rsidRDefault="002D192A">
            <w:pPr>
              <w:pStyle w:val="af1"/>
              <w:rPr>
                <w:color w:val="auto"/>
              </w:rPr>
            </w:pPr>
            <w:r>
              <w:rPr>
                <w:color w:val="auto"/>
              </w:rPr>
              <w:t>82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9FA22D4" w14:textId="77777777" w:rsidR="001521CE" w:rsidRDefault="002D192A">
            <w:pPr>
              <w:pStyle w:val="af1"/>
              <w:rPr>
                <w:color w:val="auto"/>
              </w:rPr>
            </w:pPr>
            <w:r>
              <w:rPr>
                <w:color w:val="auto"/>
              </w:rPr>
              <w:t>4 500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C16EA78" w14:textId="77777777" w:rsidR="001521CE" w:rsidRDefault="002D192A">
            <w:pPr>
              <w:pStyle w:val="af1"/>
              <w:rPr>
                <w:color w:val="auto"/>
              </w:rPr>
            </w:pPr>
            <w:r>
              <w:rPr>
                <w:color w:val="auto"/>
              </w:rPr>
              <w:t>4 950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62DD410" w14:textId="77777777" w:rsidR="001521CE" w:rsidRDefault="002D192A">
            <w:pPr>
              <w:pStyle w:val="af1"/>
              <w:rPr>
                <w:color w:val="auto"/>
              </w:rPr>
            </w:pPr>
            <w:r>
              <w:rPr>
                <w:color w:val="auto"/>
              </w:rPr>
              <w:t>4 725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72D34D1" w14:textId="77777777" w:rsidR="001521CE" w:rsidRDefault="002D192A">
            <w:pPr>
              <w:pStyle w:val="af1"/>
              <w:rPr>
                <w:color w:val="auto"/>
              </w:rPr>
            </w:pPr>
            <w:r>
              <w:rPr>
                <w:color w:val="auto"/>
              </w:rPr>
              <w:t>58</w:t>
            </w:r>
          </w:p>
        </w:tc>
      </w:tr>
      <w:tr w:rsidR="001521CE" w14:paraId="48CC7CA2"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5740FA6" w14:textId="77777777" w:rsidR="001521CE" w:rsidRDefault="00EC2CE2">
            <w:pPr>
              <w:pStyle w:val="af1"/>
            </w:pPr>
            <w:hyperlink r:id="rId152" w:history="1">
              <w:r w:rsidR="002D192A">
                <w:rPr>
                  <w:color w:val="auto"/>
                </w:rPr>
                <w:t>Ялта</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088FDB7" w14:textId="77777777" w:rsidR="001521CE" w:rsidRDefault="002D192A">
            <w:pPr>
              <w:pStyle w:val="af1"/>
              <w:rPr>
                <w:color w:val="auto"/>
              </w:rPr>
            </w:pPr>
            <w:r>
              <w:rPr>
                <w:color w:val="auto"/>
              </w:rPr>
              <w:t>83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27A27FA" w14:textId="77777777" w:rsidR="001521CE" w:rsidRDefault="002D192A">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35C7B22" w14:textId="77777777" w:rsidR="001521CE" w:rsidRDefault="002D192A">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DECB4F8" w14:textId="77777777" w:rsidR="001521CE" w:rsidRDefault="002D192A">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CE78455" w14:textId="77777777" w:rsidR="001521CE" w:rsidRDefault="002D192A">
            <w:pPr>
              <w:pStyle w:val="af1"/>
              <w:rPr>
                <w:color w:val="auto"/>
              </w:rPr>
            </w:pPr>
            <w:r>
              <w:rPr>
                <w:color w:val="auto"/>
              </w:rPr>
              <w:t>63</w:t>
            </w:r>
          </w:p>
        </w:tc>
      </w:tr>
      <w:tr w:rsidR="001521CE" w14:paraId="260918B3"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7D61ED4" w14:textId="77777777" w:rsidR="001521CE" w:rsidRDefault="00EC2CE2">
            <w:pPr>
              <w:pStyle w:val="af1"/>
            </w:pPr>
            <w:hyperlink r:id="rId153" w:history="1">
              <w:r w:rsidR="002D192A">
                <w:rPr>
                  <w:color w:val="auto"/>
                </w:rPr>
                <w:t>Нижнегорский</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C698BE7" w14:textId="77777777" w:rsidR="001521CE" w:rsidRDefault="002D192A">
            <w:pPr>
              <w:pStyle w:val="af1"/>
              <w:rPr>
                <w:color w:val="auto"/>
              </w:rPr>
            </w:pPr>
            <w:r>
              <w:rPr>
                <w:color w:val="auto"/>
              </w:rPr>
              <w:t>92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828CB14" w14:textId="77777777" w:rsidR="001521CE" w:rsidRDefault="002D192A">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0036D8B" w14:textId="77777777" w:rsidR="001521CE" w:rsidRDefault="002D192A">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E8E5EF0" w14:textId="77777777" w:rsidR="001521CE" w:rsidRDefault="002D192A">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6DCF753" w14:textId="77777777" w:rsidR="001521CE" w:rsidRDefault="002D192A">
            <w:pPr>
              <w:pStyle w:val="af1"/>
              <w:rPr>
                <w:color w:val="auto"/>
              </w:rPr>
            </w:pPr>
            <w:r>
              <w:rPr>
                <w:color w:val="auto"/>
              </w:rPr>
              <w:t>57</w:t>
            </w:r>
          </w:p>
        </w:tc>
      </w:tr>
      <w:tr w:rsidR="001521CE" w14:paraId="0B529F06"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60553EF" w14:textId="77777777" w:rsidR="001521CE" w:rsidRDefault="00EC2CE2">
            <w:pPr>
              <w:pStyle w:val="af1"/>
            </w:pPr>
            <w:hyperlink r:id="rId154" w:history="1">
              <w:r w:rsidR="002D192A">
                <w:rPr>
                  <w:color w:val="auto"/>
                </w:rPr>
                <w:t>Джанкой</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571C78C" w14:textId="77777777" w:rsidR="001521CE" w:rsidRDefault="002D192A">
            <w:pPr>
              <w:pStyle w:val="af1"/>
              <w:rPr>
                <w:color w:val="auto"/>
              </w:rPr>
            </w:pPr>
            <w:r>
              <w:rPr>
                <w:color w:val="auto"/>
              </w:rPr>
              <w:t>93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90129E4" w14:textId="77777777" w:rsidR="001521CE" w:rsidRDefault="002D192A">
            <w:pPr>
              <w:pStyle w:val="af1"/>
              <w:rPr>
                <w:color w:val="auto"/>
              </w:rPr>
            </w:pPr>
            <w:r>
              <w:rPr>
                <w:color w:val="auto"/>
              </w:rPr>
              <w:t>4 500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CB0D61D" w14:textId="77777777" w:rsidR="001521CE" w:rsidRDefault="002D192A">
            <w:pPr>
              <w:pStyle w:val="af1"/>
              <w:rPr>
                <w:color w:val="auto"/>
              </w:rPr>
            </w:pPr>
            <w:r>
              <w:rPr>
                <w:color w:val="auto"/>
              </w:rPr>
              <w:t>4 950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712D88B" w14:textId="77777777" w:rsidR="001521CE" w:rsidRDefault="002D192A">
            <w:pPr>
              <w:pStyle w:val="af1"/>
              <w:rPr>
                <w:color w:val="auto"/>
              </w:rPr>
            </w:pPr>
            <w:r>
              <w:rPr>
                <w:color w:val="auto"/>
              </w:rPr>
              <w:t>4 725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90A4DAD" w14:textId="77777777" w:rsidR="001521CE" w:rsidRDefault="002D192A">
            <w:pPr>
              <w:pStyle w:val="af1"/>
              <w:rPr>
                <w:color w:val="auto"/>
              </w:rPr>
            </w:pPr>
            <w:r>
              <w:rPr>
                <w:color w:val="auto"/>
              </w:rPr>
              <w:t>51</w:t>
            </w:r>
          </w:p>
        </w:tc>
      </w:tr>
      <w:tr w:rsidR="001521CE" w14:paraId="0C1BDBF2"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BAB4CFE" w14:textId="77777777" w:rsidR="001521CE" w:rsidRDefault="00EC2CE2">
            <w:pPr>
              <w:pStyle w:val="af1"/>
            </w:pPr>
            <w:hyperlink r:id="rId155" w:history="1">
              <w:r w:rsidR="002D192A">
                <w:rPr>
                  <w:color w:val="auto"/>
                </w:rPr>
                <w:t>Первомайское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5B5A5BB" w14:textId="77777777" w:rsidR="001521CE" w:rsidRDefault="002D192A">
            <w:pPr>
              <w:pStyle w:val="af1"/>
              <w:rPr>
                <w:color w:val="auto"/>
              </w:rPr>
            </w:pPr>
            <w:r>
              <w:rPr>
                <w:color w:val="auto"/>
              </w:rPr>
              <w:t>97</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4A3E1B5" w14:textId="77777777" w:rsidR="001521CE" w:rsidRDefault="002D192A">
            <w:pPr>
              <w:pStyle w:val="af1"/>
              <w:rPr>
                <w:color w:val="auto"/>
              </w:rPr>
            </w:pPr>
            <w:r>
              <w:rPr>
                <w:color w:val="auto"/>
              </w:rPr>
              <w:t>4 500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E16B073" w14:textId="77777777" w:rsidR="001521CE" w:rsidRDefault="002D192A">
            <w:pPr>
              <w:pStyle w:val="af1"/>
              <w:rPr>
                <w:color w:val="auto"/>
              </w:rPr>
            </w:pPr>
            <w:r>
              <w:rPr>
                <w:color w:val="auto"/>
              </w:rPr>
              <w:t>4 950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77C017F" w14:textId="77777777" w:rsidR="001521CE" w:rsidRDefault="002D192A">
            <w:pPr>
              <w:pStyle w:val="af1"/>
              <w:rPr>
                <w:color w:val="auto"/>
              </w:rPr>
            </w:pPr>
            <w:r>
              <w:rPr>
                <w:color w:val="auto"/>
              </w:rPr>
              <w:t>4 725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B52372F" w14:textId="77777777" w:rsidR="001521CE" w:rsidRDefault="002D192A">
            <w:pPr>
              <w:pStyle w:val="af1"/>
              <w:rPr>
                <w:color w:val="auto"/>
              </w:rPr>
            </w:pPr>
            <w:r>
              <w:rPr>
                <w:color w:val="auto"/>
              </w:rPr>
              <w:t>49</w:t>
            </w:r>
          </w:p>
        </w:tc>
      </w:tr>
      <w:tr w:rsidR="001521CE" w14:paraId="5713F4AD"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3D18C89" w14:textId="77777777" w:rsidR="001521CE" w:rsidRDefault="00EC2CE2">
            <w:pPr>
              <w:pStyle w:val="af1"/>
            </w:pPr>
            <w:hyperlink r:id="rId156" w:history="1">
              <w:r w:rsidR="002D192A">
                <w:rPr>
                  <w:color w:val="auto"/>
                </w:rPr>
                <w:t>Советский</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9093165" w14:textId="77777777" w:rsidR="001521CE" w:rsidRDefault="002D192A">
            <w:pPr>
              <w:pStyle w:val="af1"/>
              <w:rPr>
                <w:color w:val="auto"/>
              </w:rPr>
            </w:pPr>
            <w:r>
              <w:rPr>
                <w:color w:val="auto"/>
              </w:rPr>
              <w:t>99</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0B8D06D" w14:textId="77777777" w:rsidR="001521CE" w:rsidRDefault="002D192A">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D20AC2E" w14:textId="77777777" w:rsidR="001521CE" w:rsidRDefault="002D192A">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97A3E99" w14:textId="77777777" w:rsidR="001521CE" w:rsidRDefault="002D192A">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1C03DE9" w14:textId="77777777" w:rsidR="001521CE" w:rsidRDefault="002D192A">
            <w:pPr>
              <w:pStyle w:val="af1"/>
              <w:rPr>
                <w:color w:val="auto"/>
              </w:rPr>
            </w:pPr>
            <w:r>
              <w:rPr>
                <w:color w:val="auto"/>
              </w:rPr>
              <w:t>53</w:t>
            </w:r>
          </w:p>
        </w:tc>
      </w:tr>
      <w:tr w:rsidR="001521CE" w14:paraId="64BCC532"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39E734E" w14:textId="77777777" w:rsidR="001521CE" w:rsidRDefault="00EC2CE2">
            <w:pPr>
              <w:pStyle w:val="af1"/>
            </w:pPr>
            <w:hyperlink r:id="rId157" w:history="1">
              <w:r w:rsidR="002D192A">
                <w:rPr>
                  <w:color w:val="auto"/>
                </w:rPr>
                <w:t>Судак</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0BA44BC" w14:textId="77777777" w:rsidR="001521CE" w:rsidRDefault="002D192A">
            <w:pPr>
              <w:pStyle w:val="af1"/>
              <w:rPr>
                <w:color w:val="auto"/>
              </w:rPr>
            </w:pPr>
            <w:r>
              <w:rPr>
                <w:color w:val="auto"/>
              </w:rPr>
              <w:t>102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4EBD27C" w14:textId="77777777" w:rsidR="001521CE" w:rsidRDefault="002D192A">
            <w:pPr>
              <w:pStyle w:val="af1"/>
              <w:rPr>
                <w:color w:val="auto"/>
              </w:rPr>
            </w:pPr>
            <w:r>
              <w:rPr>
                <w:color w:val="auto"/>
              </w:rPr>
              <w:t>5 200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5F6D85B" w14:textId="77777777" w:rsidR="001521CE" w:rsidRDefault="002D192A">
            <w:pPr>
              <w:pStyle w:val="af1"/>
              <w:rPr>
                <w:color w:val="auto"/>
              </w:rPr>
            </w:pPr>
            <w:r>
              <w:rPr>
                <w:color w:val="auto"/>
              </w:rPr>
              <w:t>5 720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9D6F7D2" w14:textId="77777777" w:rsidR="001521CE" w:rsidRDefault="002D192A">
            <w:pPr>
              <w:pStyle w:val="af1"/>
              <w:rPr>
                <w:color w:val="auto"/>
              </w:rPr>
            </w:pPr>
            <w:r>
              <w:rPr>
                <w:color w:val="auto"/>
              </w:rPr>
              <w:t>5 460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6EE082F" w14:textId="77777777" w:rsidR="001521CE" w:rsidRDefault="002D192A">
            <w:pPr>
              <w:pStyle w:val="af1"/>
              <w:rPr>
                <w:color w:val="auto"/>
              </w:rPr>
            </w:pPr>
            <w:r>
              <w:rPr>
                <w:color w:val="auto"/>
              </w:rPr>
              <w:t>54</w:t>
            </w:r>
          </w:p>
        </w:tc>
      </w:tr>
      <w:tr w:rsidR="001521CE" w14:paraId="1C5A9F86"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8E5EC00" w14:textId="77777777" w:rsidR="001521CE" w:rsidRDefault="00EC2CE2">
            <w:pPr>
              <w:pStyle w:val="af1"/>
            </w:pPr>
            <w:hyperlink r:id="rId158" w:history="1">
              <w:r w:rsidR="002D192A">
                <w:rPr>
                  <w:color w:val="auto"/>
                </w:rPr>
                <w:t>Кировское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79B97DC" w14:textId="77777777" w:rsidR="001521CE" w:rsidRDefault="002D192A">
            <w:pPr>
              <w:pStyle w:val="af1"/>
              <w:rPr>
                <w:color w:val="auto"/>
              </w:rPr>
            </w:pPr>
            <w:r>
              <w:rPr>
                <w:color w:val="auto"/>
              </w:rPr>
              <w:t>103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71DC749" w14:textId="77777777" w:rsidR="001521CE" w:rsidRDefault="002D192A">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C7318BB" w14:textId="77777777" w:rsidR="001521CE" w:rsidRDefault="002D192A">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6889646" w14:textId="77777777" w:rsidR="001521CE" w:rsidRDefault="002D192A">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0F9DB30" w14:textId="77777777" w:rsidR="001521CE" w:rsidRDefault="002D192A">
            <w:pPr>
              <w:pStyle w:val="af1"/>
              <w:rPr>
                <w:color w:val="auto"/>
              </w:rPr>
            </w:pPr>
            <w:r>
              <w:rPr>
                <w:color w:val="auto"/>
              </w:rPr>
              <w:t>51</w:t>
            </w:r>
          </w:p>
        </w:tc>
      </w:tr>
      <w:tr w:rsidR="001521CE" w14:paraId="2BC406D9"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BA69E69" w14:textId="77777777" w:rsidR="001521CE" w:rsidRDefault="00EC2CE2">
            <w:pPr>
              <w:pStyle w:val="af1"/>
            </w:pPr>
            <w:hyperlink r:id="rId159" w:history="1">
              <w:r w:rsidR="002D192A">
                <w:rPr>
                  <w:color w:val="auto"/>
                </w:rPr>
                <w:t>Феодосия</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2180DF8" w14:textId="77777777" w:rsidR="001521CE" w:rsidRDefault="002D192A">
            <w:pPr>
              <w:pStyle w:val="af1"/>
              <w:rPr>
                <w:color w:val="auto"/>
              </w:rPr>
            </w:pPr>
            <w:r>
              <w:rPr>
                <w:color w:val="auto"/>
              </w:rPr>
              <w:t>112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FDCA52F" w14:textId="77777777" w:rsidR="001521CE" w:rsidRDefault="002D192A">
            <w:pPr>
              <w:pStyle w:val="af1"/>
              <w:rPr>
                <w:color w:val="auto"/>
              </w:rPr>
            </w:pPr>
            <w:r>
              <w:rPr>
                <w:color w:val="auto"/>
              </w:rPr>
              <w:t>5 200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EB9B77F" w14:textId="77777777" w:rsidR="001521CE" w:rsidRDefault="002D192A">
            <w:pPr>
              <w:pStyle w:val="af1"/>
              <w:rPr>
                <w:color w:val="auto"/>
              </w:rPr>
            </w:pPr>
            <w:r>
              <w:rPr>
                <w:color w:val="auto"/>
              </w:rPr>
              <w:t>5 720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5C1382F" w14:textId="77777777" w:rsidR="001521CE" w:rsidRDefault="002D192A">
            <w:pPr>
              <w:pStyle w:val="af1"/>
              <w:rPr>
                <w:color w:val="auto"/>
              </w:rPr>
            </w:pPr>
            <w:r>
              <w:rPr>
                <w:color w:val="auto"/>
              </w:rPr>
              <w:t>5 460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09553FD" w14:textId="77777777" w:rsidR="001521CE" w:rsidRDefault="002D192A">
            <w:pPr>
              <w:pStyle w:val="af1"/>
              <w:rPr>
                <w:color w:val="auto"/>
              </w:rPr>
            </w:pPr>
            <w:r>
              <w:rPr>
                <w:color w:val="auto"/>
              </w:rPr>
              <w:t>49</w:t>
            </w:r>
          </w:p>
        </w:tc>
      </w:tr>
      <w:tr w:rsidR="001521CE" w14:paraId="70937DA0"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A478914" w14:textId="77777777" w:rsidR="001521CE" w:rsidRDefault="00EC2CE2">
            <w:pPr>
              <w:pStyle w:val="af1"/>
            </w:pPr>
            <w:hyperlink r:id="rId160" w:history="1">
              <w:r w:rsidR="002D192A">
                <w:rPr>
                  <w:color w:val="auto"/>
                </w:rPr>
                <w:t>Красноперекопск</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5627A5D" w14:textId="77777777" w:rsidR="001521CE" w:rsidRDefault="002D192A">
            <w:pPr>
              <w:pStyle w:val="af1"/>
              <w:rPr>
                <w:color w:val="auto"/>
              </w:rPr>
            </w:pPr>
            <w:r>
              <w:rPr>
                <w:color w:val="auto"/>
              </w:rPr>
              <w:t>122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DFD212B" w14:textId="77777777" w:rsidR="001521CE" w:rsidRDefault="002D192A">
            <w:pPr>
              <w:pStyle w:val="af1"/>
              <w:rPr>
                <w:color w:val="auto"/>
              </w:rPr>
            </w:pPr>
            <w:r>
              <w:rPr>
                <w:color w:val="auto"/>
              </w:rPr>
              <w:t>5 500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2EE513B" w14:textId="77777777" w:rsidR="001521CE" w:rsidRDefault="002D192A">
            <w:pPr>
              <w:pStyle w:val="af1"/>
              <w:rPr>
                <w:color w:val="auto"/>
              </w:rPr>
            </w:pPr>
            <w:r>
              <w:rPr>
                <w:color w:val="auto"/>
              </w:rPr>
              <w:t>6 050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BAEF969" w14:textId="77777777" w:rsidR="001521CE" w:rsidRDefault="002D192A">
            <w:pPr>
              <w:pStyle w:val="af1"/>
              <w:rPr>
                <w:color w:val="auto"/>
              </w:rPr>
            </w:pPr>
            <w:r>
              <w:rPr>
                <w:color w:val="auto"/>
              </w:rPr>
              <w:t>5 775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2A2F4BA" w14:textId="77777777" w:rsidR="001521CE" w:rsidRDefault="002D192A">
            <w:pPr>
              <w:pStyle w:val="af1"/>
              <w:rPr>
                <w:color w:val="auto"/>
              </w:rPr>
            </w:pPr>
            <w:r>
              <w:rPr>
                <w:color w:val="auto"/>
              </w:rPr>
              <w:t>47</w:t>
            </w:r>
          </w:p>
        </w:tc>
      </w:tr>
      <w:tr w:rsidR="001521CE" w14:paraId="6D29B603"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5475F47" w14:textId="77777777" w:rsidR="001521CE" w:rsidRDefault="00EC2CE2">
            <w:pPr>
              <w:pStyle w:val="af1"/>
            </w:pPr>
            <w:hyperlink r:id="rId161" w:history="1">
              <w:r w:rsidR="002D192A">
                <w:rPr>
                  <w:color w:val="auto"/>
                </w:rPr>
                <w:t>Раздольное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E1F263E" w14:textId="77777777" w:rsidR="001521CE" w:rsidRDefault="002D192A">
            <w:pPr>
              <w:pStyle w:val="af1"/>
              <w:rPr>
                <w:color w:val="auto"/>
              </w:rPr>
            </w:pPr>
            <w:r>
              <w:rPr>
                <w:color w:val="auto"/>
              </w:rPr>
              <w:t>124</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C0B179B" w14:textId="77777777" w:rsidR="001521CE" w:rsidRDefault="002D192A">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0954B2F" w14:textId="77777777" w:rsidR="001521CE" w:rsidRDefault="002D192A">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A72148E" w14:textId="77777777" w:rsidR="001521CE" w:rsidRDefault="002D192A">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58B5432" w14:textId="77777777" w:rsidR="001521CE" w:rsidRDefault="002D192A">
            <w:pPr>
              <w:pStyle w:val="af1"/>
              <w:rPr>
                <w:color w:val="auto"/>
              </w:rPr>
            </w:pPr>
            <w:r>
              <w:rPr>
                <w:color w:val="auto"/>
              </w:rPr>
              <w:t>42</w:t>
            </w:r>
          </w:p>
        </w:tc>
      </w:tr>
      <w:tr w:rsidR="001521CE" w14:paraId="09C20AA0"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438859A" w14:textId="77777777" w:rsidR="001521CE" w:rsidRDefault="00EC2CE2">
            <w:pPr>
              <w:pStyle w:val="af1"/>
            </w:pPr>
            <w:hyperlink r:id="rId162" w:history="1">
              <w:r w:rsidR="002D192A">
                <w:rPr>
                  <w:color w:val="auto"/>
                </w:rPr>
                <w:t>Армянск</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76A502B" w14:textId="77777777" w:rsidR="001521CE" w:rsidRDefault="002D192A">
            <w:pPr>
              <w:pStyle w:val="af1"/>
              <w:rPr>
                <w:color w:val="auto"/>
              </w:rPr>
            </w:pPr>
            <w:r>
              <w:rPr>
                <w:color w:val="auto"/>
              </w:rPr>
              <w:t>142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49258C4" w14:textId="77777777" w:rsidR="001521CE" w:rsidRDefault="002D192A">
            <w:pPr>
              <w:pStyle w:val="af1"/>
              <w:rPr>
                <w:color w:val="auto"/>
              </w:rPr>
            </w:pPr>
            <w:r>
              <w:rPr>
                <w:color w:val="auto"/>
              </w:rPr>
              <w:t>6 000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D641431" w14:textId="77777777" w:rsidR="001521CE" w:rsidRDefault="002D192A">
            <w:pPr>
              <w:pStyle w:val="af1"/>
              <w:rPr>
                <w:color w:val="auto"/>
              </w:rPr>
            </w:pPr>
            <w:r>
              <w:rPr>
                <w:color w:val="auto"/>
              </w:rPr>
              <w:t>6 600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3679676" w14:textId="77777777" w:rsidR="001521CE" w:rsidRDefault="002D192A">
            <w:pPr>
              <w:pStyle w:val="af1"/>
              <w:rPr>
                <w:color w:val="auto"/>
              </w:rPr>
            </w:pPr>
            <w:r>
              <w:rPr>
                <w:color w:val="auto"/>
              </w:rPr>
              <w:t>6 300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803EDAE" w14:textId="77777777" w:rsidR="001521CE" w:rsidRDefault="002D192A">
            <w:pPr>
              <w:pStyle w:val="af1"/>
              <w:rPr>
                <w:color w:val="auto"/>
              </w:rPr>
            </w:pPr>
            <w:r>
              <w:rPr>
                <w:color w:val="auto"/>
              </w:rPr>
              <w:t>44</w:t>
            </w:r>
          </w:p>
        </w:tc>
      </w:tr>
      <w:tr w:rsidR="001521CE" w14:paraId="6EC3664C"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41E4A81" w14:textId="77777777" w:rsidR="001521CE" w:rsidRDefault="00EC2CE2">
            <w:pPr>
              <w:pStyle w:val="af1"/>
            </w:pPr>
            <w:hyperlink r:id="rId163" w:history="1">
              <w:r w:rsidR="002D192A">
                <w:rPr>
                  <w:color w:val="auto"/>
                </w:rPr>
                <w:t>Черноморское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91D2169" w14:textId="77777777" w:rsidR="001521CE" w:rsidRDefault="002D192A">
            <w:pPr>
              <w:pStyle w:val="af1"/>
              <w:rPr>
                <w:color w:val="auto"/>
              </w:rPr>
            </w:pPr>
            <w:r>
              <w:rPr>
                <w:color w:val="auto"/>
              </w:rPr>
              <w:t>142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D979E5F" w14:textId="77777777" w:rsidR="001521CE" w:rsidRDefault="002D192A">
            <w:pPr>
              <w:pStyle w:val="af1"/>
              <w:rPr>
                <w:color w:val="auto"/>
              </w:rPr>
            </w:pPr>
            <w:r>
              <w:rPr>
                <w:color w:val="auto"/>
              </w:rPr>
              <w:t>6 000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CA38B90" w14:textId="77777777" w:rsidR="001521CE" w:rsidRDefault="002D192A">
            <w:pPr>
              <w:pStyle w:val="af1"/>
              <w:rPr>
                <w:color w:val="auto"/>
              </w:rPr>
            </w:pPr>
            <w:r>
              <w:rPr>
                <w:color w:val="auto"/>
              </w:rPr>
              <w:t>6 600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92DE043" w14:textId="77777777" w:rsidR="001521CE" w:rsidRDefault="002D192A">
            <w:pPr>
              <w:pStyle w:val="af1"/>
              <w:rPr>
                <w:color w:val="auto"/>
              </w:rPr>
            </w:pPr>
            <w:r>
              <w:rPr>
                <w:color w:val="auto"/>
              </w:rPr>
              <w:t>6 300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0015916" w14:textId="77777777" w:rsidR="001521CE" w:rsidRDefault="002D192A">
            <w:pPr>
              <w:pStyle w:val="af1"/>
              <w:rPr>
                <w:color w:val="auto"/>
              </w:rPr>
            </w:pPr>
            <w:r>
              <w:rPr>
                <w:color w:val="auto"/>
              </w:rPr>
              <w:t>44</w:t>
            </w:r>
          </w:p>
        </w:tc>
      </w:tr>
      <w:tr w:rsidR="001521CE" w14:paraId="7399E6F2"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938727C" w14:textId="77777777" w:rsidR="001521CE" w:rsidRDefault="00EC2CE2">
            <w:pPr>
              <w:pStyle w:val="af1"/>
            </w:pPr>
            <w:hyperlink r:id="rId164" w:history="1">
              <w:r w:rsidR="002D192A">
                <w:rPr>
                  <w:color w:val="auto"/>
                </w:rPr>
                <w:t>Ленино</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58CE912" w14:textId="77777777" w:rsidR="001521CE" w:rsidRDefault="002D192A">
            <w:pPr>
              <w:pStyle w:val="af1"/>
              <w:rPr>
                <w:color w:val="auto"/>
              </w:rPr>
            </w:pPr>
            <w:r>
              <w:rPr>
                <w:color w:val="auto"/>
              </w:rPr>
              <w:t>149</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9D63233" w14:textId="77777777" w:rsidR="001521CE" w:rsidRDefault="002D192A">
            <w:pPr>
              <w:pStyle w:val="af1"/>
              <w:rPr>
                <w:color w:val="auto"/>
              </w:rPr>
            </w:pPr>
            <w:r>
              <w:rPr>
                <w:color w:val="auto"/>
              </w:rPr>
              <w:t>7 000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950C67C" w14:textId="77777777" w:rsidR="001521CE" w:rsidRDefault="002D192A">
            <w:pPr>
              <w:pStyle w:val="af1"/>
              <w:rPr>
                <w:color w:val="auto"/>
              </w:rPr>
            </w:pPr>
            <w:r>
              <w:rPr>
                <w:color w:val="auto"/>
              </w:rPr>
              <w:t>7 700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ADB7BD6" w14:textId="77777777" w:rsidR="001521CE" w:rsidRDefault="002D192A">
            <w:pPr>
              <w:pStyle w:val="af1"/>
              <w:rPr>
                <w:color w:val="auto"/>
              </w:rPr>
            </w:pPr>
            <w:r>
              <w:rPr>
                <w:color w:val="auto"/>
              </w:rPr>
              <w:t>7 350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12A6CBA" w14:textId="77777777" w:rsidR="001521CE" w:rsidRDefault="002D192A">
            <w:pPr>
              <w:pStyle w:val="af1"/>
              <w:rPr>
                <w:color w:val="auto"/>
              </w:rPr>
            </w:pPr>
            <w:r>
              <w:rPr>
                <w:color w:val="auto"/>
              </w:rPr>
              <w:t>49</w:t>
            </w:r>
          </w:p>
        </w:tc>
      </w:tr>
      <w:tr w:rsidR="001521CE" w14:paraId="16027223" w14:textId="77777777">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23DC7C6" w14:textId="77777777" w:rsidR="001521CE" w:rsidRDefault="00EC2CE2">
            <w:pPr>
              <w:pStyle w:val="af1"/>
            </w:pPr>
            <w:hyperlink r:id="rId165" w:history="1">
              <w:r w:rsidR="002D192A">
                <w:rPr>
                  <w:color w:val="auto"/>
                </w:rPr>
                <w:t>Керчь</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725EC7E" w14:textId="77777777" w:rsidR="001521CE" w:rsidRDefault="002D192A">
            <w:pPr>
              <w:pStyle w:val="af1"/>
              <w:rPr>
                <w:color w:val="auto"/>
              </w:rPr>
            </w:pPr>
            <w:r>
              <w:rPr>
                <w:color w:val="auto"/>
              </w:rPr>
              <w:t>203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4EE7777" w14:textId="77777777" w:rsidR="001521CE" w:rsidRDefault="002D192A">
            <w:pPr>
              <w:pStyle w:val="af1"/>
              <w:rPr>
                <w:color w:val="auto"/>
              </w:rPr>
            </w:pPr>
            <w:r>
              <w:rPr>
                <w:color w:val="auto"/>
              </w:rPr>
              <w:t>9 000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B69D3F8" w14:textId="77777777" w:rsidR="001521CE" w:rsidRDefault="002D192A">
            <w:pPr>
              <w:pStyle w:val="af1"/>
              <w:rPr>
                <w:color w:val="auto"/>
              </w:rPr>
            </w:pPr>
            <w:r>
              <w:rPr>
                <w:color w:val="auto"/>
              </w:rPr>
              <w:t>9 900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5F58C5D" w14:textId="77777777" w:rsidR="001521CE" w:rsidRDefault="002D192A">
            <w:pPr>
              <w:pStyle w:val="af1"/>
              <w:rPr>
                <w:color w:val="auto"/>
              </w:rPr>
            </w:pPr>
            <w:r>
              <w:rPr>
                <w:color w:val="auto"/>
              </w:rPr>
              <w:t>9 450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8169942" w14:textId="77777777" w:rsidR="001521CE" w:rsidRDefault="002D192A">
            <w:pPr>
              <w:pStyle w:val="af1"/>
              <w:rPr>
                <w:color w:val="auto"/>
              </w:rPr>
            </w:pPr>
            <w:r>
              <w:rPr>
                <w:color w:val="auto"/>
              </w:rPr>
              <w:t>47</w:t>
            </w:r>
          </w:p>
        </w:tc>
      </w:tr>
      <w:tr w:rsidR="001521CE" w14:paraId="74108054" w14:textId="77777777">
        <w:trPr>
          <w:trHeight w:val="300"/>
        </w:trPr>
        <w:tc>
          <w:tcPr>
            <w:tcW w:w="8011" w:type="dxa"/>
            <w:gridSpan w:val="5"/>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6E1779C" w14:textId="77777777" w:rsidR="001521CE" w:rsidRDefault="002D192A">
            <w:pPr>
              <w:pStyle w:val="af1"/>
              <w:rPr>
                <w:b/>
                <w:bCs/>
                <w:color w:val="auto"/>
              </w:rPr>
            </w:pPr>
            <w:r>
              <w:rPr>
                <w:b/>
                <w:bCs/>
                <w:color w:val="auto"/>
              </w:rPr>
              <w:t>Средняя</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2B6A624" w14:textId="77777777" w:rsidR="001521CE" w:rsidRDefault="002D192A">
            <w:pPr>
              <w:pStyle w:val="af1"/>
              <w:rPr>
                <w:b/>
                <w:bCs/>
                <w:color w:val="auto"/>
              </w:rPr>
            </w:pPr>
            <w:r>
              <w:rPr>
                <w:b/>
                <w:bCs/>
                <w:color w:val="auto"/>
              </w:rPr>
              <w:t>54</w:t>
            </w:r>
          </w:p>
        </w:tc>
      </w:tr>
    </w:tbl>
    <w:p w14:paraId="3817FAC5" w14:textId="77777777" w:rsidR="001521CE" w:rsidRDefault="002D192A">
      <w:pPr>
        <w:pStyle w:val="af5"/>
      </w:pPr>
      <w:r>
        <w:rPr>
          <w:noProof/>
        </w:rPr>
        <w:drawing>
          <wp:inline distT="0" distB="0" distL="0" distR="0" wp14:anchorId="56CE327A" wp14:editId="3F734F15">
            <wp:extent cx="6116321" cy="4899794"/>
            <wp:effectExtent l="0" t="0" r="0" b="0"/>
            <wp:docPr id="245" name="Рисунок 35931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rcRect t="-169" b="4058"/>
                    <a:stretch>
                      <a:fillRect/>
                    </a:stretch>
                  </pic:blipFill>
                  <pic:spPr>
                    <a:xfrm>
                      <a:off x="0" y="0"/>
                      <a:ext cx="6116321" cy="4899794"/>
                    </a:xfrm>
                    <a:prstGeom prst="rect">
                      <a:avLst/>
                    </a:prstGeom>
                    <a:noFill/>
                    <a:ln>
                      <a:noFill/>
                      <a:prstDash/>
                    </a:ln>
                  </pic:spPr>
                </pic:pic>
              </a:graphicData>
            </a:graphic>
          </wp:inline>
        </w:drawing>
      </w:r>
      <w:bookmarkStart w:id="239" w:name="_Hlk100225392"/>
      <w:r>
        <w:t>Рисунок 95. Цены на грузоперевозки в Крыму</w:t>
      </w:r>
      <w:bookmarkEnd w:id="239"/>
    </w:p>
    <w:p w14:paraId="0AFC32E8" w14:textId="77777777" w:rsidR="001521CE" w:rsidRDefault="002D192A">
      <w:pPr>
        <w:pStyle w:val="ac"/>
      </w:pPr>
      <w:r>
        <w:t>Таким образом, учитывая вышеизложенные данные, можно рассчитать затраты на доставку для каждого объекта по следующей формуле:</w:t>
      </w:r>
    </w:p>
    <w:p w14:paraId="0839B1DF" w14:textId="77777777" w:rsidR="001521CE" w:rsidRDefault="002D192A">
      <w:pPr>
        <w:pStyle w:val="ac"/>
      </w:pPr>
      <w:r>
        <w:t>T = n * m * ri, где:</w:t>
      </w:r>
    </w:p>
    <w:p w14:paraId="28696558" w14:textId="77777777" w:rsidR="001521CE" w:rsidRDefault="002D192A">
      <w:pPr>
        <w:pStyle w:val="ac"/>
      </w:pPr>
      <w:r>
        <w:t xml:space="preserve">T – затраты на перевозку РПМ для конкретного объекта, руб.; </w:t>
      </w:r>
    </w:p>
    <w:p w14:paraId="6E61B6AF" w14:textId="77777777" w:rsidR="001521CE" w:rsidRDefault="002D192A">
      <w:pPr>
        <w:pStyle w:val="ac"/>
      </w:pPr>
      <w:r>
        <w:t>n – к-во машин, необходимое для перевозки малька;</w:t>
      </w:r>
    </w:p>
    <w:p w14:paraId="35AA4FFC" w14:textId="77777777" w:rsidR="001521CE" w:rsidRDefault="002D192A">
      <w:pPr>
        <w:pStyle w:val="ac"/>
      </w:pPr>
      <w:r>
        <w:t>m – среднее расстояние транспортировки малька, км;</w:t>
      </w:r>
    </w:p>
    <w:p w14:paraId="61CB4C7D" w14:textId="77777777" w:rsidR="001521CE" w:rsidRDefault="002D192A">
      <w:pPr>
        <w:pStyle w:val="ac"/>
      </w:pPr>
      <w:r>
        <w:t>ri – тариф на перевозку для i-ой группы (по сов. объему зарыбления), руб./км.</w:t>
      </w:r>
    </w:p>
    <w:p w14:paraId="4F423E5C" w14:textId="77777777" w:rsidR="001521CE" w:rsidRDefault="002D192A">
      <w:pPr>
        <w:pStyle w:val="ac"/>
      </w:pPr>
      <w:r>
        <w:t>Разведение рыбы с применением садковых конструкций подразумевает большую плотность посадки, что в свою очередь, обосновывает большие объемы РПМ, необходимые для зарыбления садков. Соответственно, в рамках рассматриваемого способа будет привлекаться только поставщик с возможностью обеспечить значительную грузоподъемность транспорта и выгодные цены на свои услуги.</w:t>
      </w:r>
    </w:p>
    <w:p w14:paraId="3B5F3F4A" w14:textId="77777777" w:rsidR="001521CE" w:rsidRDefault="002D192A">
      <w:pPr>
        <w:pStyle w:val="ac"/>
      </w:pPr>
      <w:r>
        <w:t>Кроме того, перевозка живой рыбы предполагает наличие воды в контейнере для перевозки. Расчет произведен исходя из норматива перевозки 9-10 часов, т.е. 10 литров на 1 кг веса рыбы (для толстолобика применен норматив аналогичный нормативу по карпу).</w:t>
      </w:r>
    </w:p>
    <w:p w14:paraId="500BDAFD" w14:textId="77777777" w:rsidR="001521CE" w:rsidRDefault="001521CE">
      <w:pPr>
        <w:rPr>
          <w:rFonts w:ascii="Times New Roman" w:hAnsi="Times New Roman"/>
        </w:rPr>
      </w:pPr>
    </w:p>
    <w:p w14:paraId="71DD0555" w14:textId="77777777" w:rsidR="001521CE" w:rsidRDefault="002D192A">
      <w:pPr>
        <w:spacing w:after="0"/>
      </w:pPr>
      <w:r>
        <w:rPr>
          <w:rFonts w:ascii="Times New Roman" w:hAnsi="Times New Roman"/>
          <w:noProof/>
        </w:rPr>
        <w:drawing>
          <wp:inline distT="0" distB="0" distL="0" distR="0" wp14:anchorId="45ADAD86" wp14:editId="32E6BFCD">
            <wp:extent cx="6107433" cy="2545076"/>
            <wp:effectExtent l="0" t="0" r="7617" b="7624"/>
            <wp:docPr id="246" name="Рисунок 35931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rcRect/>
                    <a:stretch>
                      <a:fillRect/>
                    </a:stretch>
                  </pic:blipFill>
                  <pic:spPr>
                    <a:xfrm>
                      <a:off x="0" y="0"/>
                      <a:ext cx="6107433" cy="2545076"/>
                    </a:xfrm>
                    <a:prstGeom prst="rect">
                      <a:avLst/>
                    </a:prstGeom>
                    <a:noFill/>
                    <a:ln>
                      <a:noFill/>
                      <a:prstDash/>
                    </a:ln>
                  </pic:spPr>
                </pic:pic>
              </a:graphicData>
            </a:graphic>
          </wp:inline>
        </w:drawing>
      </w:r>
    </w:p>
    <w:p w14:paraId="47227D86" w14:textId="77777777" w:rsidR="001521CE" w:rsidRDefault="002D192A">
      <w:pPr>
        <w:jc w:val="center"/>
        <w:rPr>
          <w:rFonts w:ascii="Times New Roman" w:hAnsi="Times New Roman"/>
          <w:b/>
          <w:bCs/>
          <w:sz w:val="20"/>
          <w:szCs w:val="20"/>
        </w:rPr>
      </w:pPr>
      <w:r>
        <w:rPr>
          <w:rFonts w:ascii="Times New Roman" w:hAnsi="Times New Roman"/>
          <w:b/>
          <w:bCs/>
          <w:sz w:val="20"/>
          <w:szCs w:val="20"/>
        </w:rPr>
        <w:t>Рисунок 96. Информация о перевозке живой рыбы</w:t>
      </w:r>
    </w:p>
    <w:p w14:paraId="11364A09" w14:textId="77777777" w:rsidR="001521CE" w:rsidRDefault="002D192A">
      <w:pPr>
        <w:pStyle w:val="ac"/>
        <w:rPr>
          <w:b/>
          <w:bCs/>
          <w:i/>
          <w:iCs/>
        </w:rPr>
      </w:pPr>
      <w:r>
        <w:rPr>
          <w:b/>
          <w:bCs/>
          <w:i/>
          <w:iCs/>
        </w:rPr>
        <w:t>Затраты на установку садковых линий (для участков с большой площадью)</w:t>
      </w:r>
    </w:p>
    <w:p w14:paraId="6AC2F244" w14:textId="77777777" w:rsidR="001521CE" w:rsidRDefault="002D192A">
      <w:pPr>
        <w:pStyle w:val="ac"/>
      </w:pPr>
      <w:r>
        <w:t>Садковый способ выращивания рыбы достаточно популярен ввиду своей относительной простоты, доступности и удобства. Основой в садковом рыбном хозяйстве являются садки для выращивания рыбы. Это созданные при помощи специальных материалов и приспособлений отделения, которые помещаются в водоем. Барьеры садков выполнены из материалов с отверстиями с целью создания в них естественной среды обитания (для проникновения воды и живых организмов, обитающих в водоемах). Рыба содержится в садках на протяжении всего года, включая зиму. Однако для нормализации условий ее существования, развития и роста необходимо поддержание определенных условий. Садковое рыбоводство также удобно тем, что используемая полезная площадь водоема для разведения и выращивания рыбы ограничена существующими нормами, а оставшееся его пространство можно использовать в других целях (для других отраслей).</w:t>
      </w:r>
    </w:p>
    <w:p w14:paraId="53D500FB" w14:textId="77777777" w:rsidR="001521CE" w:rsidRDefault="002D192A">
      <w:pPr>
        <w:pStyle w:val="ac"/>
      </w:pPr>
      <w:r>
        <w:t>Некоторые из садков предназначены для содержания рыб-производителей, другие – для посадочного материала или нагульных особей.</w:t>
      </w:r>
    </w:p>
    <w:p w14:paraId="2D9374B4" w14:textId="77777777" w:rsidR="001521CE" w:rsidRDefault="002D192A">
      <w:pPr>
        <w:pStyle w:val="ac"/>
      </w:pPr>
      <w:r>
        <w:t>В качестве отрицательной стороны взращивания рыбы в садках следует отметить повышенное загрязнение органическими элементами, которые представляют собой остатки пищи для кормления рыб и экскременты. Специалистами в области рыбоводства разрабатываются меры по уменьшению образования органических веществ вокруг садков в водоемах, одной из которых является ограничение возможной используемой в водоеме площади для разведения рыбы 0,1-0,15%</w:t>
      </w:r>
      <w:r>
        <w:rPr>
          <w:rStyle w:val="aff3"/>
        </w:rPr>
        <w:footnoteReference w:id="16"/>
      </w:r>
      <w:r>
        <w:t xml:space="preserve"> от всей площади. Таким образом, расчет необходимой площади садков для каждого объекта проводится по формуле:</w:t>
      </w:r>
    </w:p>
    <w:p w14:paraId="0CF0D6DD" w14:textId="77777777" w:rsidR="001521CE" w:rsidRDefault="002D192A">
      <w:pPr>
        <w:pStyle w:val="ac"/>
      </w:pPr>
      <w:r>
        <w:t>s = S * 0.125%, где:</w:t>
      </w:r>
    </w:p>
    <w:p w14:paraId="0E6F9BFA" w14:textId="77777777" w:rsidR="001521CE" w:rsidRDefault="002D192A">
      <w:pPr>
        <w:pStyle w:val="ac"/>
      </w:pPr>
      <w:r>
        <w:t>s – площадь садковой конструкции, га.</w:t>
      </w:r>
    </w:p>
    <w:p w14:paraId="6ABF886E" w14:textId="77777777" w:rsidR="001521CE" w:rsidRDefault="002D192A">
      <w:pPr>
        <w:pStyle w:val="ac"/>
      </w:pPr>
      <w:r>
        <w:t>Потенциальный собственник рыбоводного хозяйства может как изготовить садки самостоятельно, так и заказать их у поставщика. Возможно, воспользоваться хозяйственным способом было бы дешевле, однако речь идет о специфической отрасли, где необходимы компетенция, профессионализм и знание предмета, что в данной ситуации делает подрядный способ более предпочтительным. В рамках анализа предложений по изготовлению и реализации садков отдавалось предпочтение Республике Крым и близлежащим регионам, однако наиболее крупные и проверенные поставщики территориально в основном находятся в среднее полосе России.</w:t>
      </w:r>
    </w:p>
    <w:p w14:paraId="50E1D028" w14:textId="77777777" w:rsidR="001521CE" w:rsidRDefault="002D192A">
      <w:pPr>
        <w:pStyle w:val="af5"/>
      </w:pPr>
      <w:bookmarkStart w:id="240" w:name="_Toc513735473"/>
      <w:bookmarkStart w:id="241" w:name="_Toc17196663"/>
      <w:r>
        <w:t>Таблица 27. Наиболее крупные производители и распространители рыбоводных садков</w:t>
      </w:r>
      <w:bookmarkEnd w:id="240"/>
      <w:bookmarkEnd w:id="241"/>
    </w:p>
    <w:tbl>
      <w:tblPr>
        <w:tblW w:w="9345" w:type="dxa"/>
        <w:tblLayout w:type="fixed"/>
        <w:tblCellMar>
          <w:left w:w="10" w:type="dxa"/>
          <w:right w:w="10" w:type="dxa"/>
        </w:tblCellMar>
        <w:tblLook w:val="04A0" w:firstRow="1" w:lastRow="0" w:firstColumn="1" w:lastColumn="0" w:noHBand="0" w:noVBand="1"/>
      </w:tblPr>
      <w:tblGrid>
        <w:gridCol w:w="534"/>
        <w:gridCol w:w="4819"/>
        <w:gridCol w:w="3992"/>
      </w:tblGrid>
      <w:tr w:rsidR="001521CE" w14:paraId="2C0BF278" w14:textId="77777777">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B7377" w14:textId="77777777" w:rsidR="001521CE" w:rsidRDefault="002D192A">
            <w:pPr>
              <w:pStyle w:val="af1"/>
              <w:rPr>
                <w:color w:val="auto"/>
              </w:rPr>
            </w:pPr>
            <w:r>
              <w:rPr>
                <w:color w:val="auto"/>
              </w:rPr>
              <w:t>№ п/п</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89430C" w14:textId="77777777" w:rsidR="001521CE" w:rsidRDefault="002D192A">
            <w:pPr>
              <w:pStyle w:val="af1"/>
              <w:rPr>
                <w:color w:val="auto"/>
              </w:rPr>
            </w:pPr>
            <w:r>
              <w:rPr>
                <w:color w:val="auto"/>
              </w:rPr>
              <w:t>Наименование подрядчика</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DDDA48" w14:textId="77777777" w:rsidR="001521CE" w:rsidRDefault="002D192A">
            <w:pPr>
              <w:pStyle w:val="af1"/>
              <w:rPr>
                <w:color w:val="auto"/>
              </w:rPr>
            </w:pPr>
            <w:r>
              <w:rPr>
                <w:color w:val="auto"/>
              </w:rPr>
              <w:t>Сайт подрядчика</w:t>
            </w:r>
          </w:p>
        </w:tc>
      </w:tr>
      <w:tr w:rsidR="001521CE" w14:paraId="5A839D60" w14:textId="77777777">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61B83D" w14:textId="77777777" w:rsidR="001521CE" w:rsidRDefault="002D192A">
            <w:pPr>
              <w:pStyle w:val="af1"/>
              <w:rPr>
                <w:color w:val="auto"/>
              </w:rPr>
            </w:pPr>
            <w:r>
              <w:rPr>
                <w:color w:val="auto"/>
              </w:rPr>
              <w:t>1</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5E368" w14:textId="77777777" w:rsidR="001521CE" w:rsidRDefault="002D192A">
            <w:pPr>
              <w:pStyle w:val="af1"/>
              <w:rPr>
                <w:color w:val="auto"/>
              </w:rPr>
            </w:pPr>
            <w:r>
              <w:rPr>
                <w:color w:val="auto"/>
              </w:rPr>
              <w:t>Компания «Салмору» (ИП Белковский Н. М.)</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21886" w14:textId="77777777" w:rsidR="001521CE" w:rsidRDefault="00EC2CE2">
            <w:pPr>
              <w:pStyle w:val="af1"/>
            </w:pPr>
            <w:hyperlink r:id="rId168" w:history="1">
              <w:r w:rsidR="002D192A">
                <w:rPr>
                  <w:color w:val="auto"/>
                </w:rPr>
                <w:t>https://www</w:t>
              </w:r>
            </w:hyperlink>
            <w:r w:rsidR="002D192A">
              <w:rPr>
                <w:color w:val="auto"/>
              </w:rPr>
              <w:t>.salmo.ru/contacts/</w:t>
            </w:r>
          </w:p>
        </w:tc>
      </w:tr>
      <w:tr w:rsidR="001521CE" w14:paraId="60482143" w14:textId="77777777">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395DC5" w14:textId="77777777" w:rsidR="001521CE" w:rsidRDefault="002D192A">
            <w:pPr>
              <w:pStyle w:val="af1"/>
              <w:rPr>
                <w:color w:val="auto"/>
              </w:rPr>
            </w:pPr>
            <w:r>
              <w:rPr>
                <w:color w:val="auto"/>
              </w:rPr>
              <w:t>2</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05A3" w14:textId="77777777" w:rsidR="001521CE" w:rsidRDefault="002D192A">
            <w:pPr>
              <w:pStyle w:val="af1"/>
              <w:rPr>
                <w:color w:val="auto"/>
              </w:rPr>
            </w:pPr>
            <w:r>
              <w:rPr>
                <w:color w:val="auto"/>
              </w:rPr>
              <w:t>ООО «КОНДАКТИО»</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182B75" w14:textId="77777777" w:rsidR="001521CE" w:rsidRDefault="00EC2CE2">
            <w:pPr>
              <w:pStyle w:val="af1"/>
            </w:pPr>
            <w:hyperlink r:id="rId169" w:history="1">
              <w:r w:rsidR="002D192A">
                <w:rPr>
                  <w:color w:val="auto"/>
                </w:rPr>
                <w:t>http://conductio</w:t>
              </w:r>
            </w:hyperlink>
            <w:r w:rsidR="002D192A">
              <w:rPr>
                <w:color w:val="auto"/>
              </w:rPr>
              <w:t>.ru/kontakty/</w:t>
            </w:r>
          </w:p>
        </w:tc>
      </w:tr>
      <w:tr w:rsidR="001521CE" w14:paraId="524E32BC" w14:textId="77777777">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0E78C" w14:textId="77777777" w:rsidR="001521CE" w:rsidRDefault="002D192A">
            <w:pPr>
              <w:pStyle w:val="af1"/>
              <w:rPr>
                <w:color w:val="auto"/>
              </w:rPr>
            </w:pPr>
            <w:r>
              <w:rPr>
                <w:color w:val="auto"/>
              </w:rPr>
              <w:t>3</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FC864" w14:textId="77777777" w:rsidR="001521CE" w:rsidRDefault="002D192A">
            <w:pPr>
              <w:pStyle w:val="af1"/>
              <w:rPr>
                <w:color w:val="auto"/>
              </w:rPr>
            </w:pPr>
            <w:r>
              <w:rPr>
                <w:color w:val="auto"/>
              </w:rPr>
              <w:t>Компания «Люксол»</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2778B3" w14:textId="77777777" w:rsidR="001521CE" w:rsidRDefault="00EC2CE2">
            <w:pPr>
              <w:pStyle w:val="af1"/>
            </w:pPr>
            <w:hyperlink r:id="rId170" w:history="1">
              <w:r w:rsidR="002D192A">
                <w:rPr>
                  <w:color w:val="auto"/>
                </w:rPr>
                <w:t>https://luxsol</w:t>
              </w:r>
            </w:hyperlink>
            <w:r w:rsidR="002D192A">
              <w:rPr>
                <w:color w:val="auto"/>
              </w:rPr>
              <w:t>.ru/contacts/</w:t>
            </w:r>
          </w:p>
        </w:tc>
      </w:tr>
      <w:tr w:rsidR="001521CE" w14:paraId="66A442A4" w14:textId="77777777">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D299F" w14:textId="77777777" w:rsidR="001521CE" w:rsidRDefault="002D192A">
            <w:pPr>
              <w:pStyle w:val="af1"/>
              <w:rPr>
                <w:color w:val="auto"/>
              </w:rPr>
            </w:pPr>
            <w:r>
              <w:rPr>
                <w:color w:val="auto"/>
              </w:rPr>
              <w:t>4</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26BA4" w14:textId="77777777" w:rsidR="001521CE" w:rsidRDefault="002D192A">
            <w:pPr>
              <w:pStyle w:val="af1"/>
              <w:rPr>
                <w:color w:val="auto"/>
              </w:rPr>
            </w:pPr>
            <w:r>
              <w:rPr>
                <w:color w:val="auto"/>
              </w:rPr>
              <w:t>Общество с ограниченной ответственностью «Мастерская Полимерных Материалов» (ООО «МПМ»)</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5832DE" w14:textId="77777777" w:rsidR="001521CE" w:rsidRDefault="002D192A">
            <w:pPr>
              <w:pStyle w:val="af1"/>
              <w:rPr>
                <w:color w:val="auto"/>
              </w:rPr>
            </w:pPr>
            <w:r>
              <w:rPr>
                <w:color w:val="auto"/>
              </w:rPr>
              <w:t>https://sadok-ponton.ru/</w:t>
            </w:r>
          </w:p>
        </w:tc>
      </w:tr>
      <w:tr w:rsidR="001521CE" w14:paraId="06BC28F9" w14:textId="77777777">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9D7F2B" w14:textId="77777777" w:rsidR="001521CE" w:rsidRDefault="002D192A">
            <w:pPr>
              <w:pStyle w:val="af1"/>
              <w:rPr>
                <w:color w:val="auto"/>
              </w:rPr>
            </w:pPr>
            <w:r>
              <w:rPr>
                <w:color w:val="auto"/>
              </w:rPr>
              <w:t>5</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247C8C" w14:textId="77777777" w:rsidR="001521CE" w:rsidRDefault="002D192A">
            <w:pPr>
              <w:pStyle w:val="af1"/>
              <w:rPr>
                <w:color w:val="auto"/>
              </w:rPr>
            </w:pPr>
            <w:r>
              <w:rPr>
                <w:color w:val="auto"/>
              </w:rPr>
              <w:t>ООО «Сетеснасть Сервис»</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CADE3A" w14:textId="77777777" w:rsidR="001521CE" w:rsidRDefault="00EC2CE2">
            <w:pPr>
              <w:pStyle w:val="af1"/>
            </w:pPr>
            <w:hyperlink r:id="rId171" w:history="1">
              <w:r w:rsidR="002D192A">
                <w:rPr>
                  <w:color w:val="auto"/>
                </w:rPr>
                <w:t>http://setesnasti</w:t>
              </w:r>
            </w:hyperlink>
            <w:r w:rsidR="002D192A">
              <w:rPr>
                <w:color w:val="auto"/>
              </w:rPr>
              <w:t>.ru/index.php?page=Contacts</w:t>
            </w:r>
          </w:p>
        </w:tc>
      </w:tr>
    </w:tbl>
    <w:p w14:paraId="7B7C7A06" w14:textId="77777777" w:rsidR="001521CE" w:rsidRDefault="002D192A">
      <w:pPr>
        <w:pStyle w:val="ac"/>
      </w:pPr>
      <w:r>
        <w:t>На интернет-сайте ООО «Сетеснасть Сервис» представлены цены на продукцию.</w:t>
      </w:r>
    </w:p>
    <w:p w14:paraId="71622067" w14:textId="77777777" w:rsidR="001521CE" w:rsidRDefault="002D192A">
      <w:pPr>
        <w:pStyle w:val="af5"/>
      </w:pPr>
      <w:bookmarkStart w:id="242" w:name="_Hlk100225666"/>
      <w:bookmarkStart w:id="243" w:name="_Toc513735474"/>
      <w:bookmarkStart w:id="244" w:name="_Toc17196664"/>
      <w:bookmarkStart w:id="245" w:name="_Hlk100743281"/>
      <w:r>
        <w:t xml:space="preserve">Таблица 28. Садки </w:t>
      </w:r>
      <w:bookmarkEnd w:id="242"/>
      <w:r>
        <w:t>в наличии ООО «Сетеснасть Сервис»</w:t>
      </w:r>
      <w:bookmarkEnd w:id="243"/>
      <w:bookmarkEnd w:id="244"/>
    </w:p>
    <w:tbl>
      <w:tblPr>
        <w:tblW w:w="9345" w:type="dxa"/>
        <w:tblCellMar>
          <w:left w:w="10" w:type="dxa"/>
          <w:right w:w="10" w:type="dxa"/>
        </w:tblCellMar>
        <w:tblLook w:val="04A0" w:firstRow="1" w:lastRow="0" w:firstColumn="1" w:lastColumn="0" w:noHBand="0" w:noVBand="1"/>
      </w:tblPr>
      <w:tblGrid>
        <w:gridCol w:w="562"/>
        <w:gridCol w:w="4110"/>
        <w:gridCol w:w="2836"/>
        <w:gridCol w:w="1837"/>
      </w:tblGrid>
      <w:tr w:rsidR="001521CE" w14:paraId="3567BC3F" w14:textId="77777777">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245"/>
          <w:p w14:paraId="5C8202BB" w14:textId="77777777" w:rsidR="001521CE" w:rsidRDefault="002D192A">
            <w:pPr>
              <w:pStyle w:val="af1"/>
              <w:rPr>
                <w:color w:val="auto"/>
              </w:rPr>
            </w:pPr>
            <w:r>
              <w:rPr>
                <w:color w:val="auto"/>
              </w:rPr>
              <w:t>№ п/п</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AFAEC2" w14:textId="77777777" w:rsidR="001521CE" w:rsidRDefault="002D192A">
            <w:pPr>
              <w:pStyle w:val="af1"/>
              <w:rPr>
                <w:color w:val="auto"/>
              </w:rPr>
            </w:pPr>
            <w:r>
              <w:rPr>
                <w:color w:val="auto"/>
              </w:rPr>
              <w:t>Наименование продукции</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CFEE64" w14:textId="77777777" w:rsidR="001521CE" w:rsidRDefault="002D192A">
            <w:pPr>
              <w:pStyle w:val="af1"/>
              <w:rPr>
                <w:color w:val="auto"/>
              </w:rPr>
            </w:pPr>
            <w:r>
              <w:rPr>
                <w:color w:val="auto"/>
              </w:rPr>
              <w:t>Размеры садка</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948B9" w14:textId="77777777" w:rsidR="001521CE" w:rsidRDefault="002D192A">
            <w:pPr>
              <w:pStyle w:val="af1"/>
              <w:rPr>
                <w:color w:val="auto"/>
              </w:rPr>
            </w:pPr>
            <w:r>
              <w:rPr>
                <w:color w:val="auto"/>
              </w:rPr>
              <w:t>Цена единицы (без НДС), руб.</w:t>
            </w:r>
          </w:p>
        </w:tc>
      </w:tr>
      <w:tr w:rsidR="001521CE" w14:paraId="304D1D9E" w14:textId="77777777">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D8AF6" w14:textId="77777777" w:rsidR="001521CE" w:rsidRDefault="002D192A">
            <w:pPr>
              <w:pStyle w:val="af1"/>
              <w:rPr>
                <w:color w:val="auto"/>
              </w:rPr>
            </w:pPr>
            <w:r>
              <w:rPr>
                <w:color w:val="auto"/>
              </w:rPr>
              <w:t>1</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B8E38D" w14:textId="77777777" w:rsidR="001521CE" w:rsidRDefault="002D192A">
            <w:pPr>
              <w:pStyle w:val="af1"/>
              <w:rPr>
                <w:color w:val="auto"/>
              </w:rPr>
            </w:pPr>
            <w:r>
              <w:rPr>
                <w:color w:val="auto"/>
              </w:rPr>
              <w:t>Садок рыбоводный 187тексх2 ячея 10 мм с крышкой из дели ПА 187тх2-100</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E4614" w14:textId="77777777" w:rsidR="001521CE" w:rsidRDefault="002D192A">
            <w:pPr>
              <w:pStyle w:val="af1"/>
              <w:rPr>
                <w:color w:val="auto"/>
              </w:rPr>
            </w:pPr>
            <w:r>
              <w:rPr>
                <w:color w:val="auto"/>
              </w:rPr>
              <w:t>длина 10,8 м, ширина 6,0 м высота стенки 1,9 м</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34D66" w14:textId="77777777" w:rsidR="001521CE" w:rsidRDefault="002D192A">
            <w:pPr>
              <w:pStyle w:val="af1"/>
              <w:rPr>
                <w:color w:val="auto"/>
              </w:rPr>
            </w:pPr>
            <w:r>
              <w:rPr>
                <w:color w:val="auto"/>
              </w:rPr>
              <w:t>18 600,00</w:t>
            </w:r>
          </w:p>
        </w:tc>
      </w:tr>
      <w:tr w:rsidR="001521CE" w14:paraId="5110F6DB" w14:textId="77777777">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60EE4" w14:textId="77777777" w:rsidR="001521CE" w:rsidRDefault="002D192A">
            <w:pPr>
              <w:pStyle w:val="af1"/>
              <w:rPr>
                <w:color w:val="auto"/>
              </w:rPr>
            </w:pPr>
            <w:r>
              <w:rPr>
                <w:color w:val="auto"/>
              </w:rPr>
              <w:t>2</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60828" w14:textId="77777777" w:rsidR="001521CE" w:rsidRDefault="002D192A">
            <w:pPr>
              <w:pStyle w:val="af1"/>
              <w:rPr>
                <w:color w:val="auto"/>
              </w:rPr>
            </w:pPr>
            <w:r>
              <w:rPr>
                <w:color w:val="auto"/>
              </w:rPr>
              <w:t>Садок восьмигранный 187тексх4 ячея 20 мм</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3E3BD" w14:textId="77777777" w:rsidR="001521CE" w:rsidRDefault="002D192A">
            <w:pPr>
              <w:pStyle w:val="af1"/>
              <w:rPr>
                <w:color w:val="auto"/>
              </w:rPr>
            </w:pPr>
            <w:r>
              <w:rPr>
                <w:color w:val="auto"/>
              </w:rPr>
              <w:t>сторона 5,0 м, высота стенки 7,0 м</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49125" w14:textId="77777777" w:rsidR="001521CE" w:rsidRDefault="002D192A">
            <w:pPr>
              <w:pStyle w:val="af1"/>
              <w:rPr>
                <w:color w:val="auto"/>
              </w:rPr>
            </w:pPr>
            <w:r>
              <w:rPr>
                <w:color w:val="auto"/>
              </w:rPr>
              <w:t>55 500,00</w:t>
            </w:r>
          </w:p>
        </w:tc>
      </w:tr>
      <w:tr w:rsidR="001521CE" w14:paraId="2658D9B9" w14:textId="77777777">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B152A" w14:textId="77777777" w:rsidR="001521CE" w:rsidRDefault="002D192A">
            <w:pPr>
              <w:pStyle w:val="af1"/>
              <w:rPr>
                <w:color w:val="auto"/>
              </w:rPr>
            </w:pPr>
            <w:r>
              <w:rPr>
                <w:color w:val="auto"/>
              </w:rPr>
              <w:t>3</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C7AB6B" w14:textId="77777777" w:rsidR="001521CE" w:rsidRDefault="002D192A">
            <w:pPr>
              <w:pStyle w:val="af1"/>
              <w:rPr>
                <w:color w:val="auto"/>
              </w:rPr>
            </w:pPr>
            <w:r>
              <w:rPr>
                <w:color w:val="auto"/>
              </w:rPr>
              <w:t>Садок рыбоводный 29тексх3 ячея 4 мм</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82CCA" w14:textId="77777777" w:rsidR="001521CE" w:rsidRDefault="002D192A">
            <w:pPr>
              <w:pStyle w:val="af1"/>
              <w:rPr>
                <w:color w:val="auto"/>
              </w:rPr>
            </w:pPr>
            <w:r>
              <w:rPr>
                <w:color w:val="auto"/>
              </w:rPr>
              <w:t>длина 6,0 м, ширина 4,0 м высота стенки 3,0 м</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B4A93" w14:textId="77777777" w:rsidR="001521CE" w:rsidRDefault="002D192A">
            <w:pPr>
              <w:pStyle w:val="af1"/>
              <w:rPr>
                <w:color w:val="auto"/>
              </w:rPr>
            </w:pPr>
            <w:r>
              <w:rPr>
                <w:color w:val="auto"/>
              </w:rPr>
              <w:t>22 600,00</w:t>
            </w:r>
          </w:p>
        </w:tc>
      </w:tr>
    </w:tbl>
    <w:p w14:paraId="39A54C66" w14:textId="77777777" w:rsidR="001521CE" w:rsidRDefault="002D192A">
      <w:pPr>
        <w:pStyle w:val="ac"/>
      </w:pPr>
      <w:r>
        <w:t xml:space="preserve">С учетом размера и веса рыбы выбран вид закупаемой продукции, а именно садковые линии, состоящие из прямоугольных секций с текстильной сеткой по 4 мм. Такой тип садков удобен в изготовлении, относительно недорог, а также есть возможность увеличить количество в садковой линии дополнительными ячейками. Длина секций будет 6,0 м, ширина – 4,0 м, площадь одной секции (ячейки) составит 24 кв. м </w:t>
      </w:r>
    </w:p>
    <w:p w14:paraId="1570B5C1" w14:textId="77777777" w:rsidR="001521CE" w:rsidRDefault="002D192A">
      <w:pPr>
        <w:pStyle w:val="ac"/>
      </w:pPr>
      <w:r>
        <w:t>На основе удельной площади секции и необходимой площади садковой конструкции можно вычислить количество ячеек, из которых будут состоять садковые линии для каждого объекта по следующей формуле:</w:t>
      </w:r>
    </w:p>
    <w:p w14:paraId="1FF978A5" w14:textId="77777777" w:rsidR="001521CE" w:rsidRDefault="002D192A">
      <w:pPr>
        <w:pStyle w:val="ac"/>
      </w:pPr>
      <w:r>
        <w:t>N = s * 10 000 / j, где:</w:t>
      </w:r>
    </w:p>
    <w:p w14:paraId="40960904" w14:textId="77777777" w:rsidR="001521CE" w:rsidRDefault="002D192A">
      <w:pPr>
        <w:pStyle w:val="ac"/>
      </w:pPr>
      <w:r>
        <w:t>N – к-во ячеек в садковой линии, шт.;</w:t>
      </w:r>
    </w:p>
    <w:p w14:paraId="56E4A556" w14:textId="77777777" w:rsidR="001521CE" w:rsidRDefault="002D192A">
      <w:pPr>
        <w:pStyle w:val="ac"/>
      </w:pPr>
      <w:r>
        <w:t>j – площадь одной ячейки, кв. м</w:t>
      </w:r>
    </w:p>
    <w:p w14:paraId="1CA7A7A4" w14:textId="77777777" w:rsidR="001521CE" w:rsidRDefault="002D192A">
      <w:pPr>
        <w:pStyle w:val="ac"/>
      </w:pPr>
      <w:r>
        <w:t>Определившись с видом закупаемых садков, а также с их необходимым количеством, следует определить затраты на закупку садковой линии для каждого объекта по формуле, представленной ниже:</w:t>
      </w:r>
    </w:p>
    <w:p w14:paraId="66D6F86C" w14:textId="77777777" w:rsidR="001521CE" w:rsidRDefault="002D192A">
      <w:pPr>
        <w:pStyle w:val="ac"/>
      </w:pPr>
      <w:r>
        <w:t>D = N * x, где:</w:t>
      </w:r>
    </w:p>
    <w:p w14:paraId="600529C3" w14:textId="77777777" w:rsidR="001521CE" w:rsidRDefault="002D192A">
      <w:pPr>
        <w:pStyle w:val="ac"/>
      </w:pPr>
      <w:r>
        <w:t>D – стоимость садковой линии, руб.;</w:t>
      </w:r>
    </w:p>
    <w:p w14:paraId="41201893" w14:textId="77777777" w:rsidR="001521CE" w:rsidRDefault="002D192A">
      <w:pPr>
        <w:pStyle w:val="ac"/>
      </w:pPr>
      <w:r>
        <w:t>x – цена единицы (ячейки), руб./шт.</w:t>
      </w:r>
    </w:p>
    <w:p w14:paraId="075B871D" w14:textId="77777777" w:rsidR="001521CE" w:rsidRDefault="002D192A">
      <w:pPr>
        <w:pStyle w:val="ac"/>
      </w:pPr>
      <w:r>
        <w:t>Средний срок службы садковых конструкций 8-10 лет («Садковая аквакультура – Региональные обзоры и всемирное обозрение», изданной под редакцией Матиаса Хальварта, Дориса Сото и Ричарда Артура в рамках технического доклада ФАО по рыбному хозяйству). Так как объект удовлетворяет всем требованиям ПБУ 6/01, есть все основания считать садковые линии основными средствами, а именно сооружениями. Из такого тезиса следует, что в соответствии с тем же положением 6/01 стоимость объектов основных средств погашается посредством начисления амортизации.</w:t>
      </w:r>
    </w:p>
    <w:p w14:paraId="5D5B107E" w14:textId="77777777" w:rsidR="001521CE" w:rsidRDefault="002D192A">
      <w:pPr>
        <w:pStyle w:val="ac"/>
      </w:pPr>
      <w:r>
        <w:t>В целях определения ежемесячных амортизационных отчислений необходимо определить, к какой амортизационной группе относится рассматриваемый объект. Соответственно, принимая во внимание определенный СПИ садков, и классификацию амортизационных групп, вполне обоснованно можно отнести садковые линии к пятой амортизационной группе. В целях определения величины амортизационных отчислений был выбран линейный способ, в рамках которого списание стоимости основного средства осуществляется одинаковыми пропорциональными частями на протяжении всего времени его использования.</w:t>
      </w:r>
    </w:p>
    <w:p w14:paraId="09948B04" w14:textId="77777777" w:rsidR="001521CE" w:rsidRDefault="002D192A">
      <w:pPr>
        <w:pStyle w:val="ac"/>
      </w:pPr>
      <w:r>
        <w:t>Для определения величины месячных амортизационных отчислений линейным способом необходимо знать первичную стоимость объекта, его эксплуатационный срок и рассчитать амортизационную норму.</w:t>
      </w:r>
    </w:p>
    <w:p w14:paraId="22A5D8BE" w14:textId="77777777" w:rsidR="001521CE" w:rsidRDefault="002D192A">
      <w:pPr>
        <w:pStyle w:val="ac"/>
      </w:pPr>
      <w:r>
        <w:t>В качестве основы для подсчета применяется первичная стоимость объекта, которая вычисляется путем суммирования всех затрат на его покупку или строительство.</w:t>
      </w:r>
    </w:p>
    <w:p w14:paraId="4F78C504" w14:textId="77777777" w:rsidR="001521CE" w:rsidRDefault="002D192A">
      <w:pPr>
        <w:pStyle w:val="ac"/>
      </w:pPr>
      <w:r>
        <w:t>Эксплуатационный период устанавливается посредством изучения классификационного перечня основных средств, дифференцирующих их на амортизационные группы. Если объект не зафиксирован в перечне, то срок его эксплуатации назначается организацией в зависимости от прогнозируемого времени использования.</w:t>
      </w:r>
    </w:p>
    <w:p w14:paraId="672B1C0B" w14:textId="77777777" w:rsidR="001521CE" w:rsidRDefault="002D192A">
      <w:pPr>
        <w:pStyle w:val="ac"/>
      </w:pPr>
      <w:r>
        <w:t>Расчет ежемесячных амортизационных отчислений проводится по следующей формуле:</w:t>
      </w:r>
    </w:p>
    <w:p w14:paraId="7BDFB9EB" w14:textId="77777777" w:rsidR="001521CE" w:rsidRDefault="002D192A">
      <w:pPr>
        <w:pStyle w:val="ac"/>
      </w:pPr>
      <w:r>
        <w:t>А = f / СПИ, где:</w:t>
      </w:r>
    </w:p>
    <w:p w14:paraId="50EC6A1A" w14:textId="77777777" w:rsidR="001521CE" w:rsidRDefault="002D192A">
      <w:pPr>
        <w:pStyle w:val="ac"/>
      </w:pPr>
      <w:r>
        <w:t>А – ежемесячная сумма амортизационных отчислений, руб.;</w:t>
      </w:r>
    </w:p>
    <w:p w14:paraId="18AF397F" w14:textId="77777777" w:rsidR="001521CE" w:rsidRDefault="002D192A">
      <w:pPr>
        <w:pStyle w:val="ac"/>
      </w:pPr>
      <w:r>
        <w:t>f – первоначальная или восстановленная стоимость объекта ОС, руб.;</w:t>
      </w:r>
    </w:p>
    <w:p w14:paraId="153D6CA5" w14:textId="77777777" w:rsidR="001521CE" w:rsidRDefault="002D192A">
      <w:pPr>
        <w:pStyle w:val="ac"/>
      </w:pPr>
      <w:r>
        <w:t>СПИ – срок полезного использования объекта ОС в месяцах.</w:t>
      </w:r>
    </w:p>
    <w:p w14:paraId="707DAF8F" w14:textId="77777777" w:rsidR="001521CE" w:rsidRDefault="002D192A">
      <w:pPr>
        <w:pStyle w:val="ac"/>
      </w:pPr>
      <w:r>
        <w:t xml:space="preserve">Показатель f представляет величину первоначальной стоимости объекта основных средств. </w:t>
      </w:r>
    </w:p>
    <w:p w14:paraId="20C4F4F1" w14:textId="77777777" w:rsidR="001521CE" w:rsidRDefault="002D192A">
      <w:pPr>
        <w:pStyle w:val="ac"/>
      </w:pPr>
      <w:r>
        <w:t>Применительно к производимому расчету будет уместно заменить f на рассчитанную ранее стоимость приобретения садковой линии D, после чего формула расчета ежемесячных амортизационных отчислений примет вид:</w:t>
      </w:r>
    </w:p>
    <w:p w14:paraId="3EF57BEC" w14:textId="77777777" w:rsidR="001521CE" w:rsidRDefault="002D192A">
      <w:pPr>
        <w:pStyle w:val="ac"/>
      </w:pPr>
      <w:r>
        <w:t>А = D / СПИ.</w:t>
      </w:r>
    </w:p>
    <w:p w14:paraId="6A9FD351" w14:textId="77777777" w:rsidR="001521CE" w:rsidRDefault="002D192A">
      <w:pPr>
        <w:pStyle w:val="ac"/>
      </w:pPr>
      <w:r>
        <w:t xml:space="preserve">Стоит отметить, что в рамках расчета значение показателя СПИ было принято равное 108, что соответствует средней от определенного ранее срока полезного использования садков – 9 лет. Также необходимо принять во внимание, что для определения совокупных амортизационных отчислений за производственный цикл, необходимо умножить месячные отчисления на количество месяцев в производственном цикле. </w:t>
      </w:r>
    </w:p>
    <w:p w14:paraId="107AA850" w14:textId="77777777" w:rsidR="001521CE" w:rsidRDefault="002D192A">
      <w:pPr>
        <w:pStyle w:val="ac"/>
      </w:pPr>
      <w:r>
        <w:t>Производственный цикл (ПЦ) для прудов в южных регионах России длится на протяжении марта-октября, что составит 8 месяцев. В таком случае формула определения совокупных амортизационных отчислений примет вид:</w:t>
      </w:r>
    </w:p>
    <w:p w14:paraId="4C97CF64" w14:textId="77777777" w:rsidR="001521CE" w:rsidRDefault="002D192A">
      <w:pPr>
        <w:pStyle w:val="ac"/>
      </w:pPr>
      <w:r>
        <w:t>Асов. = А * ПЦ, где:</w:t>
      </w:r>
    </w:p>
    <w:p w14:paraId="76FC105B" w14:textId="77777777" w:rsidR="001521CE" w:rsidRDefault="002D192A">
      <w:pPr>
        <w:pStyle w:val="ac"/>
      </w:pPr>
      <w:r>
        <w:t>Асов. – совокупные амортизационные отчисления за производственный цикл, руб.</w:t>
      </w:r>
    </w:p>
    <w:p w14:paraId="3F0C7BE1" w14:textId="77777777" w:rsidR="001521CE" w:rsidRDefault="002D192A">
      <w:pPr>
        <w:pStyle w:val="ac"/>
      </w:pPr>
      <w:r>
        <w:t>Затраты на закупку удобрений и обработку пруда.</w:t>
      </w:r>
    </w:p>
    <w:p w14:paraId="5CF9344A" w14:textId="77777777" w:rsidR="001521CE" w:rsidRDefault="002D192A">
      <w:pPr>
        <w:pStyle w:val="ac"/>
      </w:pPr>
      <w:r>
        <w:t>Закупка рыбопосадочного материла и его доставка до объекта – первый и самый глобальный этап в организации рыбоводного хозяйства, однако не стоит забывать, что есть еще определенные технологические особенности, связанные с подготовкой прудов к зарыблению. Данный этап заключается в удобрении дна потенциального пруда. Достичь необходимых химических и биологических условий для зарыбления можно с помощью множества видов удобрений. Однако наиболее распространенным веществом, выступающим в качестве универсального удобрения, является негашеная известь, а сам процесс удобрения в профессиональных кругах называется «известкованием». Диапазон цен по продаже удобрений (негашеной извести) по данным сайта [https://simferopol.regtorg.ru/goods/izvest-negashenaya] составляет от 6500руб./т до 13000 руб./т (в среднем 9,75 руб./кг).</w:t>
      </w:r>
    </w:p>
    <w:p w14:paraId="5F57D4A5" w14:textId="77777777" w:rsidR="001521CE" w:rsidRDefault="002D192A">
      <w:pPr>
        <w:pStyle w:val="aff"/>
      </w:pPr>
      <w:bookmarkStart w:id="246" w:name="_Ref6999947"/>
      <w:bookmarkStart w:id="247" w:name="_Toc513735470"/>
      <w:r>
        <w:rPr>
          <w:rFonts w:cs="Times New Roman"/>
          <w:noProof/>
        </w:rPr>
        <w:drawing>
          <wp:inline distT="0" distB="0" distL="0" distR="0" wp14:anchorId="5958F84F" wp14:editId="453ACA90">
            <wp:extent cx="6116321" cy="4270376"/>
            <wp:effectExtent l="0" t="0" r="0" b="0"/>
            <wp:docPr id="247" name="Рисунок 35931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rcRect/>
                    <a:stretch>
                      <a:fillRect/>
                    </a:stretch>
                  </pic:blipFill>
                  <pic:spPr>
                    <a:xfrm>
                      <a:off x="0" y="0"/>
                      <a:ext cx="6116321" cy="4270376"/>
                    </a:xfrm>
                    <a:prstGeom prst="rect">
                      <a:avLst/>
                    </a:prstGeom>
                    <a:noFill/>
                    <a:ln>
                      <a:noFill/>
                      <a:prstDash/>
                    </a:ln>
                  </pic:spPr>
                </pic:pic>
              </a:graphicData>
            </a:graphic>
          </wp:inline>
        </w:drawing>
      </w:r>
    </w:p>
    <w:bookmarkEnd w:id="246"/>
    <w:bookmarkEnd w:id="247"/>
    <w:p w14:paraId="4785AF02" w14:textId="77777777" w:rsidR="001521CE" w:rsidRDefault="002D192A">
      <w:pPr>
        <w:jc w:val="center"/>
        <w:rPr>
          <w:rFonts w:ascii="Times New Roman" w:hAnsi="Times New Roman"/>
          <w:b/>
          <w:bCs/>
          <w:sz w:val="20"/>
          <w:szCs w:val="20"/>
        </w:rPr>
      </w:pPr>
      <w:r>
        <w:rPr>
          <w:rFonts w:ascii="Times New Roman" w:hAnsi="Times New Roman"/>
          <w:b/>
          <w:bCs/>
          <w:sz w:val="20"/>
          <w:szCs w:val="20"/>
        </w:rPr>
        <w:t>Рисунок 97. Затраты на закупку удобрений и обработку пруда</w:t>
      </w:r>
    </w:p>
    <w:p w14:paraId="6E97BD3C" w14:textId="77777777" w:rsidR="001521CE" w:rsidRDefault="002D192A">
      <w:pPr>
        <w:pStyle w:val="ac"/>
      </w:pPr>
      <w:r>
        <w:t>Существует ряд нормативных показателей, соблюдение которых обязательно при известковании. Наиболее существенным из них является норма известкования для прудов [</w:t>
      </w:r>
      <w:hyperlink r:id="rId173" w:history="1">
        <w:r>
          <w:rPr>
            <w:rStyle w:val="a9"/>
          </w:rPr>
          <w:t>http://www.cnshb.ru/AKDiL/0015/base/RU/000541.shtm</w:t>
        </w:r>
      </w:hyperlink>
      <w:r>
        <w:t>]. Для расчета будет приниматься значение норматива для черноземных почв, который равен 1,5 ц/га. Соответственно, это значение принимается как постоянное, и величина затрат на зарыбление будет зависеть исключительно от площади пруда. Ниже представлена формула, по которой будет производиться расчет затрат на известкование для каждого взятого объекта.</w:t>
      </w:r>
    </w:p>
    <w:p w14:paraId="4E439B03" w14:textId="77777777" w:rsidR="001521CE" w:rsidRDefault="002D192A">
      <w:pPr>
        <w:pStyle w:val="ac"/>
      </w:pPr>
      <w:r>
        <w:t>I = S * x * 100 * j, где:</w:t>
      </w:r>
    </w:p>
    <w:p w14:paraId="129E9171" w14:textId="77777777" w:rsidR="001521CE" w:rsidRDefault="002D192A">
      <w:pPr>
        <w:pStyle w:val="ac"/>
      </w:pPr>
      <w:r>
        <w:t>I – затраты на удобрение для каждого пруда, руб.;</w:t>
      </w:r>
    </w:p>
    <w:p w14:paraId="683E5D3C" w14:textId="77777777" w:rsidR="001521CE" w:rsidRDefault="002D192A">
      <w:pPr>
        <w:pStyle w:val="ac"/>
      </w:pPr>
      <w:r>
        <w:t>x – норма известкования для каждого пруда, ц/га;</w:t>
      </w:r>
    </w:p>
    <w:p w14:paraId="3B8BC80C" w14:textId="77777777" w:rsidR="001521CE" w:rsidRDefault="002D192A">
      <w:pPr>
        <w:pStyle w:val="ac"/>
      </w:pPr>
      <w:r>
        <w:t>j – средняя цена закупки негашеной извести, руб./кг.</w:t>
      </w:r>
      <w:bookmarkStart w:id="248" w:name="_Toc513735471"/>
    </w:p>
    <w:bookmarkEnd w:id="248"/>
    <w:p w14:paraId="7C865ADC" w14:textId="77777777" w:rsidR="001521CE" w:rsidRDefault="002D192A">
      <w:pPr>
        <w:pStyle w:val="ac"/>
      </w:pPr>
      <w:r>
        <w:t>Затраты на оплату труда рабочим</w:t>
      </w:r>
    </w:p>
    <w:p w14:paraId="49589658" w14:textId="77777777" w:rsidR="001521CE" w:rsidRDefault="002D192A">
      <w:pPr>
        <w:pStyle w:val="ac"/>
      </w:pPr>
      <w:r>
        <w:t>На рыбоводные хозяйства, занимающие менее 20 га, нецелесообразно и экономически невыгодно нанимать постоянный персонал. В противном случае получение валового дохода невозможно, что в свою очередь, означает невозможность определения кадастровой стоимости объекта. Учитывая эту особенность, целесообразно привлекать сторонних специалистов по мере необходимости. Затраты на оплату таких работников с учетом поддержания необходимого уровня рентабельности могут составить до 30 % от валового дохода хозяйства. Таким образом затраты на оплату труда работникам будет рассчитываться по следующей простой формуле:</w:t>
      </w:r>
    </w:p>
    <w:p w14:paraId="668C8183" w14:textId="77777777" w:rsidR="001521CE" w:rsidRDefault="002D192A">
      <w:pPr>
        <w:pStyle w:val="ac"/>
      </w:pPr>
      <w:r>
        <w:t>L = V * 30 %, где:</w:t>
      </w:r>
    </w:p>
    <w:p w14:paraId="37516CBC" w14:textId="77777777" w:rsidR="001521CE" w:rsidRDefault="002D192A">
      <w:pPr>
        <w:pStyle w:val="ac"/>
      </w:pPr>
      <w:r>
        <w:t>L – затраты на оплату труда, руб.;</w:t>
      </w:r>
    </w:p>
    <w:p w14:paraId="49C54296" w14:textId="77777777" w:rsidR="001521CE" w:rsidRDefault="002D192A">
      <w:pPr>
        <w:pStyle w:val="ac"/>
      </w:pPr>
      <w:r>
        <w:t>V – потенциальный валовый доход по объекту, руб.;</w:t>
      </w:r>
    </w:p>
    <w:p w14:paraId="2F98499D" w14:textId="77777777" w:rsidR="001521CE" w:rsidRDefault="002D192A">
      <w:pPr>
        <w:pStyle w:val="ac"/>
      </w:pPr>
      <w:r>
        <w:t>В рамках садкового разведения рыбы оплата затраты на оплату труда обусловлены необходимостью найма и содержания постоянного персонала для обслуживания садков, зарыбления и вылова рыбы, а также охраны хозяйства. По данным Управления Федеральной службы государственной статистики по Республике Крым</w:t>
      </w:r>
      <w:r>
        <w:rPr>
          <w:rStyle w:val="aff3"/>
        </w:rPr>
        <w:footnoteReference w:id="17"/>
      </w:r>
      <w:r>
        <w:t xml:space="preserve"> среднемесячная номинальная начисленная заработная плата работников по полному кругу организаций по виду «Сельское, лесное хозяйство, охота, рыболовство и рыбоводство» по республике Крым за январь-ноябрь 2021 г. составила 29207 рублей без учета страховых взносов.</w:t>
      </w:r>
    </w:p>
    <w:p w14:paraId="004CCCB4" w14:textId="77777777" w:rsidR="001521CE" w:rsidRDefault="002D192A">
      <w:pPr>
        <w:pStyle w:val="aff"/>
        <w:ind w:firstLine="0"/>
      </w:pPr>
      <w:r>
        <w:rPr>
          <w:rFonts w:cs="Times New Roman"/>
          <w:noProof/>
        </w:rPr>
        <w:drawing>
          <wp:inline distT="0" distB="0" distL="0" distR="0" wp14:anchorId="7B79C44F" wp14:editId="096D0E47">
            <wp:extent cx="6116321" cy="2570478"/>
            <wp:effectExtent l="0" t="0" r="0" b="1272"/>
            <wp:docPr id="248" name="Рисунок 35931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rcRect/>
                    <a:stretch>
                      <a:fillRect/>
                    </a:stretch>
                  </pic:blipFill>
                  <pic:spPr>
                    <a:xfrm>
                      <a:off x="0" y="0"/>
                      <a:ext cx="6116321" cy="2570478"/>
                    </a:xfrm>
                    <a:prstGeom prst="rect">
                      <a:avLst/>
                    </a:prstGeom>
                    <a:noFill/>
                    <a:ln>
                      <a:noFill/>
                      <a:prstDash/>
                    </a:ln>
                  </pic:spPr>
                </pic:pic>
              </a:graphicData>
            </a:graphic>
          </wp:inline>
        </w:drawing>
      </w:r>
    </w:p>
    <w:p w14:paraId="1D55BF81" w14:textId="77777777" w:rsidR="001521CE" w:rsidRDefault="002D192A">
      <w:pPr>
        <w:jc w:val="center"/>
        <w:rPr>
          <w:rFonts w:ascii="Times New Roman" w:hAnsi="Times New Roman"/>
          <w:b/>
          <w:bCs/>
          <w:sz w:val="20"/>
          <w:szCs w:val="20"/>
        </w:rPr>
      </w:pPr>
      <w:r>
        <w:rPr>
          <w:rFonts w:ascii="Times New Roman" w:hAnsi="Times New Roman"/>
          <w:b/>
          <w:bCs/>
          <w:sz w:val="20"/>
          <w:szCs w:val="20"/>
        </w:rPr>
        <w:t>Рисунок 98. Затраты на оплату труда</w:t>
      </w:r>
    </w:p>
    <w:p w14:paraId="7DA06E7C" w14:textId="77777777" w:rsidR="001521CE" w:rsidRDefault="002D192A">
      <w:pPr>
        <w:pStyle w:val="ac"/>
      </w:pPr>
      <w:r>
        <w:t>В соответствии с законодательством РФ обязательные отчисления в Пенсионный фонд РФ составляют (22%), фонд обязательного медицинского страхования (5,1%), а также фонд социального страхования (2,9%). Таким образом, общий размер отчислений от начисленной заработной платы составляет 30%, НДФЛ 13%. что учтено в представленной ниже формуле.</w:t>
      </w:r>
    </w:p>
    <w:p w14:paraId="0EBB833C" w14:textId="77777777" w:rsidR="001521CE" w:rsidRDefault="002D192A">
      <w:pPr>
        <w:pStyle w:val="ac"/>
      </w:pPr>
      <w:r>
        <w:t>L = y * h * 1,3 *1,13*(ПЦ+0,5), где:</w:t>
      </w:r>
    </w:p>
    <w:p w14:paraId="4AA655C2" w14:textId="77777777" w:rsidR="001521CE" w:rsidRDefault="002D192A">
      <w:pPr>
        <w:pStyle w:val="ac"/>
      </w:pPr>
      <w:r>
        <w:t>L – затраты на оплату труда, руб.;</w:t>
      </w:r>
    </w:p>
    <w:p w14:paraId="6A34DFD2" w14:textId="77777777" w:rsidR="001521CE" w:rsidRDefault="002D192A">
      <w:pPr>
        <w:pStyle w:val="ac"/>
      </w:pPr>
      <w:r>
        <w:t>y – среднемесячная начисленная зарплата работников сферы рыбоводства, руб.;</w:t>
      </w:r>
    </w:p>
    <w:p w14:paraId="097B6E28" w14:textId="77777777" w:rsidR="001521CE" w:rsidRDefault="002D192A">
      <w:pPr>
        <w:pStyle w:val="ac"/>
      </w:pPr>
      <w:r>
        <w:t>h – количество персонала, необходимого для функционирования рыбоводного хозяйства, чел.</w:t>
      </w:r>
    </w:p>
    <w:p w14:paraId="5F3DB977" w14:textId="77777777" w:rsidR="001521CE" w:rsidRDefault="002D192A">
      <w:pPr>
        <w:pStyle w:val="ac"/>
      </w:pPr>
      <w:r>
        <w:t>ПЦ - продолжительность производственного цикла (плюс ½ месяца для подготовки садков к работе и уборки садков после окончания производственного цикла).</w:t>
      </w:r>
    </w:p>
    <w:p w14:paraId="5E00E844" w14:textId="77777777" w:rsidR="001521CE" w:rsidRDefault="002D192A">
      <w:pPr>
        <w:pStyle w:val="ac"/>
      </w:pPr>
      <w:r>
        <w:t>В ходе анализа потребности в персонале для садкового хозяйства было проведено интервью с ВРИО начальника Азово-Черноморского филиала ФГБУ «Главрыбвод» Тлеуж М. Г., по результатам которого было принято решение распределить трудовые ресурсы равномерно по всей площади садков, а именно по одному человеку на две ячейки. Исходя из такого норматива с помощью следующей формулы был рассчитан показатель h:</w:t>
      </w:r>
    </w:p>
    <w:p w14:paraId="63DB50F7" w14:textId="77777777" w:rsidR="001521CE" w:rsidRDefault="002D192A">
      <w:pPr>
        <w:pStyle w:val="ac"/>
      </w:pPr>
      <w:r>
        <w:t>h = N / 2.</w:t>
      </w:r>
    </w:p>
    <w:p w14:paraId="6FBE12E2" w14:textId="77777777" w:rsidR="001521CE" w:rsidRDefault="002D192A">
      <w:pPr>
        <w:pStyle w:val="ac"/>
      </w:pPr>
      <w:r>
        <w:t>После определения величины совокупных затрат (как суммы всех затрат), а также валового дохода по объекту оценки, проводится расчет величины чистого операционного дохода.</w:t>
      </w:r>
    </w:p>
    <w:p w14:paraId="69E74B4E" w14:textId="77777777" w:rsidR="001521CE" w:rsidRDefault="002D192A">
      <w:pPr>
        <w:pStyle w:val="ac"/>
        <w:rPr>
          <w:b/>
          <w:bCs/>
          <w:i/>
          <w:iCs/>
        </w:rPr>
      </w:pPr>
      <w:r>
        <w:rPr>
          <w:b/>
          <w:bCs/>
          <w:i/>
          <w:iCs/>
        </w:rPr>
        <w:t>Определение коэффициента капитализации</w:t>
      </w:r>
    </w:p>
    <w:p w14:paraId="6940DC0E" w14:textId="77777777" w:rsidR="001521CE" w:rsidRDefault="002D192A">
      <w:pPr>
        <w:pStyle w:val="ac"/>
      </w:pPr>
      <w:r>
        <w:t>Расчет коэффициента капитализации проводится методом кумулятивного построения. Расчет ставки приведен при оценке 1 подгруппы.</w:t>
      </w:r>
    </w:p>
    <w:p w14:paraId="7846F46D" w14:textId="77777777" w:rsidR="001521CE" w:rsidRDefault="002D192A">
      <w:pPr>
        <w:pStyle w:val="ac"/>
      </w:pPr>
      <w:r>
        <w:t xml:space="preserve">Результаты определения удельных показателей кадастровой стоимости земельных участков, отнесенных к четвертой подгруппе сегмента «Сельскохозяйственное использование» и технология расчетов по каждому ЗУ приведены в </w:t>
      </w:r>
      <w:r>
        <w:rPr>
          <w:i/>
          <w:iCs/>
          <w:u w:val="single"/>
        </w:rPr>
        <w:t>П.2 Определение кадастровой стоимости объектов недвижимости\1. СЕГМЕНТ _Сельскохозяйственное использование \ файл «Расчет_4_подгруппа_1_сегмент.xlsx»</w:t>
      </w:r>
      <w:r>
        <w:t xml:space="preserve"> ,</w:t>
      </w:r>
      <w:r>
        <w:rPr>
          <w:i/>
          <w:iCs/>
          <w:u w:val="single"/>
        </w:rPr>
        <w:t xml:space="preserve"> П.3 Кадастровая стоимость объектов недвижимости.</w:t>
      </w:r>
    </w:p>
    <w:p w14:paraId="551BF6A7" w14:textId="77777777" w:rsidR="001521CE" w:rsidRDefault="001521CE">
      <w:pPr>
        <w:pStyle w:val="ad"/>
        <w:rPr>
          <w:lang w:eastAsia="ru-RU"/>
        </w:rPr>
      </w:pPr>
    </w:p>
    <w:p w14:paraId="2CD244A7" w14:textId="77777777" w:rsidR="001521CE" w:rsidRDefault="002D192A">
      <w:pPr>
        <w:pStyle w:val="3"/>
        <w:rPr>
          <w:lang w:eastAsia="ru-RU"/>
        </w:rPr>
      </w:pPr>
      <w:bookmarkStart w:id="249" w:name="_Toc105499078"/>
      <w:bookmarkStart w:id="250" w:name="_Toc105499256"/>
      <w:bookmarkStart w:id="251" w:name="_Toc106273415"/>
      <w:bookmarkStart w:id="252" w:name="_Toc107670236"/>
      <w:r>
        <w:rPr>
          <w:lang w:eastAsia="ru-RU"/>
        </w:rPr>
        <w:t xml:space="preserve">Определение КС ЗУ </w:t>
      </w:r>
      <w:bookmarkStart w:id="253" w:name="_Hlk100742086"/>
      <w:r>
        <w:rPr>
          <w:lang w:eastAsia="ru-RU"/>
        </w:rPr>
        <w:t>10 сегмента «Использование лесов»</w:t>
      </w:r>
      <w:bookmarkEnd w:id="249"/>
      <w:bookmarkEnd w:id="250"/>
      <w:bookmarkEnd w:id="251"/>
      <w:bookmarkEnd w:id="252"/>
      <w:bookmarkEnd w:id="253"/>
    </w:p>
    <w:p w14:paraId="19A0884C" w14:textId="77777777" w:rsidR="001521CE" w:rsidRDefault="002D192A">
      <w:pPr>
        <w:pStyle w:val="32"/>
        <w:numPr>
          <w:ilvl w:val="3"/>
          <w:numId w:val="52"/>
        </w:numPr>
        <w:outlineLvl w:val="9"/>
      </w:pPr>
      <w:bookmarkStart w:id="254" w:name="_Toc105499079"/>
      <w:bookmarkStart w:id="255" w:name="_Toc105499257"/>
      <w:bookmarkStart w:id="256" w:name="_Toc106273416"/>
      <w:r>
        <w:t>Определение кадастровой стоимости земельных участков, отнесенных к первой подгруппе сегмента «Использование лесов»</w:t>
      </w:r>
      <w:bookmarkEnd w:id="254"/>
      <w:bookmarkEnd w:id="255"/>
      <w:bookmarkEnd w:id="256"/>
    </w:p>
    <w:p w14:paraId="3E9985FB" w14:textId="77777777" w:rsidR="001521CE" w:rsidRDefault="002D192A">
      <w:pPr>
        <w:pStyle w:val="ac"/>
      </w:pPr>
      <w:r>
        <w:t>Для определения кадастровой стоимости объектов оценки использован доходный подход. В рамках доходного подхода в соответствии с методическими рекомендациями по определению рыночной стоимости земельных участков использован метод капитализации земельной ренты:</w:t>
      </w:r>
    </w:p>
    <w:p w14:paraId="22B5B4C5" w14:textId="77777777" w:rsidR="001521CE" w:rsidRDefault="002D192A">
      <w:pPr>
        <w:pStyle w:val="ac"/>
      </w:pPr>
      <w:r>
        <w:t>- определение основных лесообразующих пород на территории лесничеств Республики Крым;</w:t>
      </w:r>
    </w:p>
    <w:p w14:paraId="2FE4A117" w14:textId="77777777" w:rsidR="001521CE" w:rsidRDefault="002D192A">
      <w:pPr>
        <w:pStyle w:val="ac"/>
      </w:pPr>
      <w:r>
        <w:t>- определение продуктивности 1 гектара лесных земель по основным лесообразующим породам в денежном выражении в разрезе лесничеств Республики Крым;</w:t>
      </w:r>
    </w:p>
    <w:p w14:paraId="7104B9AF" w14:textId="77777777" w:rsidR="001521CE" w:rsidRDefault="002D192A">
      <w:pPr>
        <w:pStyle w:val="ac"/>
      </w:pPr>
      <w:r>
        <w:t>- определение затрат для ведения лесного хозяйства;</w:t>
      </w:r>
    </w:p>
    <w:p w14:paraId="5D544F9B" w14:textId="77777777" w:rsidR="001521CE" w:rsidRDefault="002D192A">
      <w:pPr>
        <w:pStyle w:val="ac"/>
      </w:pPr>
      <w:r>
        <w:t>- определение прибыли предпринимателя;</w:t>
      </w:r>
    </w:p>
    <w:p w14:paraId="067ECFD8" w14:textId="77777777" w:rsidR="001521CE" w:rsidRDefault="002D192A">
      <w:pPr>
        <w:pStyle w:val="ac"/>
      </w:pPr>
      <w:r>
        <w:t>- определение удельного показателя рентного дохода по основным лесообразующим породам в разрезе лесничеств Республики Крым;</w:t>
      </w:r>
    </w:p>
    <w:p w14:paraId="49F83F79" w14:textId="77777777" w:rsidR="001521CE" w:rsidRDefault="002D192A">
      <w:pPr>
        <w:pStyle w:val="ac"/>
      </w:pPr>
      <w:r>
        <w:t>- определение значения коэффициента капитализации;</w:t>
      </w:r>
    </w:p>
    <w:p w14:paraId="53A7F307" w14:textId="77777777" w:rsidR="001521CE" w:rsidRDefault="002D192A">
      <w:pPr>
        <w:pStyle w:val="ac"/>
      </w:pPr>
      <w:r>
        <w:t>- расчет удельного показателя кадастровой стоимости земель лесного фонда по основным лесообразующим породам в разрезе лесничеств Республики Крым путем деления удельного показателя рентного дохода на коэффициент капитализации;</w:t>
      </w:r>
    </w:p>
    <w:p w14:paraId="6D2326DC" w14:textId="77777777" w:rsidR="001521CE" w:rsidRDefault="002D192A">
      <w:pPr>
        <w:pStyle w:val="ac"/>
      </w:pPr>
      <w:r>
        <w:t>- определение удельных показателей кадастровой стоимости земельных участков;</w:t>
      </w:r>
    </w:p>
    <w:p w14:paraId="7896C586" w14:textId="77777777" w:rsidR="001521CE" w:rsidRDefault="002D192A">
      <w:pPr>
        <w:pStyle w:val="ac"/>
      </w:pPr>
      <w:r>
        <w:t>- определение кадастровой стоимости земельных участков.</w:t>
      </w:r>
    </w:p>
    <w:p w14:paraId="4B248C68" w14:textId="77777777" w:rsidR="001521CE" w:rsidRDefault="002D192A">
      <w:pPr>
        <w:pStyle w:val="ac"/>
      </w:pPr>
      <w:r>
        <w:t>Распределение земельных участков по видам разрешенного использования и лесничествам Республики Крым приведено в таблице ниже:</w:t>
      </w:r>
    </w:p>
    <w:p w14:paraId="542B4CD1" w14:textId="77777777" w:rsidR="001521CE" w:rsidRDefault="002D192A">
      <w:pPr>
        <w:pStyle w:val="af5"/>
      </w:pPr>
      <w:r>
        <w:t>Таблица 29. Распределение земельных участков по видам разрешенного использования и лесничествам Республики Крым</w:t>
      </w:r>
    </w:p>
    <w:tbl>
      <w:tblPr>
        <w:tblW w:w="5000" w:type="pct"/>
        <w:tblCellMar>
          <w:left w:w="10" w:type="dxa"/>
          <w:right w:w="10" w:type="dxa"/>
        </w:tblCellMar>
        <w:tblLook w:val="04A0" w:firstRow="1" w:lastRow="0" w:firstColumn="1" w:lastColumn="0" w:noHBand="0" w:noVBand="1"/>
      </w:tblPr>
      <w:tblGrid>
        <w:gridCol w:w="953"/>
        <w:gridCol w:w="6367"/>
        <w:gridCol w:w="905"/>
        <w:gridCol w:w="1121"/>
      </w:tblGrid>
      <w:tr w:rsidR="001521CE" w14:paraId="58877A69" w14:textId="77777777">
        <w:trPr>
          <w:trHeight w:val="20"/>
        </w:trPr>
        <w:tc>
          <w:tcPr>
            <w:tcW w:w="95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EE25E" w14:textId="77777777" w:rsidR="001521CE" w:rsidRDefault="002D192A">
            <w:pPr>
              <w:spacing w:after="0" w:line="240" w:lineRule="auto"/>
              <w:jc w:val="center"/>
              <w:rPr>
                <w:rFonts w:ascii="Times New Roman" w:hAnsi="Times New Roman"/>
                <w:b/>
                <w:bCs/>
                <w:sz w:val="20"/>
                <w:szCs w:val="20"/>
              </w:rPr>
            </w:pPr>
            <w:r>
              <w:rPr>
                <w:rFonts w:ascii="Times New Roman" w:hAnsi="Times New Roman"/>
                <w:b/>
                <w:bCs/>
                <w:sz w:val="20"/>
                <w:szCs w:val="20"/>
              </w:rPr>
              <w:t>№ п/п</w:t>
            </w:r>
          </w:p>
        </w:tc>
        <w:tc>
          <w:tcPr>
            <w:tcW w:w="63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EEDF7" w14:textId="77777777" w:rsidR="001521CE" w:rsidRDefault="002D192A">
            <w:pPr>
              <w:spacing w:after="0" w:line="240" w:lineRule="auto"/>
              <w:jc w:val="center"/>
              <w:rPr>
                <w:rFonts w:ascii="Times New Roman" w:hAnsi="Times New Roman"/>
                <w:b/>
                <w:bCs/>
                <w:sz w:val="20"/>
                <w:szCs w:val="20"/>
              </w:rPr>
            </w:pPr>
            <w:r>
              <w:rPr>
                <w:rFonts w:ascii="Times New Roman" w:hAnsi="Times New Roman"/>
                <w:b/>
                <w:bCs/>
                <w:sz w:val="20"/>
                <w:szCs w:val="20"/>
              </w:rPr>
              <w:t>Наименование лесничества</w:t>
            </w:r>
          </w:p>
        </w:tc>
        <w:tc>
          <w:tcPr>
            <w:tcW w:w="20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BF0F3" w14:textId="77777777" w:rsidR="001521CE" w:rsidRDefault="002D192A">
            <w:pPr>
              <w:spacing w:after="0" w:line="240" w:lineRule="auto"/>
              <w:jc w:val="center"/>
              <w:rPr>
                <w:rFonts w:ascii="Times New Roman" w:hAnsi="Times New Roman"/>
                <w:b/>
                <w:bCs/>
                <w:sz w:val="20"/>
                <w:szCs w:val="20"/>
              </w:rPr>
            </w:pPr>
            <w:r>
              <w:rPr>
                <w:rFonts w:ascii="Times New Roman" w:hAnsi="Times New Roman"/>
                <w:b/>
                <w:bCs/>
                <w:sz w:val="20"/>
                <w:szCs w:val="20"/>
              </w:rPr>
              <w:t>Номер подгруппы</w:t>
            </w:r>
          </w:p>
        </w:tc>
      </w:tr>
      <w:tr w:rsidR="001521CE" w14:paraId="17FA70EC" w14:textId="77777777">
        <w:trPr>
          <w:trHeight w:val="20"/>
        </w:trPr>
        <w:tc>
          <w:tcPr>
            <w:tcW w:w="95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FE9B5" w14:textId="77777777" w:rsidR="001521CE" w:rsidRDefault="001521CE">
            <w:pPr>
              <w:spacing w:after="0" w:line="240" w:lineRule="auto"/>
              <w:jc w:val="center"/>
              <w:rPr>
                <w:rFonts w:ascii="Times New Roman" w:hAnsi="Times New Roman"/>
                <w:b/>
                <w:bCs/>
                <w:sz w:val="20"/>
                <w:szCs w:val="20"/>
              </w:rPr>
            </w:pPr>
          </w:p>
        </w:tc>
        <w:tc>
          <w:tcPr>
            <w:tcW w:w="63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59D3F" w14:textId="77777777" w:rsidR="001521CE" w:rsidRDefault="001521CE">
            <w:pPr>
              <w:spacing w:after="0" w:line="240" w:lineRule="auto"/>
              <w:jc w:val="center"/>
              <w:rPr>
                <w:rFonts w:ascii="Times New Roman" w:hAnsi="Times New Roman"/>
                <w:b/>
                <w:bCs/>
                <w:sz w:val="20"/>
                <w:szCs w:val="20"/>
              </w:rPr>
            </w:pP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E4139" w14:textId="77777777" w:rsidR="001521CE" w:rsidRDefault="002D192A">
            <w:pPr>
              <w:spacing w:after="0" w:line="240" w:lineRule="auto"/>
              <w:jc w:val="center"/>
              <w:rPr>
                <w:rFonts w:ascii="Times New Roman" w:hAnsi="Times New Roman"/>
                <w:b/>
                <w:bCs/>
                <w:sz w:val="20"/>
                <w:szCs w:val="20"/>
              </w:rPr>
            </w:pPr>
            <w:r>
              <w:rPr>
                <w:rFonts w:ascii="Times New Roman" w:hAnsi="Times New Roman"/>
                <w:b/>
                <w:bCs/>
                <w:sz w:val="20"/>
                <w:szCs w:val="20"/>
              </w:rPr>
              <w:t>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8D82F" w14:textId="77777777" w:rsidR="001521CE" w:rsidRDefault="002D192A">
            <w:pPr>
              <w:spacing w:after="0" w:line="240" w:lineRule="auto"/>
              <w:jc w:val="center"/>
              <w:rPr>
                <w:rFonts w:ascii="Times New Roman" w:hAnsi="Times New Roman"/>
                <w:b/>
                <w:bCs/>
                <w:sz w:val="20"/>
                <w:szCs w:val="20"/>
              </w:rPr>
            </w:pPr>
            <w:r>
              <w:rPr>
                <w:rFonts w:ascii="Times New Roman" w:hAnsi="Times New Roman"/>
                <w:b/>
                <w:bCs/>
                <w:sz w:val="20"/>
                <w:szCs w:val="20"/>
              </w:rPr>
              <w:t>2</w:t>
            </w:r>
          </w:p>
        </w:tc>
      </w:tr>
      <w:tr w:rsidR="001521CE" w14:paraId="69E21C2D"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ACC4C"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C7326"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Алуштинское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A563E"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94</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B4F67"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w:t>
            </w:r>
          </w:p>
        </w:tc>
      </w:tr>
      <w:tr w:rsidR="001521CE" w14:paraId="09DA4C54"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FCA8F"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2</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A8C1E"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Бахчисарайское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E2F44"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6</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831C5" w14:textId="77777777" w:rsidR="001521CE" w:rsidRDefault="001521CE">
            <w:pPr>
              <w:spacing w:after="0" w:line="240" w:lineRule="auto"/>
              <w:jc w:val="center"/>
              <w:rPr>
                <w:rFonts w:ascii="Times New Roman" w:hAnsi="Times New Roman"/>
                <w:sz w:val="20"/>
                <w:szCs w:val="20"/>
              </w:rPr>
            </w:pPr>
          </w:p>
        </w:tc>
      </w:tr>
      <w:tr w:rsidR="001521CE" w14:paraId="45CEC781"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EEC5D"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3</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E67F4"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Белогорское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6D002"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21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6CACB" w14:textId="77777777" w:rsidR="001521CE" w:rsidRDefault="001521CE">
            <w:pPr>
              <w:spacing w:after="0" w:line="240" w:lineRule="auto"/>
              <w:jc w:val="center"/>
              <w:rPr>
                <w:rFonts w:ascii="Times New Roman" w:hAnsi="Times New Roman"/>
                <w:sz w:val="20"/>
                <w:szCs w:val="20"/>
              </w:rPr>
            </w:pPr>
          </w:p>
        </w:tc>
      </w:tr>
      <w:tr w:rsidR="001521CE" w14:paraId="3F7F7063"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88026"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4</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8F4F1"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Джанкойское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991CD"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10</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B2D8E" w14:textId="77777777" w:rsidR="001521CE" w:rsidRDefault="001521CE">
            <w:pPr>
              <w:spacing w:after="0" w:line="240" w:lineRule="auto"/>
              <w:jc w:val="center"/>
              <w:rPr>
                <w:rFonts w:ascii="Times New Roman" w:hAnsi="Times New Roman"/>
                <w:sz w:val="20"/>
                <w:szCs w:val="20"/>
              </w:rPr>
            </w:pPr>
          </w:p>
        </w:tc>
      </w:tr>
      <w:tr w:rsidR="001521CE" w14:paraId="41D75287"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74A9A"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5</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5B81C"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Евпаторийское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4CC8E"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8613F" w14:textId="77777777" w:rsidR="001521CE" w:rsidRDefault="001521CE">
            <w:pPr>
              <w:spacing w:after="0" w:line="240" w:lineRule="auto"/>
              <w:jc w:val="center"/>
              <w:rPr>
                <w:rFonts w:ascii="Times New Roman" w:hAnsi="Times New Roman"/>
                <w:sz w:val="20"/>
                <w:szCs w:val="20"/>
              </w:rPr>
            </w:pPr>
          </w:p>
        </w:tc>
      </w:tr>
      <w:tr w:rsidR="001521CE" w14:paraId="36A60EAB"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5D80F"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6</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EC18B"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Куйбышевское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3C257"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3</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3836E" w14:textId="77777777" w:rsidR="001521CE" w:rsidRDefault="001521CE">
            <w:pPr>
              <w:spacing w:after="0" w:line="240" w:lineRule="auto"/>
              <w:jc w:val="center"/>
              <w:rPr>
                <w:rFonts w:ascii="Times New Roman" w:hAnsi="Times New Roman"/>
                <w:sz w:val="20"/>
                <w:szCs w:val="20"/>
              </w:rPr>
            </w:pPr>
          </w:p>
        </w:tc>
      </w:tr>
      <w:tr w:rsidR="001521CE" w14:paraId="2A63B3DF"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D8BC4"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7</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7A949"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Раздольненское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60926"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9B00C" w14:textId="77777777" w:rsidR="001521CE" w:rsidRDefault="001521CE">
            <w:pPr>
              <w:spacing w:after="0" w:line="240" w:lineRule="auto"/>
              <w:jc w:val="center"/>
              <w:rPr>
                <w:rFonts w:ascii="Times New Roman" w:hAnsi="Times New Roman"/>
                <w:sz w:val="20"/>
                <w:szCs w:val="20"/>
              </w:rPr>
            </w:pPr>
          </w:p>
        </w:tc>
      </w:tr>
      <w:tr w:rsidR="001521CE" w14:paraId="4C55CC8A"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8410F"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8</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4CE7D"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Симферопольское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D27CC9"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9</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9E9A9" w14:textId="77777777" w:rsidR="001521CE" w:rsidRDefault="001521CE">
            <w:pPr>
              <w:spacing w:after="0" w:line="240" w:lineRule="auto"/>
              <w:jc w:val="center"/>
              <w:rPr>
                <w:rFonts w:ascii="Times New Roman" w:hAnsi="Times New Roman"/>
                <w:sz w:val="20"/>
                <w:szCs w:val="20"/>
              </w:rPr>
            </w:pPr>
          </w:p>
        </w:tc>
      </w:tr>
      <w:tr w:rsidR="001521CE" w14:paraId="319FC9BD"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4A34D"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9</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97A4A"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Старокрымское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5675C"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17</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B25A4" w14:textId="77777777" w:rsidR="001521CE" w:rsidRDefault="001521CE">
            <w:pPr>
              <w:spacing w:after="0" w:line="240" w:lineRule="auto"/>
              <w:jc w:val="center"/>
              <w:rPr>
                <w:rFonts w:ascii="Times New Roman" w:hAnsi="Times New Roman"/>
                <w:sz w:val="20"/>
                <w:szCs w:val="20"/>
              </w:rPr>
            </w:pPr>
          </w:p>
        </w:tc>
      </w:tr>
      <w:tr w:rsidR="001521CE" w14:paraId="7F2D4FF5"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B243C"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10</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A040F" w14:textId="77777777" w:rsidR="001521CE" w:rsidRDefault="002D192A">
            <w:pPr>
              <w:spacing w:after="0" w:line="240" w:lineRule="auto"/>
              <w:rPr>
                <w:rFonts w:ascii="Times New Roman" w:hAnsi="Times New Roman"/>
                <w:sz w:val="20"/>
                <w:szCs w:val="20"/>
              </w:rPr>
            </w:pPr>
            <w:r>
              <w:rPr>
                <w:rFonts w:ascii="Times New Roman" w:hAnsi="Times New Roman"/>
                <w:sz w:val="20"/>
                <w:szCs w:val="20"/>
              </w:rPr>
              <w:t>Судакское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AB3B9"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6</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DBF36"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w:t>
            </w:r>
          </w:p>
        </w:tc>
      </w:tr>
      <w:tr w:rsidR="001521CE" w14:paraId="0F800358" w14:textId="77777777">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165F0" w14:textId="77777777" w:rsidR="001521CE" w:rsidRDefault="001521CE">
            <w:pPr>
              <w:spacing w:after="0" w:line="240" w:lineRule="auto"/>
              <w:jc w:val="center"/>
              <w:rPr>
                <w:rFonts w:ascii="Times New Roman" w:hAnsi="Times New Roman"/>
                <w:sz w:val="20"/>
                <w:szCs w:val="20"/>
              </w:rPr>
            </w:pP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06C73"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Всего по Республике Крым</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D3D77"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188</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BAEDC"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2</w:t>
            </w:r>
          </w:p>
        </w:tc>
      </w:tr>
    </w:tbl>
    <w:p w14:paraId="3D0CFD24" w14:textId="77777777" w:rsidR="001521CE" w:rsidRDefault="001521CE">
      <w:pPr>
        <w:pStyle w:val="ad"/>
        <w:rPr>
          <w:lang w:eastAsia="ru-RU"/>
        </w:rPr>
      </w:pPr>
    </w:p>
    <w:p w14:paraId="3658346E" w14:textId="77777777" w:rsidR="001521CE" w:rsidRDefault="002D192A">
      <w:pPr>
        <w:pStyle w:val="ac"/>
        <w:rPr>
          <w:b/>
          <w:bCs/>
          <w:i/>
          <w:iCs/>
        </w:rPr>
      </w:pPr>
      <w:r>
        <w:rPr>
          <w:b/>
          <w:bCs/>
          <w:i/>
          <w:iCs/>
        </w:rPr>
        <w:t>Определение основных лесообразующих пород на территории лесничеств Республики Крым</w:t>
      </w:r>
    </w:p>
    <w:p w14:paraId="70E03E71" w14:textId="77777777" w:rsidR="001521CE" w:rsidRDefault="002D192A">
      <w:pPr>
        <w:pStyle w:val="ac"/>
      </w:pPr>
      <w:r>
        <w:t xml:space="preserve">Перечень основных лесообразующие пород для каждого лесничества сформирован на основе Формы 1.8 ГЛР «Распределение площади лесов и запасов древесины по преобладающим породам и группам возраста», предоставленной Государственным комитетом по лесному и охотничьему хозяйству Республики Крым </w:t>
      </w:r>
      <w:r>
        <w:rPr>
          <w:i/>
          <w:iCs/>
          <w:u w:val="single"/>
        </w:rPr>
        <w:t>(П.1 Исходные данные\1.2 Результаты сбора и обработки информации\10 сегмент\ЗАПРОСЫ ОТВЕТЫ ПО ЛФ\Ответ по лесам\Приложения\приложение 6)</w:t>
      </w:r>
      <w:r>
        <w:t xml:space="preserve">: сocнa, ель, лиственница, пихта, осина, ольxa сepaя, ольха черная, бepeзa, вяз и дpугиe ильмoвыe, дуб, клен, липа и другие </w:t>
      </w:r>
    </w:p>
    <w:p w14:paraId="65C87720" w14:textId="77777777" w:rsidR="001521CE" w:rsidRDefault="002D192A">
      <w:pPr>
        <w:pStyle w:val="ac"/>
      </w:pPr>
      <w:r>
        <w:t>Для определения основных лесообразующих пород и их спелости, процентного содержания лесообразующих пород разной степени спелости, наличия лесосек, а так же других данных, были направлены запросы в Министерство экологии и природных ресурсов Республики Крым.</w:t>
      </w:r>
    </w:p>
    <w:p w14:paraId="568EED0D" w14:textId="77777777" w:rsidR="001521CE" w:rsidRDefault="002D192A">
      <w:pPr>
        <w:pStyle w:val="ac"/>
      </w:pPr>
      <w:r>
        <w:t xml:space="preserve">На основании полученного ответа был определен запас древесины для каждого лесничества в метрах кубических на 1 гектар. Расчет приведен в </w:t>
      </w:r>
      <w:r>
        <w:rPr>
          <w:i/>
          <w:iCs/>
          <w:u w:val="single"/>
        </w:rPr>
        <w:t>П.1 Исходные данные\1.2 Результаты сбора и обработки информации\10 сегмент\ файл «Запас древесины».</w:t>
      </w:r>
    </w:p>
    <w:p w14:paraId="4428F12D" w14:textId="77777777" w:rsidR="001521CE" w:rsidRDefault="002D192A">
      <w:pPr>
        <w:pStyle w:val="ac"/>
        <w:rPr>
          <w:b/>
          <w:bCs/>
          <w:i/>
          <w:iCs/>
        </w:rPr>
      </w:pPr>
      <w:r>
        <w:rPr>
          <w:b/>
          <w:bCs/>
          <w:i/>
          <w:iCs/>
        </w:rPr>
        <w:t>Определение продуктивности 1 га земель лесного фонда</w:t>
      </w:r>
    </w:p>
    <w:p w14:paraId="71B922F0" w14:textId="77777777" w:rsidR="001521CE" w:rsidRDefault="002D192A">
      <w:pPr>
        <w:pStyle w:val="ac"/>
      </w:pPr>
      <w:r>
        <w:t>Определение продуктивности 1 гектара земель, занятых спелыми насаждениями по основным лесообразующим породам и оборотам рубки, в денежном выражении выполняется по формуле:</w:t>
      </w:r>
    </w:p>
    <w:p w14:paraId="667E37FD" w14:textId="77777777" w:rsidR="001521CE" w:rsidRDefault="002D192A">
      <w:pPr>
        <w:pStyle w:val="ac"/>
      </w:pPr>
      <w:r>
        <w:t>П = ЗД х РЦ / N</w:t>
      </w:r>
    </w:p>
    <w:p w14:paraId="1336C6D8" w14:textId="77777777" w:rsidR="001521CE" w:rsidRDefault="002D192A">
      <w:pPr>
        <w:pStyle w:val="ac"/>
      </w:pPr>
      <w:r>
        <w:t>где П - продуктивность 1 гектара земель;</w:t>
      </w:r>
    </w:p>
    <w:p w14:paraId="37770F75" w14:textId="77777777" w:rsidR="001521CE" w:rsidRDefault="002D192A">
      <w:pPr>
        <w:pStyle w:val="ac"/>
      </w:pPr>
      <w:r>
        <w:t>ЗД – запас древесины на 1 гектар;</w:t>
      </w:r>
    </w:p>
    <w:p w14:paraId="6D98BDD0" w14:textId="77777777" w:rsidR="001521CE" w:rsidRDefault="002D192A">
      <w:pPr>
        <w:pStyle w:val="ac"/>
      </w:pPr>
      <w:r>
        <w:t>РЦ - рыночная цена 1 куб. м древесины, отпускаемой на корню по основным лесообразующим породам и оборотам рубки в субъекте РФ;</w:t>
      </w:r>
    </w:p>
    <w:p w14:paraId="17B6CB40" w14:textId="77777777" w:rsidR="001521CE" w:rsidRDefault="002D192A">
      <w:pPr>
        <w:pStyle w:val="ac"/>
      </w:pPr>
      <w:r>
        <w:t>N – число лет в обороте рубки по основным лесообразующим породам.</w:t>
      </w:r>
    </w:p>
    <w:p w14:paraId="5AA0254C" w14:textId="77777777" w:rsidR="001521CE" w:rsidRDefault="002D192A">
      <w:pPr>
        <w:pStyle w:val="ac"/>
      </w:pPr>
      <w:r>
        <w:t>Число лет в обороте рубки по основным лесообразующим породам был определен согласно Приказу Федерального агентства лесного хозяйства от 17 февраля 2015 г. N 40 «Об установлении возрастов рубок лесных насаждений на территории Республики Крым и города федерального значения Севастополя».</w:t>
      </w:r>
    </w:p>
    <w:p w14:paraId="4CC3C6A6" w14:textId="77777777" w:rsidR="001521CE" w:rsidRDefault="002D192A">
      <w:pPr>
        <w:pStyle w:val="ac"/>
      </w:pPr>
      <w:r>
        <w:t>Рыночная цена 1 куб. м древесины, отпускаемой на корню по основным и не основным лесообразующим породам  в субъекте РФ определялась на основании проведенного анализа  Постановления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 с использованием коэффициента индексации ставок платы объема лесных ресурсов  и ставок платы за единицу площади лесного участка.</w:t>
      </w:r>
    </w:p>
    <w:p w14:paraId="0DA8B9AE" w14:textId="77777777" w:rsidR="001521CE" w:rsidRDefault="002D192A">
      <w:pPr>
        <w:pStyle w:val="ac"/>
      </w:pPr>
      <w:r>
        <w:t>На основании Постановления Правительства РФ от 12.10.2019 N 1318 «О применении в 2021 - 2023 годах коэффициентов к ставкам платы за единицу объема лесных ресурсов и ставкам платы за единицу площади лесного участка, находящегося в федеральной собственности», применяемый коэффициент в 2022 году составляет -2,83.</w:t>
      </w:r>
    </w:p>
    <w:p w14:paraId="1CE806DA" w14:textId="77777777" w:rsidR="001521CE" w:rsidRDefault="002D192A">
      <w:pPr>
        <w:pStyle w:val="ac"/>
      </w:pPr>
      <w:r>
        <w:t>Согласно предоставленного ответа Министерством экологии и природных ресурсов Республики Крым, лесной фонд Республики Крым отнесен к категории защитных лесов. Учитывая особые средообразующие, санитарно-гигиенические, водоохранные, защитные, оздоровительные и иные полезные функции лесов Крыма, использование лесов для заготовки древесины не осуществляется, древесина на корню не отпускается.</w:t>
      </w:r>
    </w:p>
    <w:p w14:paraId="0C5BAD58" w14:textId="77777777" w:rsidR="001521CE" w:rsidRDefault="002D192A">
      <w:pPr>
        <w:pStyle w:val="ac"/>
      </w:pPr>
      <w:r>
        <w:t>Было принято допущение - в качестве стоимости древесины на корню взять арендные ставки для средних пород древесины, т.к. данные о размере древесины в каждом лесничестве Министерством экологии и природных ресурсов Республики Крым не были предоставлены.</w:t>
      </w:r>
    </w:p>
    <w:p w14:paraId="3415BBC5" w14:textId="77777777" w:rsidR="001521CE" w:rsidRDefault="002D192A">
      <w:pPr>
        <w:pStyle w:val="ac"/>
      </w:pPr>
      <w:r>
        <w:t>Выбор разряда такс производится для каждого лесного квартала исходя из расстояния от центра лесного квартала до ближайшего пункта, откуда возможна погрузка и перевозка древесины железнодорожным транспортом, водным транспортом или сплав древесины (далее - погрузочный пункт)</w:t>
      </w:r>
      <w:r>
        <w:rPr>
          <w:rStyle w:val="aff3"/>
        </w:rPr>
        <w:footnoteReference w:id="18"/>
      </w:r>
      <w:r>
        <w:t xml:space="preserve">. </w:t>
      </w:r>
    </w:p>
    <w:p w14:paraId="40D15440" w14:textId="77777777" w:rsidR="001521CE" w:rsidRDefault="002D192A">
      <w:pPr>
        <w:pStyle w:val="ac"/>
      </w:pPr>
      <w:r>
        <w:t xml:space="preserve">Расстояние от центра лесного квартала до погрузочного пункта определяется по прямой с использованием карт </w:t>
      </w:r>
      <w:r>
        <w:rPr>
          <w:rStyle w:val="aff3"/>
        </w:rPr>
        <w:footnoteReference w:id="19"/>
      </w:r>
      <w:r>
        <w:t xml:space="preserve">. </w:t>
      </w:r>
    </w:p>
    <w:p w14:paraId="3999F35E" w14:textId="77777777" w:rsidR="001521CE" w:rsidRDefault="002D192A">
      <w:pPr>
        <w:pStyle w:val="ac"/>
      </w:pPr>
      <w:r>
        <w:t xml:space="preserve">В данном случае выбор разряда такс определялся на основании удаленности объектов оценки в каждом лесничестве от центра земельного участка до ближайшей железнодорожной станции. </w:t>
      </w:r>
    </w:p>
    <w:p w14:paraId="621A2800" w14:textId="77777777" w:rsidR="001521CE" w:rsidRDefault="002D192A">
      <w:pPr>
        <w:pStyle w:val="ac"/>
      </w:pPr>
      <w:r>
        <w:t xml:space="preserve">На основании проведенных измерений с использованием публичной и Яндекс картами, было определено среднее расстояние для каждого лесничества. Данные приведены в </w:t>
      </w:r>
      <w:r>
        <w:rPr>
          <w:i/>
          <w:iCs/>
          <w:u w:val="single"/>
        </w:rPr>
        <w:t>П.1 Исходные данные\1.2 Результаты сбора и обработки информации\10 сегмент\ файл «Расстояние до ЖД станции».</w:t>
      </w:r>
    </w:p>
    <w:p w14:paraId="207D7373" w14:textId="77777777" w:rsidR="001521CE" w:rsidRDefault="002D192A">
      <w:pPr>
        <w:pStyle w:val="ac"/>
      </w:pPr>
      <w:r>
        <w:t>В Постановлении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 отсутствуют арендные ставки на отдельные виды пород деревьев. На основании этого было принято решение, принять арендные ставки для отсутствующих пород на уровне ставок аналогичных пород, которые сопоставимы по своим эксплуатационным характеристикам. Данные приведены в таблице ниже.</w:t>
      </w:r>
    </w:p>
    <w:p w14:paraId="07C2C864" w14:textId="77777777" w:rsidR="001521CE" w:rsidRDefault="002D192A">
      <w:pPr>
        <w:pStyle w:val="af5"/>
      </w:pPr>
      <w:r>
        <w:t>Таблица 30. Арендные ставки на отдельные виды пород деревьев</w:t>
      </w:r>
    </w:p>
    <w:tbl>
      <w:tblPr>
        <w:tblW w:w="9420" w:type="dxa"/>
        <w:tblCellMar>
          <w:left w:w="10" w:type="dxa"/>
          <w:right w:w="10" w:type="dxa"/>
        </w:tblCellMar>
        <w:tblLook w:val="04A0" w:firstRow="1" w:lastRow="0" w:firstColumn="1" w:lastColumn="0" w:noHBand="0" w:noVBand="1"/>
      </w:tblPr>
      <w:tblGrid>
        <w:gridCol w:w="2060"/>
        <w:gridCol w:w="1640"/>
        <w:gridCol w:w="1340"/>
        <w:gridCol w:w="1340"/>
        <w:gridCol w:w="1540"/>
        <w:gridCol w:w="1500"/>
      </w:tblGrid>
      <w:tr w:rsidR="001521CE" w14:paraId="7FBF1104" w14:textId="77777777">
        <w:trPr>
          <w:trHeight w:val="116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E4DFD"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Порода</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2BC73"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Аналог</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463F0"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Разряды</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AD810"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Ставка платы, рублей за 1 плотный куб</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FAA9D"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Коэффициент индексации на 2022 год</w:t>
            </w:r>
          </w:p>
        </w:tc>
        <w:tc>
          <w:tcPr>
            <w:tcW w:w="15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129D7"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Ставка платы, рублей за 1 плотный куб с учетом индексации</w:t>
            </w:r>
          </w:p>
        </w:tc>
      </w:tr>
      <w:tr w:rsidR="001521CE" w14:paraId="5131D1F7" w14:textId="77777777">
        <w:trPr>
          <w:trHeight w:val="288"/>
        </w:trPr>
        <w:tc>
          <w:tcPr>
            <w:tcW w:w="20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CC6A7"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Орех грецкий</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5DECC6"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Дуб</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516EA6"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0EC6EC"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519,48</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F225CD"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2,83</w:t>
            </w: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A0E9A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1470,13</w:t>
            </w:r>
          </w:p>
        </w:tc>
      </w:tr>
      <w:tr w:rsidR="001521CE" w14:paraId="1312E97E" w14:textId="77777777">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0C013" w14:textId="77777777" w:rsidR="001521CE" w:rsidRDefault="001521CE">
            <w:pPr>
              <w:spacing w:after="0" w:line="240" w:lineRule="auto"/>
              <w:jc w:val="center"/>
              <w:rPr>
                <w:rFonts w:ascii="Times New Roman" w:hAnsi="Times New Roman"/>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E5A6D1" w14:textId="77777777" w:rsidR="001521CE" w:rsidRDefault="001521CE">
            <w:pPr>
              <w:spacing w:after="0" w:line="240" w:lineRule="auto"/>
              <w:jc w:val="center"/>
              <w:rPr>
                <w:rFonts w:ascii="Times New Roman" w:hAnsi="Times New Roman"/>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3D7AF7"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A323C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443,7</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A17A05" w14:textId="77777777" w:rsidR="001521CE" w:rsidRDefault="001521CE">
            <w:pPr>
              <w:spacing w:after="0" w:line="240" w:lineRule="auto"/>
              <w:jc w:val="center"/>
              <w:rPr>
                <w:rFonts w:ascii="Times New Roman" w:hAnsi="Times New Roman"/>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D2BFB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1255,67</w:t>
            </w:r>
          </w:p>
        </w:tc>
      </w:tr>
      <w:tr w:rsidR="001521CE" w14:paraId="7ADE4D84" w14:textId="77777777">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437DA" w14:textId="77777777" w:rsidR="001521CE" w:rsidRDefault="001521CE">
            <w:pPr>
              <w:spacing w:after="0" w:line="240" w:lineRule="auto"/>
              <w:jc w:val="center"/>
              <w:rPr>
                <w:rFonts w:ascii="Times New Roman" w:hAnsi="Times New Roman"/>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2F7F0F" w14:textId="77777777" w:rsidR="001521CE" w:rsidRDefault="001521CE">
            <w:pPr>
              <w:spacing w:after="0" w:line="240" w:lineRule="auto"/>
              <w:jc w:val="center"/>
              <w:rPr>
                <w:rFonts w:ascii="Times New Roman" w:hAnsi="Times New Roman"/>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2A4C9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4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CA586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339,84</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AF9116" w14:textId="77777777" w:rsidR="001521CE" w:rsidRDefault="001521CE">
            <w:pPr>
              <w:spacing w:after="0" w:line="240" w:lineRule="auto"/>
              <w:jc w:val="center"/>
              <w:rPr>
                <w:rFonts w:ascii="Times New Roman" w:hAnsi="Times New Roman"/>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5DCF17"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961,75</w:t>
            </w:r>
          </w:p>
        </w:tc>
      </w:tr>
      <w:tr w:rsidR="001521CE" w14:paraId="153E7566" w14:textId="77777777">
        <w:trPr>
          <w:trHeight w:val="288"/>
        </w:trPr>
        <w:tc>
          <w:tcPr>
            <w:tcW w:w="20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0A89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Тисс, фисташка</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6017B2"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Бирючина и т.д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79F10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1FE8C3"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116,28</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317787"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2,83</w:t>
            </w: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C3451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329,07</w:t>
            </w:r>
          </w:p>
        </w:tc>
      </w:tr>
      <w:tr w:rsidR="001521CE" w14:paraId="26976EAC" w14:textId="77777777">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A8F11" w14:textId="77777777" w:rsidR="001521CE" w:rsidRDefault="001521CE">
            <w:pPr>
              <w:spacing w:after="0" w:line="240" w:lineRule="auto"/>
              <w:jc w:val="center"/>
              <w:rPr>
                <w:rFonts w:ascii="Times New Roman" w:hAnsi="Times New Roman"/>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BF3DD1" w14:textId="77777777" w:rsidR="001521CE" w:rsidRDefault="001521CE">
            <w:pPr>
              <w:spacing w:after="0" w:line="240" w:lineRule="auto"/>
              <w:jc w:val="center"/>
              <w:rPr>
                <w:rFonts w:ascii="Times New Roman" w:hAnsi="Times New Roman"/>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B34F12"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ED3EB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99,36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8B5F13" w14:textId="77777777" w:rsidR="001521CE" w:rsidRDefault="001521CE">
            <w:pPr>
              <w:spacing w:after="0" w:line="240" w:lineRule="auto"/>
              <w:jc w:val="center"/>
              <w:rPr>
                <w:rFonts w:ascii="Times New Roman" w:hAnsi="Times New Roman"/>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CB340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281,19</w:t>
            </w:r>
          </w:p>
        </w:tc>
      </w:tr>
      <w:tr w:rsidR="001521CE" w14:paraId="56F9FBB8" w14:textId="77777777">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D81A5" w14:textId="77777777" w:rsidR="001521CE" w:rsidRDefault="001521CE">
            <w:pPr>
              <w:spacing w:after="0" w:line="240" w:lineRule="auto"/>
              <w:jc w:val="center"/>
              <w:rPr>
                <w:rFonts w:ascii="Times New Roman" w:hAnsi="Times New Roman"/>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E36384" w14:textId="77777777" w:rsidR="001521CE" w:rsidRDefault="001521CE">
            <w:pPr>
              <w:spacing w:after="0" w:line="240" w:lineRule="auto"/>
              <w:jc w:val="center"/>
              <w:rPr>
                <w:rFonts w:ascii="Times New Roman" w:hAnsi="Times New Roman"/>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6DB13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4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348B42"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75,6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CF3B9D" w14:textId="77777777" w:rsidR="001521CE" w:rsidRDefault="001521CE">
            <w:pPr>
              <w:spacing w:after="0" w:line="240" w:lineRule="auto"/>
              <w:jc w:val="center"/>
              <w:rPr>
                <w:rFonts w:ascii="Times New Roman" w:hAnsi="Times New Roman"/>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2EF1AB"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213,30</w:t>
            </w:r>
          </w:p>
        </w:tc>
      </w:tr>
      <w:tr w:rsidR="001521CE" w14:paraId="0A695720" w14:textId="77777777">
        <w:trPr>
          <w:trHeight w:val="288"/>
        </w:trPr>
        <w:tc>
          <w:tcPr>
            <w:tcW w:w="20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AB07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Абрикос, черешня, груша, яблоня</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8F966D"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Слива</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8A8FF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C2C62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116,28</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39DAC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2,83</w:t>
            </w: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8AFF19"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329,07</w:t>
            </w:r>
          </w:p>
        </w:tc>
      </w:tr>
      <w:tr w:rsidR="001521CE" w14:paraId="5F4CFEB9" w14:textId="77777777">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00F77" w14:textId="77777777" w:rsidR="001521CE" w:rsidRDefault="001521CE">
            <w:pPr>
              <w:spacing w:after="0" w:line="240" w:lineRule="auto"/>
              <w:jc w:val="center"/>
              <w:rPr>
                <w:rFonts w:ascii="Times New Roman" w:hAnsi="Times New Roman"/>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9DFB7B" w14:textId="77777777" w:rsidR="001521CE" w:rsidRDefault="001521CE">
            <w:pPr>
              <w:spacing w:after="0" w:line="240" w:lineRule="auto"/>
              <w:jc w:val="center"/>
              <w:rPr>
                <w:rFonts w:ascii="Times New Roman" w:hAnsi="Times New Roman"/>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C580D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EB915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99,36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329D88" w14:textId="77777777" w:rsidR="001521CE" w:rsidRDefault="001521CE">
            <w:pPr>
              <w:spacing w:after="0" w:line="240" w:lineRule="auto"/>
              <w:jc w:val="center"/>
              <w:rPr>
                <w:rFonts w:ascii="Times New Roman" w:hAnsi="Times New Roman"/>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D21A6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281,19</w:t>
            </w:r>
          </w:p>
        </w:tc>
      </w:tr>
      <w:tr w:rsidR="001521CE" w14:paraId="0446F4DC" w14:textId="77777777">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4D65A" w14:textId="77777777" w:rsidR="001521CE" w:rsidRDefault="001521CE">
            <w:pPr>
              <w:spacing w:after="0" w:line="240" w:lineRule="auto"/>
              <w:jc w:val="center"/>
              <w:rPr>
                <w:rFonts w:ascii="Times New Roman" w:hAnsi="Times New Roman"/>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2FF7B0" w14:textId="77777777" w:rsidR="001521CE" w:rsidRDefault="001521CE">
            <w:pPr>
              <w:spacing w:after="0" w:line="240" w:lineRule="auto"/>
              <w:jc w:val="center"/>
              <w:rPr>
                <w:rFonts w:ascii="Times New Roman" w:hAnsi="Times New Roman"/>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3DEF3B"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4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0F918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75,6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4F0C37" w14:textId="77777777" w:rsidR="001521CE" w:rsidRDefault="001521CE">
            <w:pPr>
              <w:spacing w:after="0" w:line="240" w:lineRule="auto"/>
              <w:jc w:val="center"/>
              <w:rPr>
                <w:rFonts w:ascii="Times New Roman" w:hAnsi="Times New Roman"/>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944C7B"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213,95</w:t>
            </w:r>
          </w:p>
        </w:tc>
      </w:tr>
    </w:tbl>
    <w:p w14:paraId="312C5E3C" w14:textId="77777777" w:rsidR="001521CE" w:rsidRDefault="002D192A">
      <w:pPr>
        <w:pStyle w:val="ac"/>
      </w:pPr>
      <w:r>
        <w:t xml:space="preserve">Расчет продуктивности для каждого лесничества приведен в </w:t>
      </w:r>
      <w:r>
        <w:rPr>
          <w:u w:val="single"/>
        </w:rPr>
        <w:t>П.1 Исходные данные\1.2 Результаты сбора и обработки информации\10 сегмент\ файл «Продуктивность».</w:t>
      </w:r>
    </w:p>
    <w:p w14:paraId="0E27F420" w14:textId="77777777" w:rsidR="001521CE" w:rsidRDefault="002D192A">
      <w:pPr>
        <w:pStyle w:val="ac"/>
        <w:rPr>
          <w:b/>
          <w:bCs/>
          <w:i/>
          <w:iCs/>
        </w:rPr>
      </w:pPr>
      <w:r>
        <w:rPr>
          <w:b/>
          <w:bCs/>
          <w:i/>
          <w:iCs/>
        </w:rPr>
        <w:t>Расчет удельного показателя рентного дохода по основным лесообразующим породам в разрезе лесничеств Республики Крым</w:t>
      </w:r>
    </w:p>
    <w:p w14:paraId="2DCD1850" w14:textId="77777777" w:rsidR="001521CE" w:rsidRDefault="002D192A">
      <w:pPr>
        <w:pStyle w:val="ac"/>
      </w:pPr>
      <w:r>
        <w:t xml:space="preserve"> Удельный показатель рентного дохода земель определяется из разницы продуктивности 1 га земель и затрат на воспроизводство 1 га спелых насаждений по основным лесообразующим породам и оборотам рубки:</w:t>
      </w:r>
    </w:p>
    <w:p w14:paraId="302A80BE" w14:textId="77777777" w:rsidR="001521CE" w:rsidRDefault="002D192A">
      <w:pPr>
        <w:pStyle w:val="ac"/>
      </w:pPr>
      <w:r>
        <w:t>УПРД  = Cпр – Cз,</w:t>
      </w:r>
    </w:p>
    <w:p w14:paraId="6999BE08" w14:textId="77777777" w:rsidR="001521CE" w:rsidRDefault="002D192A">
      <w:pPr>
        <w:pStyle w:val="ac"/>
      </w:pPr>
      <w:r>
        <w:t>где УПРД - удельный показатель рентного дохода земель;</w:t>
      </w:r>
    </w:p>
    <w:p w14:paraId="4A1C1DE9" w14:textId="77777777" w:rsidR="001521CE" w:rsidRDefault="002D192A">
      <w:pPr>
        <w:pStyle w:val="ac"/>
      </w:pPr>
      <w:r>
        <w:t>Cпр - продуктивность1 гектара земель;</w:t>
      </w:r>
    </w:p>
    <w:p w14:paraId="33B447CA" w14:textId="77777777" w:rsidR="001521CE" w:rsidRDefault="002D192A">
      <w:pPr>
        <w:pStyle w:val="ac"/>
      </w:pPr>
      <w:r>
        <w:t>Cз - на воспроизводство 1 гектара земель.</w:t>
      </w:r>
    </w:p>
    <w:p w14:paraId="2632E98D" w14:textId="77777777" w:rsidR="001521CE" w:rsidRDefault="002D192A">
      <w:pPr>
        <w:pStyle w:val="ac"/>
      </w:pPr>
      <w:r>
        <w:t>Информация по фактическим (запланированным) затратам на ведение лесного хозяйства Республики Крым была Предоставлена Министерство экологии и природных ресурсов Республики Крым от 21.03.2022 №6046/4, и составили 376 149 600 руб.</w:t>
      </w:r>
    </w:p>
    <w:p w14:paraId="0A367F8C" w14:textId="77777777" w:rsidR="001521CE" w:rsidRDefault="002D192A">
      <w:pPr>
        <w:pStyle w:val="ac"/>
      </w:pPr>
      <w:r>
        <w:t>Общая площадь лесов в Республике Крым составляет 289600 га, согласно Лесному плану Республики Крым от 24.01.2020 г. №12-У.</w:t>
      </w:r>
    </w:p>
    <w:p w14:paraId="67C7CF9C" w14:textId="77777777" w:rsidR="001521CE" w:rsidRDefault="002D192A">
      <w:pPr>
        <w:pStyle w:val="ac"/>
      </w:pPr>
      <w:r>
        <w:t>Затраты на 1 га составят: 376149600 руб./289600 га = 1 298,86 руб.</w:t>
      </w:r>
    </w:p>
    <w:p w14:paraId="777484E3" w14:textId="77777777" w:rsidR="001521CE" w:rsidRDefault="002D192A">
      <w:pPr>
        <w:pStyle w:val="af5"/>
      </w:pPr>
      <w:bookmarkStart w:id="257" w:name="_Hlk100744160"/>
      <w:r>
        <w:t xml:space="preserve">Таблица 31. Расчет </w:t>
      </w:r>
      <w:bookmarkEnd w:id="257"/>
      <w:r>
        <w:t>удельного показателя рентного дохода по основным лесообразующим породам в разрезе лесничеств Республики Крым</w:t>
      </w:r>
    </w:p>
    <w:tbl>
      <w:tblPr>
        <w:tblW w:w="9493" w:type="dxa"/>
        <w:tblLayout w:type="fixed"/>
        <w:tblCellMar>
          <w:left w:w="10" w:type="dxa"/>
          <w:right w:w="10" w:type="dxa"/>
        </w:tblCellMar>
        <w:tblLook w:val="04A0" w:firstRow="1" w:lastRow="0" w:firstColumn="1" w:lastColumn="0" w:noHBand="0" w:noVBand="1"/>
      </w:tblPr>
      <w:tblGrid>
        <w:gridCol w:w="607"/>
        <w:gridCol w:w="3499"/>
        <w:gridCol w:w="2127"/>
        <w:gridCol w:w="1753"/>
        <w:gridCol w:w="1507"/>
      </w:tblGrid>
      <w:tr w:rsidR="001521CE" w14:paraId="46C708F8" w14:textId="77777777">
        <w:trPr>
          <w:trHeight w:val="11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AE3E9"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 п/п</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64DC4"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Наименование лесничества</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2362B"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Продуктивность земель лесного фонда, руб./га</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4BA8F"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Затраты на ведение лесного хозяйства, руб./га</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D5B67F" w14:textId="77777777" w:rsidR="001521CE" w:rsidRDefault="002D192A">
            <w:pPr>
              <w:spacing w:after="0" w:line="240" w:lineRule="auto"/>
              <w:rPr>
                <w:rFonts w:ascii="Times New Roman" w:hAnsi="Times New Roman"/>
                <w:b/>
                <w:bCs/>
                <w:color w:val="000000"/>
                <w:sz w:val="20"/>
                <w:szCs w:val="20"/>
              </w:rPr>
            </w:pPr>
            <w:r>
              <w:rPr>
                <w:rFonts w:ascii="Times New Roman" w:hAnsi="Times New Roman"/>
                <w:b/>
                <w:bCs/>
                <w:color w:val="000000"/>
                <w:sz w:val="20"/>
                <w:szCs w:val="20"/>
              </w:rPr>
              <w:t>Удельный показатель рентного дохода, руб./га</w:t>
            </w:r>
          </w:p>
        </w:tc>
      </w:tr>
      <w:tr w:rsidR="001521CE" w14:paraId="2BDC1A11" w14:textId="77777777">
        <w:trPr>
          <w:trHeight w:val="288"/>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FDBF9"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6BD0A"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АРК «Алуштинское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F23D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11918,05</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DD415"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DE44C"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10619,19</w:t>
            </w:r>
          </w:p>
        </w:tc>
      </w:tr>
      <w:tr w:rsidR="001521CE" w14:paraId="4F13BDD4" w14:textId="77777777">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0D71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964A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«Бахчисарайское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8255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38834,76</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CD13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42D8A"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37535,90</w:t>
            </w:r>
          </w:p>
        </w:tc>
      </w:tr>
      <w:tr w:rsidR="001521CE" w14:paraId="5BED07F0" w14:textId="77777777">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65EC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F06A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«Белогорское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F395D"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28690,47</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898EC"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F848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27391,61</w:t>
            </w:r>
          </w:p>
        </w:tc>
      </w:tr>
      <w:tr w:rsidR="001521CE" w14:paraId="3A6C9417" w14:textId="77777777">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65F8D"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4</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C642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«Джанкойское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A6A3B"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11068,29</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A3945"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3CBC1"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9769,43</w:t>
            </w:r>
          </w:p>
        </w:tc>
      </w:tr>
      <w:tr w:rsidR="001521CE" w14:paraId="30E2337A" w14:textId="77777777">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79FC3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5</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CA25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«Евпаторийское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DBD66"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5314,03</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D7D64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56FE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4015,17</w:t>
            </w:r>
          </w:p>
        </w:tc>
      </w:tr>
      <w:tr w:rsidR="001521CE" w14:paraId="7AE4160B" w14:textId="77777777">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DAB41"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6</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FD7F3"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«Куйбышевское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C382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30028,63</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316D2"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F614A"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28729,77</w:t>
            </w:r>
          </w:p>
        </w:tc>
      </w:tr>
      <w:tr w:rsidR="001521CE" w14:paraId="5E034D3D" w14:textId="77777777">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E8CC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7</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A52D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«Раздольненское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A867E1"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1457,75</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60CE9"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A2F3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158,89</w:t>
            </w:r>
          </w:p>
        </w:tc>
      </w:tr>
      <w:tr w:rsidR="001521CE" w14:paraId="3A1E0D4D" w14:textId="77777777">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716B2"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8</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E75F7"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«Симферопольское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0739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26883,16</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0946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8D2DC"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25584,30</w:t>
            </w:r>
          </w:p>
        </w:tc>
      </w:tr>
      <w:tr w:rsidR="001521CE" w14:paraId="54FC507A" w14:textId="77777777">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11279"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E7B16"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«Старокрымское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4A747"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24776,51</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20FA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06B9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23477,65</w:t>
            </w:r>
          </w:p>
        </w:tc>
      </w:tr>
      <w:tr w:rsidR="001521CE" w14:paraId="5672B809" w14:textId="77777777">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8433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10</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8831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«Судакское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98349"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18134,44</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E6C6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06516"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16835,58</w:t>
            </w:r>
          </w:p>
        </w:tc>
      </w:tr>
    </w:tbl>
    <w:p w14:paraId="0A0B1035" w14:textId="77777777" w:rsidR="001521CE" w:rsidRDefault="002D192A">
      <w:pPr>
        <w:pStyle w:val="ac"/>
        <w:rPr>
          <w:b/>
          <w:bCs/>
          <w:i/>
          <w:iCs/>
        </w:rPr>
      </w:pPr>
      <w:r>
        <w:rPr>
          <w:b/>
          <w:bCs/>
          <w:i/>
          <w:iCs/>
        </w:rPr>
        <w:t>Определение коэффициента капитализации</w:t>
      </w:r>
    </w:p>
    <w:p w14:paraId="65797A0C" w14:textId="77777777" w:rsidR="001521CE" w:rsidRDefault="002D192A">
      <w:pPr>
        <w:pStyle w:val="ac"/>
      </w:pPr>
      <w:r>
        <w:t>Для определения величины ставки капитализации использовался метод кумулятивного построения:</w:t>
      </w:r>
    </w:p>
    <w:p w14:paraId="004C126D" w14:textId="77777777" w:rsidR="001521CE" w:rsidRDefault="002D192A">
      <w:pPr>
        <w:pStyle w:val="ac"/>
      </w:pPr>
      <m:oMath>
        <m:r>
          <w:rPr>
            <w:rFonts w:ascii="Cambria Math" w:hAnsi="Cambria Math"/>
          </w:rPr>
          <m:t>Y=</m:t>
        </m:r>
        <m:sSub>
          <m:sSubPr>
            <m:ctrlPr>
              <w:rPr>
                <w:rFonts w:ascii="Cambria Math" w:hAnsi="Cambria Math"/>
              </w:rPr>
            </m:ctrlPr>
          </m:sSubPr>
          <m:e>
            <m:r>
              <w:rPr>
                <w:rFonts w:ascii="Cambria Math" w:hAnsi="Cambria Math"/>
              </w:rPr>
              <m:t>Y</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2</m:t>
            </m:r>
          </m:sub>
        </m:sSub>
      </m:oMath>
      <w:r>
        <w:t xml:space="preserve"> </w:t>
      </w:r>
    </w:p>
    <w:p w14:paraId="016BA0F0" w14:textId="77777777" w:rsidR="001521CE" w:rsidRDefault="002D192A">
      <w:pPr>
        <w:pStyle w:val="ac"/>
      </w:pPr>
      <w:r>
        <w:t>где Y – коэффициент капитализации (ставка дохода) для земельного участка;</w:t>
      </w:r>
    </w:p>
    <w:p w14:paraId="1909D9A7" w14:textId="77777777" w:rsidR="001521CE" w:rsidRDefault="002D192A">
      <w:pPr>
        <w:pStyle w:val="ac"/>
      </w:pPr>
      <w:r>
        <w:t>Yr – безрисковая ставка дохода на капитал;</w:t>
      </w:r>
    </w:p>
    <w:p w14:paraId="29EFA1F1" w14:textId="77777777" w:rsidR="001521CE" w:rsidRDefault="002D192A">
      <w:pPr>
        <w:pStyle w:val="ac"/>
      </w:pPr>
      <w:r>
        <w:t>Y1 – премия за риск инвестиций в оцениваемый участок;</w:t>
      </w:r>
    </w:p>
    <w:p w14:paraId="6924512C" w14:textId="77777777" w:rsidR="001521CE" w:rsidRDefault="002D192A">
      <w:pPr>
        <w:pStyle w:val="ac"/>
      </w:pPr>
      <w:r>
        <w:t>Y2 - премия за низкую ликвидность.</w:t>
      </w:r>
    </w:p>
    <w:p w14:paraId="314AEEC9" w14:textId="77777777" w:rsidR="001521CE" w:rsidRDefault="002D192A">
      <w:pPr>
        <w:pStyle w:val="ac"/>
      </w:pPr>
      <w:r>
        <w:t xml:space="preserve">Как видно из вышеприведенной формулы ставка капитализации складывается из трех частей: </w:t>
      </w:r>
    </w:p>
    <w:p w14:paraId="22B75AC8" w14:textId="77777777" w:rsidR="001521CE" w:rsidRDefault="002D192A">
      <w:pPr>
        <w:pStyle w:val="ac"/>
      </w:pPr>
      <w:r>
        <w:t xml:space="preserve">В качестве безрисковой ставки используется ставка бескупонной доходности к погашению государственных ценных бумаг Российской Федерации с наиболее поздней по отношению к дате оценки датой погашения). Доходность по ГКО-ОФЗ по состоянию на дату оценки составляет по данным сайта Центрального банка России 8,44% (представлена далее на рисунке – срок до погашения 30 лет). </w:t>
      </w:r>
    </w:p>
    <w:p w14:paraId="6F226240" w14:textId="77777777" w:rsidR="001521CE" w:rsidRDefault="002D192A">
      <w:pPr>
        <w:pStyle w:val="ac"/>
        <w:ind w:firstLine="0"/>
      </w:pPr>
      <w:r>
        <w:rPr>
          <w:noProof/>
        </w:rPr>
        <w:drawing>
          <wp:inline distT="0" distB="0" distL="0" distR="0" wp14:anchorId="37C96BC5" wp14:editId="45384453">
            <wp:extent cx="5940427" cy="2154554"/>
            <wp:effectExtent l="0" t="0" r="3173" b="0"/>
            <wp:docPr id="249" name="Рисунок 35931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rcRect/>
                    <a:stretch>
                      <a:fillRect/>
                    </a:stretch>
                  </pic:blipFill>
                  <pic:spPr>
                    <a:xfrm>
                      <a:off x="0" y="0"/>
                      <a:ext cx="5940427" cy="2154554"/>
                    </a:xfrm>
                    <a:prstGeom prst="rect">
                      <a:avLst/>
                    </a:prstGeom>
                    <a:noFill/>
                    <a:ln>
                      <a:noFill/>
                      <a:prstDash/>
                    </a:ln>
                  </pic:spPr>
                </pic:pic>
              </a:graphicData>
            </a:graphic>
          </wp:inline>
        </w:drawing>
      </w:r>
    </w:p>
    <w:p w14:paraId="152028EA" w14:textId="77777777" w:rsidR="001521CE" w:rsidRDefault="002D192A">
      <w:pPr>
        <w:ind w:firstLine="708"/>
        <w:jc w:val="center"/>
        <w:rPr>
          <w:rFonts w:ascii="Times New Roman" w:hAnsi="Times New Roman"/>
          <w:b/>
          <w:bCs/>
          <w:sz w:val="20"/>
          <w:szCs w:val="20"/>
        </w:rPr>
      </w:pPr>
      <w:r>
        <w:rPr>
          <w:rFonts w:ascii="Times New Roman" w:hAnsi="Times New Roman"/>
          <w:b/>
          <w:bCs/>
          <w:sz w:val="20"/>
          <w:szCs w:val="20"/>
        </w:rPr>
        <w:t>Рисунок 99. Ставка бескупонной доходности к погашению государственных ценных бумаг Российской Федерации</w:t>
      </w:r>
    </w:p>
    <w:p w14:paraId="0DCE4FA2" w14:textId="77777777" w:rsidR="001521CE" w:rsidRDefault="002D192A">
      <w:pPr>
        <w:pStyle w:val="ac"/>
      </w:pPr>
      <w:r>
        <w:t>Премия за риск инвестиций в оцениваемый участок – учитывает риск получения дохода от инвестиций в земельный участок, обусловленный видом использования земельного участка и его региональным местоположением. Инвестиционные риски классифицируются на системный и несистемные. Системные – риски, избежать которых невозможно, ибо они обусловлены факторами, вызывающими общие для рынка колебания цен. Основными составляющими данного риска являются социально-экономические и политические риски. Несистемные – риски, которые не зависят от состояния рынка и являются специфическим в отношении конкретного предприятия, поддаются прогнозу, не зависят от экономических, политических и других факторов.</w:t>
      </w:r>
    </w:p>
    <w:p w14:paraId="3ED1BD4A" w14:textId="77777777" w:rsidR="001521CE" w:rsidRDefault="002D192A">
      <w:pPr>
        <w:pStyle w:val="ac"/>
      </w:pPr>
      <w:r>
        <w:t xml:space="preserve">Следует выделить еще две большие группы рисков: статичные (простые) и динамичные (спекулятивные). Динамичный риск – это риск случайных колебаний результатов деятельности, как в лучшую, так и в худшую строну, не способные значимо повлиять на жизнеспособность организации. Статичный риск – риск возникновения событий, ситуаций, в результате возникновения которых под угрозу ставится дальнейшая деятельность организации, жизнеспособность отдельных направлений деятельности, отдельных проектов. </w:t>
      </w:r>
    </w:p>
    <w:p w14:paraId="0F5785A5" w14:textId="77777777" w:rsidR="001521CE" w:rsidRDefault="002D192A">
      <w:pPr>
        <w:pStyle w:val="ac"/>
      </w:pPr>
      <w:r>
        <w:t>Расчет премии за риск инвестиций в оцениваемый участок приведен далее в таблице.</w:t>
      </w:r>
    </w:p>
    <w:p w14:paraId="2BAEC28A" w14:textId="77777777" w:rsidR="001521CE" w:rsidRDefault="002D192A">
      <w:pPr>
        <w:pStyle w:val="af5"/>
      </w:pPr>
      <w:bookmarkStart w:id="258" w:name="_Hlk103162492"/>
      <w:r>
        <w:t xml:space="preserve">Таблица 32. </w:t>
      </w:r>
      <w:bookmarkEnd w:id="258"/>
      <w:r>
        <w:t>Определение величины премии за риск инвестиций в оцениваемый участок</w:t>
      </w:r>
    </w:p>
    <w:tbl>
      <w:tblPr>
        <w:tblW w:w="5000" w:type="pct"/>
        <w:tblCellMar>
          <w:left w:w="10" w:type="dxa"/>
          <w:right w:w="10" w:type="dxa"/>
        </w:tblCellMar>
        <w:tblLook w:val="04A0" w:firstRow="1" w:lastRow="0" w:firstColumn="1" w:lastColumn="0" w:noHBand="0" w:noVBand="1"/>
      </w:tblPr>
      <w:tblGrid>
        <w:gridCol w:w="3718"/>
        <w:gridCol w:w="1377"/>
        <w:gridCol w:w="414"/>
        <w:gridCol w:w="413"/>
        <w:gridCol w:w="413"/>
        <w:gridCol w:w="413"/>
        <w:gridCol w:w="413"/>
        <w:gridCol w:w="413"/>
        <w:gridCol w:w="413"/>
        <w:gridCol w:w="413"/>
        <w:gridCol w:w="413"/>
        <w:gridCol w:w="533"/>
      </w:tblGrid>
      <w:tr w:rsidR="001521CE" w14:paraId="36F49C77"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9F96E"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Вид и наименование риска</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2CDDE"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Категория риска</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0C6D7"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1</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9166D"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E11CA"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3</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D4314"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4</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34828"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5</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403F8"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6</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907FB"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7</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3D538"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8</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77F31"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9</w:t>
            </w: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736F7" w14:textId="77777777" w:rsidR="001521CE" w:rsidRDefault="002D192A">
            <w:pPr>
              <w:spacing w:after="0" w:line="240" w:lineRule="auto"/>
              <w:jc w:val="center"/>
              <w:rPr>
                <w:rFonts w:ascii="Times New Roman" w:hAnsi="Times New Roman"/>
                <w:b/>
                <w:bCs/>
                <w:sz w:val="20"/>
                <w:szCs w:val="20"/>
                <w:lang w:eastAsia="ru-RU"/>
              </w:rPr>
            </w:pPr>
            <w:r>
              <w:rPr>
                <w:rFonts w:ascii="Times New Roman" w:hAnsi="Times New Roman"/>
                <w:b/>
                <w:bCs/>
                <w:sz w:val="20"/>
                <w:szCs w:val="20"/>
                <w:lang w:eastAsia="ru-RU"/>
              </w:rPr>
              <w:t>10</w:t>
            </w:r>
          </w:p>
        </w:tc>
      </w:tr>
      <w:tr w:rsidR="001521CE" w14:paraId="15D0358C"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34916"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Систематический риск</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7B240" w14:textId="77777777" w:rsidR="001521CE" w:rsidRDefault="001521CE">
            <w:pPr>
              <w:spacing w:after="0" w:line="240" w:lineRule="auto"/>
              <w:jc w:val="center"/>
              <w:rPr>
                <w:rFonts w:ascii="Times New Roman" w:hAnsi="Times New Roman"/>
                <w:sz w:val="20"/>
                <w:szCs w:val="20"/>
                <w:lang w:eastAsia="ru-RU"/>
              </w:rPr>
            </w:pP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E1240"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EE24A"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BFDD6"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5C31F"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B67EF"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F1656"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8CB44"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ACA5E"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249BE" w14:textId="77777777" w:rsidR="001521CE" w:rsidRDefault="001521CE">
            <w:pPr>
              <w:spacing w:after="0" w:line="240" w:lineRule="auto"/>
              <w:jc w:val="center"/>
              <w:rPr>
                <w:rFonts w:ascii="Times New Roman" w:hAnsi="Times New Roman"/>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3F6CE" w14:textId="77777777" w:rsidR="001521CE" w:rsidRDefault="001521CE">
            <w:pPr>
              <w:spacing w:after="0" w:line="240" w:lineRule="auto"/>
              <w:jc w:val="center"/>
              <w:rPr>
                <w:rFonts w:ascii="Times New Roman" w:hAnsi="Times New Roman"/>
                <w:sz w:val="20"/>
                <w:szCs w:val="20"/>
                <w:lang w:eastAsia="ru-RU"/>
              </w:rPr>
            </w:pPr>
          </w:p>
        </w:tc>
      </w:tr>
      <w:tr w:rsidR="001521CE" w14:paraId="3EC9A393"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3073C" w14:textId="77777777" w:rsidR="001521CE" w:rsidRDefault="002D192A">
            <w:pPr>
              <w:spacing w:after="0" w:line="240" w:lineRule="auto"/>
              <w:ind w:left="142"/>
              <w:jc w:val="center"/>
              <w:rPr>
                <w:rFonts w:ascii="Times New Roman" w:hAnsi="Times New Roman"/>
                <w:sz w:val="20"/>
                <w:szCs w:val="20"/>
                <w:lang w:eastAsia="ru-RU"/>
              </w:rPr>
            </w:pPr>
            <w:r>
              <w:rPr>
                <w:rFonts w:ascii="Times New Roman" w:hAnsi="Times New Roman"/>
                <w:sz w:val="20"/>
                <w:szCs w:val="20"/>
                <w:lang w:eastAsia="ru-RU"/>
              </w:rPr>
              <w:t>Ухудшение общей экономической ситуации</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97EA8"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5CE897"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3E8D5"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81683"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45EFB"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C9049"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816D7"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0F32D"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DBA3F"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EE5DE" w14:textId="77777777" w:rsidR="001521CE" w:rsidRDefault="001521CE">
            <w:pPr>
              <w:spacing w:after="0" w:line="240" w:lineRule="auto"/>
              <w:jc w:val="center"/>
              <w:rPr>
                <w:rFonts w:ascii="Times New Roman" w:hAnsi="Times New Roman"/>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54D78" w14:textId="77777777" w:rsidR="001521CE" w:rsidRDefault="001521CE">
            <w:pPr>
              <w:spacing w:after="0" w:line="240" w:lineRule="auto"/>
              <w:jc w:val="center"/>
              <w:rPr>
                <w:rFonts w:ascii="Times New Roman" w:hAnsi="Times New Roman"/>
                <w:sz w:val="20"/>
                <w:szCs w:val="20"/>
                <w:lang w:eastAsia="ru-RU"/>
              </w:rPr>
            </w:pPr>
          </w:p>
        </w:tc>
      </w:tr>
      <w:tr w:rsidR="001521CE" w14:paraId="3B675C21"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513F8" w14:textId="77777777" w:rsidR="001521CE" w:rsidRDefault="002D192A">
            <w:pPr>
              <w:spacing w:after="0" w:line="240" w:lineRule="auto"/>
              <w:ind w:left="142"/>
              <w:jc w:val="center"/>
              <w:rPr>
                <w:rFonts w:ascii="Times New Roman" w:hAnsi="Times New Roman"/>
                <w:sz w:val="20"/>
                <w:szCs w:val="20"/>
                <w:lang w:eastAsia="ru-RU"/>
              </w:rPr>
            </w:pPr>
            <w:r>
              <w:rPr>
                <w:rFonts w:ascii="Times New Roman" w:hAnsi="Times New Roman"/>
                <w:sz w:val="20"/>
                <w:szCs w:val="20"/>
                <w:lang w:eastAsia="ru-RU"/>
              </w:rPr>
              <w:t>Изменение федерального или местного законодательства</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2BFB91"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5EC7C9"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34941"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E1748"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008BC"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BFD93"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BABD1"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6B72B3"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C2DF1"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B6C7D" w14:textId="77777777" w:rsidR="001521CE" w:rsidRDefault="001521CE">
            <w:pPr>
              <w:spacing w:after="0" w:line="240" w:lineRule="auto"/>
              <w:jc w:val="center"/>
              <w:rPr>
                <w:rFonts w:ascii="Times New Roman" w:hAnsi="Times New Roman"/>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DCDA7" w14:textId="77777777" w:rsidR="001521CE" w:rsidRDefault="001521CE">
            <w:pPr>
              <w:spacing w:after="0" w:line="240" w:lineRule="auto"/>
              <w:jc w:val="center"/>
              <w:rPr>
                <w:rFonts w:ascii="Times New Roman" w:hAnsi="Times New Roman"/>
                <w:sz w:val="20"/>
                <w:szCs w:val="20"/>
                <w:lang w:eastAsia="ru-RU"/>
              </w:rPr>
            </w:pPr>
          </w:p>
        </w:tc>
      </w:tr>
      <w:tr w:rsidR="001521CE" w14:paraId="30113020"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63D60"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Несистематический риск</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D481E" w14:textId="77777777" w:rsidR="001521CE" w:rsidRDefault="001521CE">
            <w:pPr>
              <w:spacing w:after="0" w:line="240" w:lineRule="auto"/>
              <w:jc w:val="center"/>
              <w:rPr>
                <w:rFonts w:ascii="Times New Roman" w:hAnsi="Times New Roman"/>
                <w:sz w:val="20"/>
                <w:szCs w:val="20"/>
                <w:lang w:eastAsia="ru-RU"/>
              </w:rPr>
            </w:pP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4823D"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21BF"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C7016"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4AB58"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E4761"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5387E"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05151C"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7BD1E"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F21F5" w14:textId="77777777" w:rsidR="001521CE" w:rsidRDefault="001521CE">
            <w:pPr>
              <w:spacing w:after="0" w:line="240" w:lineRule="auto"/>
              <w:jc w:val="center"/>
              <w:rPr>
                <w:rFonts w:ascii="Times New Roman" w:hAnsi="Times New Roman"/>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689CB" w14:textId="77777777" w:rsidR="001521CE" w:rsidRDefault="001521CE">
            <w:pPr>
              <w:spacing w:after="0" w:line="240" w:lineRule="auto"/>
              <w:jc w:val="center"/>
              <w:rPr>
                <w:rFonts w:ascii="Times New Roman" w:hAnsi="Times New Roman"/>
                <w:sz w:val="20"/>
                <w:szCs w:val="20"/>
                <w:lang w:eastAsia="ru-RU"/>
              </w:rPr>
            </w:pPr>
          </w:p>
        </w:tc>
      </w:tr>
      <w:tr w:rsidR="001521CE" w14:paraId="433B1BD6"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00D60" w14:textId="77777777" w:rsidR="001521CE" w:rsidRDefault="002D192A">
            <w:pPr>
              <w:spacing w:after="0" w:line="240" w:lineRule="auto"/>
              <w:ind w:left="142"/>
              <w:jc w:val="center"/>
              <w:rPr>
                <w:rFonts w:ascii="Times New Roman" w:hAnsi="Times New Roman"/>
                <w:sz w:val="20"/>
                <w:szCs w:val="20"/>
                <w:lang w:eastAsia="ru-RU"/>
              </w:rPr>
            </w:pPr>
            <w:r>
              <w:rPr>
                <w:rFonts w:ascii="Times New Roman" w:hAnsi="Times New Roman"/>
                <w:sz w:val="20"/>
                <w:szCs w:val="20"/>
                <w:lang w:eastAsia="ru-RU"/>
              </w:rPr>
              <w:t>Природные и антропогенные чрезвычайные ситуации</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DD5DE"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статичный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2961E"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5C906"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DD9FF"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0FE48"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7C02F"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4B57A"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2BA19"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A346F"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A80FC" w14:textId="77777777" w:rsidR="001521CE" w:rsidRDefault="001521CE">
            <w:pPr>
              <w:spacing w:after="0" w:line="240" w:lineRule="auto"/>
              <w:jc w:val="center"/>
              <w:rPr>
                <w:rFonts w:ascii="Times New Roman" w:hAnsi="Times New Roman"/>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3045C" w14:textId="77777777" w:rsidR="001521CE" w:rsidRDefault="001521CE">
            <w:pPr>
              <w:spacing w:after="0" w:line="240" w:lineRule="auto"/>
              <w:jc w:val="center"/>
              <w:rPr>
                <w:rFonts w:ascii="Times New Roman" w:hAnsi="Times New Roman"/>
                <w:sz w:val="20"/>
                <w:szCs w:val="20"/>
                <w:lang w:eastAsia="ru-RU"/>
              </w:rPr>
            </w:pPr>
          </w:p>
        </w:tc>
      </w:tr>
      <w:tr w:rsidR="001521CE" w14:paraId="05AB2649"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7A620" w14:textId="77777777" w:rsidR="001521CE" w:rsidRDefault="002D192A">
            <w:pPr>
              <w:spacing w:after="0" w:line="240" w:lineRule="auto"/>
              <w:ind w:left="142"/>
              <w:jc w:val="center"/>
              <w:rPr>
                <w:rFonts w:ascii="Times New Roman" w:hAnsi="Times New Roman"/>
                <w:sz w:val="20"/>
                <w:szCs w:val="20"/>
                <w:lang w:eastAsia="ru-RU"/>
              </w:rPr>
            </w:pPr>
            <w:r>
              <w:rPr>
                <w:rFonts w:ascii="Times New Roman" w:hAnsi="Times New Roman"/>
                <w:sz w:val="20"/>
                <w:szCs w:val="20"/>
                <w:lang w:eastAsia="ru-RU"/>
              </w:rPr>
              <w:t>Криминогенные факторы</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CFB1C"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A20B6"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5C128"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FE99C"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E1C37C"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566A0"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F0EA0"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0C566"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1B984"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6C02A" w14:textId="77777777" w:rsidR="001521CE" w:rsidRDefault="001521CE">
            <w:pPr>
              <w:spacing w:after="0" w:line="240" w:lineRule="auto"/>
              <w:jc w:val="center"/>
              <w:rPr>
                <w:rFonts w:ascii="Times New Roman" w:hAnsi="Times New Roman"/>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86E279" w14:textId="77777777" w:rsidR="001521CE" w:rsidRDefault="001521CE">
            <w:pPr>
              <w:spacing w:after="0" w:line="240" w:lineRule="auto"/>
              <w:jc w:val="center"/>
              <w:rPr>
                <w:rFonts w:ascii="Times New Roman" w:hAnsi="Times New Roman"/>
                <w:sz w:val="20"/>
                <w:szCs w:val="20"/>
                <w:lang w:eastAsia="ru-RU"/>
              </w:rPr>
            </w:pPr>
          </w:p>
        </w:tc>
      </w:tr>
      <w:tr w:rsidR="001521CE" w14:paraId="7F073F0A"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86855" w14:textId="77777777" w:rsidR="001521CE" w:rsidRDefault="002D192A">
            <w:pPr>
              <w:spacing w:after="0" w:line="240" w:lineRule="auto"/>
              <w:ind w:left="142"/>
              <w:jc w:val="center"/>
              <w:rPr>
                <w:rFonts w:ascii="Times New Roman" w:hAnsi="Times New Roman"/>
                <w:sz w:val="20"/>
                <w:szCs w:val="20"/>
                <w:lang w:eastAsia="ru-RU"/>
              </w:rPr>
            </w:pPr>
            <w:r>
              <w:rPr>
                <w:rFonts w:ascii="Times New Roman" w:hAnsi="Times New Roman"/>
                <w:sz w:val="20"/>
                <w:szCs w:val="20"/>
                <w:lang w:eastAsia="ru-RU"/>
              </w:rPr>
              <w:t>Финансовые факторы</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F745FE"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4F531"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F436D"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A725C"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1EB04"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1F01E"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56573"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1A93F"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69FC4"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BFFCB" w14:textId="77777777" w:rsidR="001521CE" w:rsidRDefault="001521CE">
            <w:pPr>
              <w:spacing w:after="0" w:line="240" w:lineRule="auto"/>
              <w:jc w:val="center"/>
              <w:rPr>
                <w:rFonts w:ascii="Times New Roman" w:hAnsi="Times New Roman"/>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0BD34" w14:textId="77777777" w:rsidR="001521CE" w:rsidRDefault="001521CE">
            <w:pPr>
              <w:spacing w:after="0" w:line="240" w:lineRule="auto"/>
              <w:jc w:val="center"/>
              <w:rPr>
                <w:rFonts w:ascii="Times New Roman" w:hAnsi="Times New Roman"/>
                <w:sz w:val="20"/>
                <w:szCs w:val="20"/>
                <w:lang w:eastAsia="ru-RU"/>
              </w:rPr>
            </w:pPr>
          </w:p>
        </w:tc>
      </w:tr>
      <w:tr w:rsidR="001521CE" w14:paraId="5B683234"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A69F4" w14:textId="77777777" w:rsidR="001521CE" w:rsidRDefault="002D192A">
            <w:pPr>
              <w:spacing w:after="0" w:line="240" w:lineRule="auto"/>
              <w:ind w:left="142"/>
              <w:jc w:val="center"/>
              <w:rPr>
                <w:rFonts w:ascii="Times New Roman" w:hAnsi="Times New Roman"/>
                <w:sz w:val="20"/>
                <w:szCs w:val="20"/>
                <w:lang w:eastAsia="ru-RU"/>
              </w:rPr>
            </w:pPr>
            <w:r>
              <w:rPr>
                <w:rFonts w:ascii="Times New Roman" w:hAnsi="Times New Roman"/>
                <w:sz w:val="20"/>
                <w:szCs w:val="20"/>
                <w:lang w:eastAsia="ru-RU"/>
              </w:rPr>
              <w:t>Неправильное оформление документов</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F9148"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53040"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8F0D3"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BA5DF"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71FF9"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263A1"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4FEF6"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61DB9"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F33DF"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5E0FC" w14:textId="77777777" w:rsidR="001521CE" w:rsidRDefault="001521CE">
            <w:pPr>
              <w:spacing w:after="0" w:line="240" w:lineRule="auto"/>
              <w:jc w:val="center"/>
              <w:rPr>
                <w:rFonts w:ascii="Times New Roman" w:hAnsi="Times New Roman"/>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4D765" w14:textId="77777777" w:rsidR="001521CE" w:rsidRDefault="001521CE">
            <w:pPr>
              <w:spacing w:after="0" w:line="240" w:lineRule="auto"/>
              <w:jc w:val="center"/>
              <w:rPr>
                <w:rFonts w:ascii="Times New Roman" w:hAnsi="Times New Roman"/>
                <w:sz w:val="20"/>
                <w:szCs w:val="20"/>
                <w:lang w:eastAsia="ru-RU"/>
              </w:rPr>
            </w:pPr>
          </w:p>
        </w:tc>
      </w:tr>
      <w:tr w:rsidR="001521CE" w14:paraId="48D896FC" w14:textId="77777777">
        <w:trPr>
          <w:trHeight w:val="20"/>
        </w:trPr>
        <w:tc>
          <w:tcPr>
            <w:tcW w:w="509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AE01D"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Количество наблюдений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48F9B"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5E355"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BF0C4B"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1</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77FF9"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54E6C" w14:textId="77777777" w:rsidR="001521CE" w:rsidRDefault="001521CE">
            <w:pPr>
              <w:spacing w:after="0" w:line="240" w:lineRule="auto"/>
              <w:jc w:val="center"/>
              <w:rPr>
                <w:rFonts w:ascii="Times New Roman" w:hAnsi="Times New Roman"/>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E4C57"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38DE9"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7D121"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E9C49"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E3FF6"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r>
      <w:tr w:rsidR="001521CE" w14:paraId="3D996B32" w14:textId="77777777">
        <w:trPr>
          <w:trHeight w:val="20"/>
        </w:trPr>
        <w:tc>
          <w:tcPr>
            <w:tcW w:w="509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525F4"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Взвешенный итог</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DC468"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4772F"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4</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D491F"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3</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B1E9F"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2BD69"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5</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94488"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6D1A6"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5A8A4"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38586"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65FE4"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0</w:t>
            </w:r>
          </w:p>
        </w:tc>
      </w:tr>
      <w:tr w:rsidR="001521CE" w14:paraId="6CD46CE3"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B22DF0"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Сумма</w:t>
            </w:r>
          </w:p>
        </w:tc>
        <w:tc>
          <w:tcPr>
            <w:tcW w:w="562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922AE"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14</w:t>
            </w:r>
          </w:p>
        </w:tc>
      </w:tr>
      <w:tr w:rsidR="001521CE" w14:paraId="7B18DD1E"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22E16"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Количество факторов</w:t>
            </w:r>
          </w:p>
        </w:tc>
        <w:tc>
          <w:tcPr>
            <w:tcW w:w="562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ED1F1" w14:textId="77777777" w:rsidR="001521CE" w:rsidRDefault="002D192A">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6</w:t>
            </w:r>
          </w:p>
        </w:tc>
      </w:tr>
      <w:tr w:rsidR="001521CE" w14:paraId="5E9C4DC1" w14:textId="77777777">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7CE8C" w14:textId="77777777" w:rsidR="001521CE" w:rsidRDefault="002D192A">
            <w:pPr>
              <w:spacing w:before="120" w:after="0" w:line="240" w:lineRule="auto"/>
              <w:jc w:val="center"/>
              <w:rPr>
                <w:rFonts w:ascii="Times New Roman" w:hAnsi="Times New Roman"/>
                <w:sz w:val="20"/>
                <w:szCs w:val="20"/>
                <w:lang w:eastAsia="ru-RU"/>
              </w:rPr>
            </w:pPr>
            <w:r>
              <w:rPr>
                <w:rFonts w:ascii="Times New Roman" w:hAnsi="Times New Roman"/>
                <w:sz w:val="20"/>
                <w:szCs w:val="20"/>
                <w:lang w:eastAsia="ru-RU"/>
              </w:rPr>
              <w:t>Риск инвестиций в недвижимость</w:t>
            </w:r>
          </w:p>
        </w:tc>
        <w:tc>
          <w:tcPr>
            <w:tcW w:w="562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B9411" w14:textId="77777777" w:rsidR="001521CE" w:rsidRDefault="002D192A">
            <w:pPr>
              <w:spacing w:before="120" w:after="0" w:line="240" w:lineRule="auto"/>
              <w:jc w:val="center"/>
              <w:rPr>
                <w:rFonts w:ascii="Times New Roman" w:hAnsi="Times New Roman"/>
                <w:sz w:val="20"/>
                <w:szCs w:val="20"/>
                <w:lang w:eastAsia="ru-RU"/>
              </w:rPr>
            </w:pPr>
            <w:r>
              <w:rPr>
                <w:rFonts w:ascii="Times New Roman" w:hAnsi="Times New Roman"/>
                <w:sz w:val="20"/>
                <w:szCs w:val="20"/>
                <w:lang w:eastAsia="ru-RU"/>
              </w:rPr>
              <w:t>2,33%</w:t>
            </w:r>
          </w:p>
        </w:tc>
      </w:tr>
    </w:tbl>
    <w:p w14:paraId="2D5FCF70" w14:textId="77777777" w:rsidR="001521CE" w:rsidRDefault="002D192A">
      <w:pPr>
        <w:pStyle w:val="ac"/>
      </w:pPr>
      <w:r>
        <w:t>Систематические риски:</w:t>
      </w:r>
    </w:p>
    <w:p w14:paraId="4FA5CBDC" w14:textId="77777777" w:rsidR="001521CE" w:rsidRDefault="002D192A">
      <w:pPr>
        <w:pStyle w:val="ac"/>
      </w:pPr>
      <w:r>
        <w:t>- Ухудшение общей экономической ситуации. Данному риску присвоено значение «5», так как Республика Крым имеет рейтинг «3C1» (Пониженный потенциал - высокий риск) в рейтинге инвестиционной привлекательности «Эксперт РА»;</w:t>
      </w:r>
    </w:p>
    <w:p w14:paraId="268A9E66" w14:textId="77777777" w:rsidR="001521CE" w:rsidRDefault="002D192A">
      <w:pPr>
        <w:pStyle w:val="ac"/>
      </w:pPr>
      <w:r>
        <w:t>- Изменение федерального или местного законодательства. Данному риску присвоено значение «2», так как в республике и стране в целом невысокий уровень законодательного риска.</w:t>
      </w:r>
    </w:p>
    <w:p w14:paraId="2EEB82FA" w14:textId="77777777" w:rsidR="001521CE" w:rsidRDefault="002D192A">
      <w:pPr>
        <w:pStyle w:val="ac"/>
      </w:pPr>
      <w:r>
        <w:t>Несистематические риски:</w:t>
      </w:r>
    </w:p>
    <w:p w14:paraId="1C0C7515" w14:textId="77777777" w:rsidR="001521CE" w:rsidRDefault="002D192A">
      <w:pPr>
        <w:pStyle w:val="ac"/>
      </w:pPr>
      <w:r>
        <w:t>- Природные и антропогенные факторы. Данному риску присвоено значение «3». В Республике Крым достаточно благоприятные природные условия, опасность возникновения негативных антропогенных факторов невелика, вместе с тем, Республики Крым по данным рейтингового агентства «Эксперт РА» был присвоен невысокий уровень природно-ресурсного потенциала и средний уровень экологического риска.</w:t>
      </w:r>
    </w:p>
    <w:p w14:paraId="24F46C50" w14:textId="77777777" w:rsidR="001521CE" w:rsidRDefault="002D192A">
      <w:pPr>
        <w:pStyle w:val="ac"/>
      </w:pPr>
      <w:r>
        <w:t>- Криминогенные факторы. Данному риску присвоено значения «1», так как ранг криминального риска Республики Крым по данным рейтингового агентства «Эксперт РА» низкий.</w:t>
      </w:r>
    </w:p>
    <w:p w14:paraId="4FEC100E" w14:textId="77777777" w:rsidR="001521CE" w:rsidRDefault="002D192A">
      <w:pPr>
        <w:pStyle w:val="ac"/>
      </w:pPr>
      <w:r>
        <w:t>- Финансовые факторы. Данному риску присвоено значение «2», так как ранг финансового риска для Республики Крым по данным рейтингового агентства «Эксперт РА» невелик.</w:t>
      </w:r>
    </w:p>
    <w:p w14:paraId="2E30BE81" w14:textId="77777777" w:rsidR="001521CE" w:rsidRDefault="002D192A">
      <w:pPr>
        <w:pStyle w:val="ac"/>
      </w:pPr>
      <w:r>
        <w:t>- Неправильное оформление документов. Данному риску присвоено наименьшее значение – «1», так как данный риск невелик.</w:t>
      </w:r>
    </w:p>
    <w:p w14:paraId="1F093767" w14:textId="77777777" w:rsidR="001521CE" w:rsidRDefault="002D192A">
      <w:pPr>
        <w:pStyle w:val="ac"/>
      </w:pPr>
      <w:r>
        <w:t>Таким образом, надбавка за риск вложения в недвижимость равна 2,33%.</w:t>
      </w:r>
    </w:p>
    <w:p w14:paraId="3F9F2A68" w14:textId="77777777" w:rsidR="001521CE" w:rsidRDefault="002D192A">
      <w:pPr>
        <w:pStyle w:val="ac"/>
      </w:pPr>
      <w:r>
        <w:t>Поправка на низкую ликвидность есть риск длительной экспозиции при продаже, сдаче в аренду имущества. Оцениваемые объекты представляют собой объекты собственности, способные потенциально приносить стабильный доход при эффективном управлении, при этом срок экспозиции подобных объектов на рынке составит не менее 6 месяцев.</w:t>
      </w:r>
    </w:p>
    <w:p w14:paraId="582AB644" w14:textId="77777777" w:rsidR="001521CE" w:rsidRDefault="002D192A">
      <w:pPr>
        <w:pStyle w:val="ac"/>
      </w:pPr>
      <w:r>
        <w:t>Расчет поправки на низкую ликвидность выглядит следующим образом: (безрисковая ставка / 12 мес.) срок экспозиции = (8,44 % /12 мес.) 6 мес. = 4,22 %.</w:t>
      </w:r>
    </w:p>
    <w:p w14:paraId="799F2A6A" w14:textId="77777777" w:rsidR="001521CE" w:rsidRDefault="002D192A">
      <w:pPr>
        <w:pStyle w:val="ac"/>
      </w:pPr>
      <w:r>
        <w:t>Поправка на инвестиционный менеджмент – это поправка на дополнительный риск, связанный с неэффективным управлением инвестициями – чем более рискованные инвестиции, тем более компетентного управления они требуют. Из диапазона от 0 % до 5 %, в котором заключается значение поправки на инвестиционный менеджмент, с учетом специфики оцениваемых объектов (земли лесного фонда находятся в собственности Российской Федерации, и доход от которых поступает в федеральный и региональный бюджеты), поправка на инвестиционный менеджмент составит из возможных значений – 2,5%.</w:t>
      </w:r>
    </w:p>
    <w:p w14:paraId="6A2B0AEF" w14:textId="77777777" w:rsidR="001521CE" w:rsidRDefault="002D192A">
      <w:pPr>
        <w:pStyle w:val="ac"/>
      </w:pPr>
      <w:r>
        <w:t>Таким образом, ставка дисконтирования, а соответственно и коэффициент капитализации составит 16,32%.</w:t>
      </w:r>
    </w:p>
    <w:p w14:paraId="104F585B" w14:textId="77777777" w:rsidR="001521CE" w:rsidRDefault="002D192A">
      <w:pPr>
        <w:pStyle w:val="ac"/>
      </w:pPr>
      <w:r>
        <w:t>Далее произведен расчет ставки капитализации, путем суммирования рассчитанных составных элементов.</w:t>
      </w:r>
    </w:p>
    <w:p w14:paraId="4EFD5341" w14:textId="77777777" w:rsidR="001521CE" w:rsidRDefault="002D192A">
      <w:pPr>
        <w:pStyle w:val="ac"/>
        <w:jc w:val="center"/>
      </w:pPr>
      <m:oMathPara>
        <m:oMathParaPr>
          <m:jc m:val="center"/>
        </m:oMathParaPr>
        <m:oMath>
          <m:r>
            <m:rPr>
              <m:sty m:val="p"/>
            </m:rPr>
            <w:rPr>
              <w:rFonts w:ascii="Cambria Math" w:hAnsi="Cambria Math"/>
            </w:rPr>
            <m:t xml:space="preserve">Y </m:t>
          </m:r>
          <m:r>
            <w:rPr>
              <w:rFonts w:ascii="Cambria Math" w:hAnsi="Cambria Math"/>
            </w:rPr>
            <m:t>=</m:t>
          </m:r>
          <m:r>
            <m:rPr>
              <m:sty m:val="p"/>
            </m:rPr>
            <w:rPr>
              <w:rFonts w:ascii="Cambria Math" w:hAnsi="Cambria Math"/>
            </w:rPr>
            <m:t xml:space="preserve">8,44% </m:t>
          </m:r>
          <m:r>
            <w:rPr>
              <w:rFonts w:ascii="Cambria Math" w:hAnsi="Cambria Math"/>
            </w:rPr>
            <m:t>+</m:t>
          </m:r>
          <m:r>
            <m:rPr>
              <m:sty m:val="p"/>
            </m:rPr>
            <w:rPr>
              <w:rFonts w:ascii="Cambria Math" w:hAnsi="Cambria Math"/>
            </w:rPr>
            <m:t xml:space="preserve"> 2,33% </m:t>
          </m:r>
          <m:r>
            <w:rPr>
              <w:rFonts w:ascii="Cambria Math" w:hAnsi="Cambria Math"/>
            </w:rPr>
            <m:t>+</m:t>
          </m:r>
          <m:r>
            <m:rPr>
              <m:sty m:val="p"/>
            </m:rPr>
            <w:rPr>
              <w:rFonts w:ascii="Cambria Math" w:hAnsi="Cambria Math"/>
            </w:rPr>
            <m:t xml:space="preserve"> 4,22%</m:t>
          </m:r>
          <m:r>
            <w:rPr>
              <w:rFonts w:ascii="Cambria Math" w:hAnsi="Cambria Math"/>
            </w:rPr>
            <m:t>+</m:t>
          </m:r>
          <m:r>
            <m:rPr>
              <m:sty m:val="p"/>
            </m:rPr>
            <w:rPr>
              <w:rFonts w:ascii="Cambria Math" w:hAnsi="Cambria Math"/>
            </w:rPr>
            <m:t xml:space="preserve">2,5% </m:t>
          </m:r>
          <m:r>
            <w:rPr>
              <w:rFonts w:ascii="Cambria Math" w:hAnsi="Cambria Math"/>
            </w:rPr>
            <m:t>=</m:t>
          </m:r>
          <m:r>
            <m:rPr>
              <m:sty m:val="p"/>
            </m:rPr>
            <w:rPr>
              <w:rFonts w:ascii="Cambria Math" w:hAnsi="Cambria Math"/>
            </w:rPr>
            <m:t xml:space="preserve"> 17,49%</m:t>
          </m:r>
        </m:oMath>
      </m:oMathPara>
    </w:p>
    <w:p w14:paraId="676FC74B" w14:textId="77777777" w:rsidR="001521CE" w:rsidRDefault="002D192A">
      <w:pPr>
        <w:pStyle w:val="ac"/>
      </w:pPr>
      <w:r>
        <w:t>Расчет удельного показателя кадастровой стоимости земель лесного фонда по основным лесообразующим породам в разрезе лесничеств Республики Крым</w:t>
      </w:r>
    </w:p>
    <w:p w14:paraId="463D6A8D" w14:textId="77777777" w:rsidR="001521CE" w:rsidRDefault="002D192A">
      <w:pPr>
        <w:pStyle w:val="ac"/>
      </w:pPr>
      <w:r>
        <w:t>Расчет удельного показателя кадастровой стоимости земель лесного фонда по основным лесообразующим породам в разрезе лесничеств Республики Крым производился путем деления удельного показателя рентного дохода на коэффициент капитализации:</w:t>
      </w:r>
    </w:p>
    <w:p w14:paraId="3D2D890D" w14:textId="77777777" w:rsidR="001521CE" w:rsidRDefault="002D192A">
      <w:pPr>
        <w:pStyle w:val="ac"/>
      </w:pPr>
      <w:r>
        <w:t>УПКС=УПРД / Кк,</w:t>
      </w:r>
    </w:p>
    <w:p w14:paraId="16EF8BCC" w14:textId="77777777" w:rsidR="001521CE" w:rsidRDefault="002D192A">
      <w:pPr>
        <w:pStyle w:val="ac"/>
      </w:pPr>
      <w:r>
        <w:t>где УПКС – удельный показатель кадастровой стоимости (руб./га);</w:t>
      </w:r>
    </w:p>
    <w:p w14:paraId="7ED2BCF0" w14:textId="77777777" w:rsidR="001521CE" w:rsidRDefault="002D192A">
      <w:pPr>
        <w:pStyle w:val="ac"/>
      </w:pPr>
      <w:r>
        <w:t>Кк – коэффициент капитализации.</w:t>
      </w:r>
    </w:p>
    <w:p w14:paraId="75A74D5A" w14:textId="77777777" w:rsidR="001521CE" w:rsidRDefault="002D192A">
      <w:pPr>
        <w:pStyle w:val="ac"/>
      </w:pPr>
      <w:bookmarkStart w:id="259" w:name="_Hlk103162524"/>
      <w:r>
        <w:t>Расчет удельного показателя кадастровой стоимости земель лесного фонда по основным лесообразующим породам</w:t>
      </w:r>
      <w:bookmarkEnd w:id="259"/>
      <w:r>
        <w:t xml:space="preserve"> в разрезе лесничеств Республики Крым представлен в таблице ниже.</w:t>
      </w:r>
    </w:p>
    <w:p w14:paraId="2E4F73CD" w14:textId="77777777" w:rsidR="001521CE" w:rsidRDefault="001521CE">
      <w:pPr>
        <w:pStyle w:val="ad"/>
        <w:rPr>
          <w:rFonts w:ascii="Times New Roman" w:hAnsi="Times New Roman" w:cs="Cambria Math"/>
          <w:b/>
          <w:bCs/>
          <w:color w:val="2B2E32"/>
          <w:sz w:val="20"/>
          <w:szCs w:val="20"/>
        </w:rPr>
      </w:pPr>
    </w:p>
    <w:p w14:paraId="391A4DEC" w14:textId="77777777" w:rsidR="001521CE" w:rsidRDefault="001521CE">
      <w:pPr>
        <w:pStyle w:val="ad"/>
        <w:rPr>
          <w:rFonts w:ascii="Times New Roman" w:hAnsi="Times New Roman" w:cs="Cambria Math"/>
          <w:b/>
          <w:bCs/>
          <w:color w:val="2B2E32"/>
          <w:sz w:val="20"/>
          <w:szCs w:val="20"/>
        </w:rPr>
      </w:pPr>
    </w:p>
    <w:p w14:paraId="412C3764" w14:textId="77777777" w:rsidR="001521CE" w:rsidRDefault="001521CE">
      <w:pPr>
        <w:pStyle w:val="ad"/>
        <w:rPr>
          <w:rFonts w:ascii="Times New Roman" w:hAnsi="Times New Roman" w:cs="Cambria Math"/>
          <w:b/>
          <w:bCs/>
          <w:color w:val="2B2E32"/>
          <w:sz w:val="20"/>
          <w:szCs w:val="20"/>
        </w:rPr>
      </w:pPr>
    </w:p>
    <w:p w14:paraId="5855DD4E" w14:textId="77777777" w:rsidR="001521CE" w:rsidRDefault="002D192A">
      <w:pPr>
        <w:pStyle w:val="ad"/>
      </w:pPr>
      <w:r>
        <w:rPr>
          <w:rFonts w:ascii="Times New Roman" w:hAnsi="Times New Roman" w:cs="Cambria Math"/>
          <w:b/>
          <w:bCs/>
          <w:color w:val="2B2E32"/>
          <w:sz w:val="20"/>
          <w:szCs w:val="20"/>
        </w:rPr>
        <w:t>Таблица 33.</w:t>
      </w:r>
      <w:r>
        <w:t xml:space="preserve"> </w:t>
      </w:r>
      <w:r>
        <w:rPr>
          <w:rFonts w:ascii="Times New Roman" w:hAnsi="Times New Roman" w:cs="Cambria Math"/>
          <w:b/>
          <w:bCs/>
          <w:color w:val="2B2E32"/>
          <w:sz w:val="20"/>
          <w:szCs w:val="20"/>
        </w:rPr>
        <w:t xml:space="preserve">Расчет удельного показателя кадастровой стоимости земель лесного фонда по основным лесообразующим породам </w:t>
      </w:r>
    </w:p>
    <w:tbl>
      <w:tblPr>
        <w:tblW w:w="9540" w:type="dxa"/>
        <w:tblCellMar>
          <w:left w:w="10" w:type="dxa"/>
          <w:right w:w="10" w:type="dxa"/>
        </w:tblCellMar>
        <w:tblLook w:val="04A0" w:firstRow="1" w:lastRow="0" w:firstColumn="1" w:lastColumn="0" w:noHBand="0" w:noVBand="1"/>
      </w:tblPr>
      <w:tblGrid>
        <w:gridCol w:w="3531"/>
        <w:gridCol w:w="1582"/>
        <w:gridCol w:w="1664"/>
        <w:gridCol w:w="1354"/>
        <w:gridCol w:w="1409"/>
      </w:tblGrid>
      <w:tr w:rsidR="001521CE" w14:paraId="5BEC4EAB" w14:textId="77777777">
        <w:trPr>
          <w:trHeight w:val="1140"/>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7DB57"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Наименование лесничества</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688EC"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Удельный показатель рентного дохода, руб./га</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FFAA5E"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Ставка капитализации, %</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78974"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Удельный показатель кадастровой стоимости, руб./га</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0EE8B" w14:textId="77777777" w:rsidR="001521CE" w:rsidRDefault="002D192A">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Удельный показатель кадастровой стоимости, руб./кв.м</w:t>
            </w:r>
          </w:p>
        </w:tc>
      </w:tr>
      <w:tr w:rsidR="001521CE" w14:paraId="10E28BEA"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2DFD9"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АРК «Алуштинское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246A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10619,19</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C23D7"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7E665"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60715,81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E6AC3"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6,07</w:t>
            </w:r>
          </w:p>
        </w:tc>
      </w:tr>
      <w:tr w:rsidR="001521CE" w14:paraId="10AB1B2B"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E5803"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«Бахчисарайское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35A4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37535,90</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B6B46"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5F449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214613,52</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6CE0A"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21,46</w:t>
            </w:r>
          </w:p>
        </w:tc>
      </w:tr>
      <w:tr w:rsidR="001521CE" w14:paraId="2E029135"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E09A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«Белогорское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60F82"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27391,61</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DCA0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BC27D"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156612,99</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0F061"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15,66</w:t>
            </w:r>
          </w:p>
        </w:tc>
      </w:tr>
      <w:tr w:rsidR="001521CE" w14:paraId="15F0E157"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95B2C"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«Джанкойское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B745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9769,43</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9E5ED"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665CD"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55857,21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C45DC"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5,59</w:t>
            </w:r>
          </w:p>
        </w:tc>
      </w:tr>
      <w:tr w:rsidR="001521CE" w14:paraId="195C5A6E"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186F8"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«Евпаторийское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3B30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4015,17</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90D8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9E8E2"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22956,96</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8204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2,30</w:t>
            </w:r>
          </w:p>
        </w:tc>
      </w:tr>
      <w:tr w:rsidR="001521CE" w14:paraId="6DAC259C"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5FEBD"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«Куйбышевское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A44CC"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28729,77</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DF911"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8A212"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164264,00</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E5C6A"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16,43</w:t>
            </w:r>
          </w:p>
        </w:tc>
      </w:tr>
      <w:tr w:rsidR="001521CE" w14:paraId="71356FC2"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BC4C4"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«Раздольненское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846AE"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158,89</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C52E2"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48FE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908,48</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0742C"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0,09</w:t>
            </w:r>
          </w:p>
        </w:tc>
      </w:tr>
      <w:tr w:rsidR="001521CE" w14:paraId="0E7D7A21"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D5306"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«Симферопольское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6D63C"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25584,30</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59975"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CF94B"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146279,56</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47947"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14,63</w:t>
            </w:r>
          </w:p>
        </w:tc>
      </w:tr>
      <w:tr w:rsidR="001521CE" w14:paraId="40C839B7"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2F596"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«Старокрымское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48523"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23477,65</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45D1D"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513BA"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134234,71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29985"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13,42</w:t>
            </w:r>
          </w:p>
        </w:tc>
      </w:tr>
      <w:tr w:rsidR="001521CE" w14:paraId="27859818" w14:textId="77777777">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AF65F"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ГАУ РК «Судакское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AA9300"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16835,58</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61D79"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586D1"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96258,31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1F44A" w14:textId="77777777" w:rsidR="001521CE" w:rsidRDefault="002D192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9,63</w:t>
            </w:r>
          </w:p>
        </w:tc>
      </w:tr>
    </w:tbl>
    <w:p w14:paraId="4B28A90F" w14:textId="77777777" w:rsidR="001521CE" w:rsidRDefault="002D192A">
      <w:pPr>
        <w:pStyle w:val="ac"/>
        <w:rPr>
          <w:b/>
          <w:bCs/>
          <w:i/>
          <w:iCs/>
        </w:rPr>
      </w:pPr>
      <w:r>
        <w:rPr>
          <w:b/>
          <w:bCs/>
          <w:i/>
          <w:iCs/>
        </w:rPr>
        <w:t>Определение удельных показателей кадастровой стоимости земельных участков</w:t>
      </w:r>
    </w:p>
    <w:p w14:paraId="71EA8434" w14:textId="77777777" w:rsidR="001521CE" w:rsidRDefault="002D192A">
      <w:pPr>
        <w:pStyle w:val="ac"/>
      </w:pPr>
      <w:r>
        <w:t>Удельные показатели кадастровой стоимости земельных участков, предназначенных для ведения лесного хозяйства, равны рассчитанным значениям удельного показателя кадастровой стоимости земель лесного фонда по основным лесообразующим породам для лесничеств, в которых находятся данные земельные участки.</w:t>
      </w:r>
    </w:p>
    <w:p w14:paraId="4CDEC456" w14:textId="77777777" w:rsidR="001521CE" w:rsidRDefault="002D192A">
      <w:pPr>
        <w:pStyle w:val="ac"/>
        <w:rPr>
          <w:b/>
          <w:bCs/>
          <w:i/>
          <w:iCs/>
        </w:rPr>
      </w:pPr>
      <w:r>
        <w:rPr>
          <w:b/>
          <w:bCs/>
          <w:i/>
          <w:iCs/>
        </w:rPr>
        <w:t>Определение кадастровой стоимости земельных участков</w:t>
      </w:r>
    </w:p>
    <w:p w14:paraId="191F046A" w14:textId="77777777" w:rsidR="001521CE" w:rsidRDefault="002D192A">
      <w:pPr>
        <w:pStyle w:val="ac"/>
      </w:pPr>
      <w:r>
        <w:t>Кадастровая стоимость земельного участка определяется как произведение значения удельного показателя кадастровой стоимости земельного участка на его площадь.</w:t>
      </w:r>
    </w:p>
    <w:p w14:paraId="55F922EF" w14:textId="77777777" w:rsidR="001521CE" w:rsidRDefault="002D192A">
      <w:pPr>
        <w:pStyle w:val="ac"/>
      </w:pPr>
      <w:r>
        <w:t xml:space="preserve">Результаты определения кадастровой стоимости земельных участков, предназначенных для ведения лесного хозяйства, в составе земель лесного фонда Республики Крым, </w:t>
      </w:r>
      <w:r>
        <w:rPr>
          <w:color w:val="000000"/>
          <w:shd w:val="clear" w:color="auto" w:fill="FFFFFF"/>
        </w:rPr>
        <w:t xml:space="preserve">приведены в </w:t>
      </w:r>
      <w:bookmarkStart w:id="260" w:name="_Hlk103164463"/>
      <w:r>
        <w:rPr>
          <w:i/>
          <w:iCs/>
          <w:u w:val="single"/>
        </w:rPr>
        <w:t xml:space="preserve">П.3 Кадастровая стоимость объектов </w:t>
      </w:r>
      <w:bookmarkEnd w:id="260"/>
      <w:r>
        <w:rPr>
          <w:i/>
          <w:iCs/>
          <w:u w:val="single"/>
        </w:rPr>
        <w:t>недвижимости.</w:t>
      </w:r>
    </w:p>
    <w:p w14:paraId="51BE0F27" w14:textId="77777777" w:rsidR="001521CE" w:rsidRDefault="002D192A">
      <w:pPr>
        <w:pStyle w:val="32"/>
        <w:numPr>
          <w:ilvl w:val="3"/>
          <w:numId w:val="52"/>
        </w:numPr>
        <w:outlineLvl w:val="9"/>
      </w:pPr>
      <w:bookmarkStart w:id="261" w:name="_Toc105499080"/>
      <w:bookmarkStart w:id="262" w:name="_Toc105499258"/>
      <w:bookmarkStart w:id="263" w:name="_Toc106273417"/>
      <w:r>
        <w:t>Определение кадастровой стоимости земельных участков, отнесенных к третьей подгруппе сегмента «Использование лесов»</w:t>
      </w:r>
      <w:bookmarkEnd w:id="261"/>
      <w:bookmarkEnd w:id="262"/>
      <w:bookmarkEnd w:id="263"/>
    </w:p>
    <w:p w14:paraId="03582D54" w14:textId="77777777" w:rsidR="001521CE" w:rsidRDefault="002D192A">
      <w:pPr>
        <w:pStyle w:val="ac"/>
      </w:pPr>
      <w:r>
        <w:t>Удельные показатели кадастровой стоимости земельных участков третьей подгруппы 10 сегмента «Использование лесов» приняты равными удельным показателям рыночной стоимости этих земель.</w:t>
      </w:r>
    </w:p>
    <w:p w14:paraId="68CFA10B" w14:textId="77777777" w:rsidR="001521CE" w:rsidRDefault="002D192A">
      <w:pPr>
        <w:pStyle w:val="ac"/>
      </w:pPr>
      <w:r>
        <w:t>Для определения кадастровой стоимости объектов оценки использован доходный подход. В рамках доходного подхода в соответствии с методическими рекомендациями по определению рыночной стоимости земельных участков также использован метод капитализации земельной ренты.</w:t>
      </w:r>
    </w:p>
    <w:p w14:paraId="0061FF50" w14:textId="77777777" w:rsidR="001521CE" w:rsidRDefault="002D192A">
      <w:pPr>
        <w:pStyle w:val="ac"/>
      </w:pPr>
      <w:r>
        <w:t>В соответствии с Постановлением Совета Министров Республики Крым от 09 февраля 2015 года № 30 среднее значение ставки платы для земельных участков 3 группы видов разрешенного назначения составляет по группам основных и неосновных древесных пород лесных насаждений:</w:t>
      </w:r>
    </w:p>
    <w:p w14:paraId="4A8C4B25" w14:textId="77777777" w:rsidR="001521CE" w:rsidRDefault="002D192A">
      <w:pPr>
        <w:pStyle w:val="ad"/>
      </w:pPr>
      <w:r>
        <w:rPr>
          <w:rFonts w:ascii="Times New Roman" w:hAnsi="Times New Roman" w:cs="Cambria Math"/>
          <w:b/>
          <w:bCs/>
          <w:color w:val="2B2E32"/>
          <w:sz w:val="20"/>
          <w:szCs w:val="20"/>
        </w:rPr>
        <w:t>Таблица 34. Среднее значение ставки платы для земельных участков 3 группы</w:t>
      </w:r>
    </w:p>
    <w:tbl>
      <w:tblPr>
        <w:tblW w:w="9414" w:type="dxa"/>
        <w:tblCellMar>
          <w:left w:w="10" w:type="dxa"/>
          <w:right w:w="10" w:type="dxa"/>
        </w:tblCellMar>
        <w:tblLook w:val="04A0" w:firstRow="1" w:lastRow="0" w:firstColumn="1" w:lastColumn="0" w:noHBand="0" w:noVBand="1"/>
      </w:tblPr>
      <w:tblGrid>
        <w:gridCol w:w="2547"/>
        <w:gridCol w:w="1984"/>
        <w:gridCol w:w="2242"/>
        <w:gridCol w:w="2641"/>
      </w:tblGrid>
      <w:tr w:rsidR="001521CE" w14:paraId="118F98CC" w14:textId="77777777">
        <w:trPr>
          <w:trHeight w:val="94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2BB54B" w14:textId="77777777" w:rsidR="001521CE" w:rsidRDefault="002D192A">
            <w:pPr>
              <w:autoSpaceDE w:val="0"/>
              <w:spacing w:after="0" w:line="240" w:lineRule="auto"/>
              <w:jc w:val="center"/>
              <w:rPr>
                <w:rFonts w:ascii="Times New Roman" w:hAnsi="Times New Roman"/>
                <w:b/>
                <w:sz w:val="18"/>
                <w:szCs w:val="18"/>
              </w:rPr>
            </w:pPr>
            <w:r>
              <w:rPr>
                <w:rFonts w:ascii="Times New Roman" w:hAnsi="Times New Roman"/>
                <w:b/>
                <w:sz w:val="18"/>
                <w:szCs w:val="18"/>
              </w:rPr>
              <w:t>Группы основных и неосновных древесных пород лесных насаждений</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6C0DC" w14:textId="77777777" w:rsidR="001521CE" w:rsidRDefault="002D192A">
            <w:pPr>
              <w:autoSpaceDE w:val="0"/>
              <w:spacing w:after="0" w:line="240" w:lineRule="auto"/>
              <w:jc w:val="center"/>
              <w:rPr>
                <w:rFonts w:ascii="Times New Roman" w:hAnsi="Times New Roman"/>
                <w:b/>
                <w:sz w:val="18"/>
                <w:szCs w:val="18"/>
              </w:rPr>
            </w:pPr>
            <w:r>
              <w:rPr>
                <w:rFonts w:ascii="Times New Roman" w:hAnsi="Times New Roman"/>
                <w:b/>
                <w:sz w:val="18"/>
                <w:szCs w:val="18"/>
              </w:rPr>
              <w:t>Ставка платы,</w:t>
            </w:r>
          </w:p>
          <w:p w14:paraId="4FB17DC2" w14:textId="77777777" w:rsidR="001521CE" w:rsidRDefault="002D192A">
            <w:pPr>
              <w:autoSpaceDE w:val="0"/>
              <w:spacing w:after="0" w:line="240" w:lineRule="auto"/>
              <w:jc w:val="center"/>
              <w:rPr>
                <w:rFonts w:ascii="Times New Roman" w:hAnsi="Times New Roman"/>
                <w:b/>
                <w:sz w:val="18"/>
                <w:szCs w:val="18"/>
              </w:rPr>
            </w:pPr>
            <w:r>
              <w:rPr>
                <w:rFonts w:ascii="Times New Roman" w:hAnsi="Times New Roman"/>
                <w:b/>
                <w:sz w:val="18"/>
                <w:szCs w:val="18"/>
              </w:rPr>
              <w:t>рублей за 1 га в год</w:t>
            </w:r>
          </w:p>
          <w:p w14:paraId="6732510B" w14:textId="77777777" w:rsidR="001521CE" w:rsidRDefault="001521CE">
            <w:pPr>
              <w:spacing w:after="0" w:line="240" w:lineRule="auto"/>
              <w:jc w:val="center"/>
              <w:rPr>
                <w:rFonts w:ascii="Times New Roman" w:hAnsi="Times New Roman"/>
                <w:b/>
                <w:sz w:val="18"/>
                <w:szCs w:val="18"/>
              </w:rPr>
            </w:pP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BFD79" w14:textId="77777777" w:rsidR="001521CE" w:rsidRDefault="002D192A">
            <w:pPr>
              <w:spacing w:after="0" w:line="240" w:lineRule="auto"/>
              <w:jc w:val="center"/>
              <w:rPr>
                <w:rFonts w:ascii="Times New Roman" w:hAnsi="Times New Roman"/>
                <w:b/>
                <w:sz w:val="18"/>
                <w:szCs w:val="18"/>
              </w:rPr>
            </w:pPr>
            <w:r>
              <w:rPr>
                <w:rFonts w:ascii="Times New Roman" w:hAnsi="Times New Roman"/>
                <w:b/>
                <w:sz w:val="18"/>
                <w:szCs w:val="18"/>
              </w:rPr>
              <w:t>Коэффициент индексации</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7C2B4" w14:textId="77777777" w:rsidR="001521CE" w:rsidRDefault="002D192A">
            <w:pPr>
              <w:autoSpaceDE w:val="0"/>
              <w:spacing w:after="0" w:line="240" w:lineRule="auto"/>
              <w:jc w:val="center"/>
              <w:rPr>
                <w:rFonts w:ascii="Times New Roman" w:hAnsi="Times New Roman"/>
                <w:b/>
                <w:sz w:val="18"/>
                <w:szCs w:val="18"/>
              </w:rPr>
            </w:pPr>
            <w:r>
              <w:rPr>
                <w:rFonts w:ascii="Times New Roman" w:hAnsi="Times New Roman"/>
                <w:b/>
                <w:sz w:val="18"/>
                <w:szCs w:val="18"/>
              </w:rPr>
              <w:t>Ставка платы,</w:t>
            </w:r>
          </w:p>
          <w:p w14:paraId="0E9552A1" w14:textId="77777777" w:rsidR="001521CE" w:rsidRDefault="002D192A">
            <w:pPr>
              <w:autoSpaceDE w:val="0"/>
              <w:spacing w:after="0" w:line="240" w:lineRule="auto"/>
              <w:jc w:val="center"/>
              <w:rPr>
                <w:rFonts w:ascii="Times New Roman" w:hAnsi="Times New Roman"/>
                <w:b/>
                <w:sz w:val="18"/>
                <w:szCs w:val="18"/>
              </w:rPr>
            </w:pPr>
            <w:r>
              <w:rPr>
                <w:rFonts w:ascii="Times New Roman" w:hAnsi="Times New Roman"/>
                <w:b/>
                <w:sz w:val="18"/>
                <w:szCs w:val="18"/>
              </w:rPr>
              <w:t>рублей за 1 га в год с учетом индексации</w:t>
            </w:r>
          </w:p>
        </w:tc>
      </w:tr>
      <w:tr w:rsidR="001521CE" w14:paraId="28A48E2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E58753" w14:textId="77777777" w:rsidR="001521CE" w:rsidRDefault="002D192A">
            <w:pPr>
              <w:spacing w:after="0" w:line="240" w:lineRule="auto"/>
              <w:rPr>
                <w:rFonts w:ascii="Times New Roman" w:hAnsi="Times New Roman"/>
                <w:sz w:val="18"/>
                <w:szCs w:val="18"/>
              </w:rPr>
            </w:pPr>
            <w:r>
              <w:rPr>
                <w:rFonts w:ascii="Times New Roman" w:hAnsi="Times New Roman"/>
                <w:sz w:val="18"/>
                <w:szCs w:val="18"/>
              </w:rPr>
              <w:t>Хвойные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5645B" w14:textId="77777777" w:rsidR="001521CE" w:rsidRDefault="002D192A">
            <w:pPr>
              <w:spacing w:after="0" w:line="240" w:lineRule="auto"/>
              <w:jc w:val="center"/>
              <w:rPr>
                <w:rFonts w:ascii="Times New Roman" w:hAnsi="Times New Roman"/>
                <w:sz w:val="18"/>
                <w:szCs w:val="18"/>
              </w:rPr>
            </w:pPr>
            <w:r>
              <w:rPr>
                <w:rFonts w:ascii="Times New Roman" w:hAnsi="Times New Roman"/>
                <w:sz w:val="18"/>
                <w:szCs w:val="18"/>
              </w:rPr>
              <w:t>4457,62</w:t>
            </w: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7AB6F" w14:textId="77777777" w:rsidR="001521CE" w:rsidRDefault="002D192A">
            <w:pPr>
              <w:spacing w:after="0" w:line="240" w:lineRule="auto"/>
              <w:jc w:val="center"/>
              <w:rPr>
                <w:rFonts w:ascii="Times New Roman" w:hAnsi="Times New Roman"/>
                <w:sz w:val="18"/>
                <w:szCs w:val="18"/>
              </w:rPr>
            </w:pPr>
            <w:r>
              <w:rPr>
                <w:rFonts w:ascii="Times New Roman" w:hAnsi="Times New Roman"/>
                <w:sz w:val="18"/>
                <w:szCs w:val="18"/>
              </w:rPr>
              <w:t>2,83</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899E3" w14:textId="77777777" w:rsidR="001521CE" w:rsidRDefault="002D192A">
            <w:pPr>
              <w:spacing w:after="0" w:line="240" w:lineRule="auto"/>
              <w:jc w:val="center"/>
              <w:rPr>
                <w:rFonts w:ascii="Times New Roman" w:hAnsi="Times New Roman"/>
                <w:sz w:val="18"/>
                <w:szCs w:val="18"/>
              </w:rPr>
            </w:pPr>
            <w:r>
              <w:rPr>
                <w:rFonts w:ascii="Times New Roman" w:hAnsi="Times New Roman"/>
                <w:sz w:val="18"/>
                <w:szCs w:val="18"/>
              </w:rPr>
              <w:t>12615,07</w:t>
            </w:r>
          </w:p>
        </w:tc>
      </w:tr>
      <w:tr w:rsidR="001521CE" w14:paraId="2E534C7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ED5AB5" w14:textId="77777777" w:rsidR="001521CE" w:rsidRDefault="002D192A">
            <w:pPr>
              <w:spacing w:after="0" w:line="240" w:lineRule="auto"/>
              <w:rPr>
                <w:rFonts w:ascii="Times New Roman" w:hAnsi="Times New Roman"/>
                <w:sz w:val="18"/>
                <w:szCs w:val="18"/>
              </w:rPr>
            </w:pPr>
            <w:r>
              <w:rPr>
                <w:rFonts w:ascii="Times New Roman" w:hAnsi="Times New Roman"/>
                <w:sz w:val="18"/>
                <w:szCs w:val="18"/>
              </w:rPr>
              <w:t>Твердолиственные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DBFF9" w14:textId="77777777" w:rsidR="001521CE" w:rsidRDefault="002D192A">
            <w:pPr>
              <w:spacing w:after="0" w:line="240" w:lineRule="auto"/>
              <w:jc w:val="center"/>
              <w:rPr>
                <w:rFonts w:ascii="Times New Roman" w:hAnsi="Times New Roman"/>
                <w:sz w:val="18"/>
                <w:szCs w:val="18"/>
              </w:rPr>
            </w:pPr>
            <w:r>
              <w:rPr>
                <w:rFonts w:ascii="Times New Roman" w:hAnsi="Times New Roman"/>
                <w:sz w:val="18"/>
                <w:szCs w:val="18"/>
              </w:rPr>
              <w:t>6976,4</w:t>
            </w: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A94B6" w14:textId="77777777" w:rsidR="001521CE" w:rsidRDefault="002D192A">
            <w:pPr>
              <w:spacing w:after="0" w:line="240" w:lineRule="auto"/>
              <w:jc w:val="center"/>
              <w:rPr>
                <w:rFonts w:ascii="Times New Roman" w:hAnsi="Times New Roman"/>
                <w:sz w:val="18"/>
                <w:szCs w:val="18"/>
              </w:rPr>
            </w:pPr>
            <w:r>
              <w:rPr>
                <w:rFonts w:ascii="Times New Roman" w:hAnsi="Times New Roman"/>
                <w:sz w:val="18"/>
                <w:szCs w:val="18"/>
              </w:rPr>
              <w:t>2,83</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801A1" w14:textId="77777777" w:rsidR="001521CE" w:rsidRDefault="002D192A">
            <w:pPr>
              <w:spacing w:after="0" w:line="240" w:lineRule="auto"/>
              <w:jc w:val="center"/>
              <w:rPr>
                <w:rFonts w:ascii="Times New Roman" w:hAnsi="Times New Roman"/>
                <w:sz w:val="18"/>
                <w:szCs w:val="18"/>
              </w:rPr>
            </w:pPr>
            <w:r>
              <w:rPr>
                <w:rFonts w:ascii="Times New Roman" w:hAnsi="Times New Roman"/>
                <w:sz w:val="18"/>
                <w:szCs w:val="18"/>
              </w:rPr>
              <w:t>19 743,21</w:t>
            </w:r>
          </w:p>
        </w:tc>
      </w:tr>
      <w:tr w:rsidR="001521CE" w14:paraId="21D1985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A935F0" w14:textId="77777777" w:rsidR="001521CE" w:rsidRDefault="002D192A">
            <w:pPr>
              <w:spacing w:after="0" w:line="240" w:lineRule="auto"/>
              <w:rPr>
                <w:rFonts w:ascii="Times New Roman" w:hAnsi="Times New Roman"/>
                <w:sz w:val="18"/>
                <w:szCs w:val="18"/>
              </w:rPr>
            </w:pPr>
            <w:r>
              <w:rPr>
                <w:rFonts w:ascii="Times New Roman" w:hAnsi="Times New Roman"/>
                <w:sz w:val="18"/>
                <w:szCs w:val="18"/>
              </w:rPr>
              <w:t>Мягколиственные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8727AF" w14:textId="77777777" w:rsidR="001521CE" w:rsidRDefault="002D192A">
            <w:pPr>
              <w:spacing w:after="0" w:line="240" w:lineRule="auto"/>
              <w:jc w:val="center"/>
              <w:rPr>
                <w:rFonts w:ascii="Times New Roman" w:hAnsi="Times New Roman"/>
                <w:sz w:val="18"/>
                <w:szCs w:val="18"/>
              </w:rPr>
            </w:pPr>
            <w:r>
              <w:rPr>
                <w:rFonts w:ascii="Times New Roman" w:hAnsi="Times New Roman"/>
                <w:sz w:val="18"/>
                <w:szCs w:val="18"/>
              </w:rPr>
              <w:t>3749,28</w:t>
            </w: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0A22D6" w14:textId="77777777" w:rsidR="001521CE" w:rsidRDefault="002D192A">
            <w:pPr>
              <w:spacing w:after="0" w:line="240" w:lineRule="auto"/>
              <w:jc w:val="center"/>
              <w:rPr>
                <w:rFonts w:ascii="Times New Roman" w:hAnsi="Times New Roman"/>
                <w:sz w:val="18"/>
                <w:szCs w:val="18"/>
              </w:rPr>
            </w:pPr>
            <w:r>
              <w:rPr>
                <w:rFonts w:ascii="Times New Roman" w:hAnsi="Times New Roman"/>
                <w:sz w:val="18"/>
                <w:szCs w:val="18"/>
              </w:rPr>
              <w:t>2,83</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769C6" w14:textId="77777777" w:rsidR="001521CE" w:rsidRDefault="002D192A">
            <w:pPr>
              <w:spacing w:after="0" w:line="240" w:lineRule="auto"/>
              <w:jc w:val="center"/>
              <w:rPr>
                <w:rFonts w:ascii="Times New Roman" w:hAnsi="Times New Roman"/>
                <w:sz w:val="18"/>
                <w:szCs w:val="18"/>
              </w:rPr>
            </w:pPr>
            <w:r>
              <w:rPr>
                <w:rFonts w:ascii="Times New Roman" w:hAnsi="Times New Roman"/>
                <w:sz w:val="18"/>
                <w:szCs w:val="18"/>
              </w:rPr>
              <w:t>10 610,46</w:t>
            </w:r>
          </w:p>
        </w:tc>
      </w:tr>
      <w:tr w:rsidR="001521CE" w14:paraId="2C3C1A7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DF90E" w14:textId="77777777" w:rsidR="001521CE" w:rsidRDefault="002D192A">
            <w:pPr>
              <w:spacing w:after="0" w:line="240" w:lineRule="auto"/>
              <w:rPr>
                <w:rFonts w:ascii="Times New Roman" w:hAnsi="Times New Roman"/>
                <w:sz w:val="18"/>
                <w:szCs w:val="18"/>
              </w:rPr>
            </w:pPr>
            <w:r>
              <w:rPr>
                <w:rFonts w:ascii="Times New Roman" w:hAnsi="Times New Roman"/>
                <w:sz w:val="18"/>
                <w:szCs w:val="18"/>
              </w:rPr>
              <w:t>Среднее значение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85171" w14:textId="77777777" w:rsidR="001521CE" w:rsidRDefault="001521CE">
            <w:pPr>
              <w:spacing w:after="0" w:line="240" w:lineRule="auto"/>
              <w:jc w:val="center"/>
              <w:rPr>
                <w:rFonts w:ascii="Times New Roman" w:hAnsi="Times New Roman"/>
                <w:sz w:val="18"/>
                <w:szCs w:val="18"/>
              </w:rPr>
            </w:pP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B96792" w14:textId="77777777" w:rsidR="001521CE" w:rsidRDefault="001521CE">
            <w:pPr>
              <w:spacing w:after="0" w:line="240" w:lineRule="auto"/>
              <w:jc w:val="center"/>
              <w:rPr>
                <w:rFonts w:ascii="Times New Roman" w:hAnsi="Times New Roman"/>
                <w:sz w:val="18"/>
                <w:szCs w:val="18"/>
              </w:rPr>
            </w:pP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7134B" w14:textId="77777777" w:rsidR="001521CE" w:rsidRDefault="002D192A">
            <w:pPr>
              <w:spacing w:after="0" w:line="240" w:lineRule="auto"/>
              <w:jc w:val="center"/>
              <w:rPr>
                <w:rFonts w:ascii="Times New Roman" w:hAnsi="Times New Roman"/>
                <w:b/>
                <w:sz w:val="18"/>
                <w:szCs w:val="18"/>
              </w:rPr>
            </w:pPr>
            <w:r>
              <w:rPr>
                <w:rFonts w:ascii="Times New Roman" w:hAnsi="Times New Roman"/>
                <w:b/>
                <w:sz w:val="18"/>
                <w:szCs w:val="18"/>
              </w:rPr>
              <w:t>14 322,91</w:t>
            </w:r>
          </w:p>
        </w:tc>
      </w:tr>
    </w:tbl>
    <w:p w14:paraId="18D0D2CD" w14:textId="77777777" w:rsidR="001521CE" w:rsidRDefault="002D192A">
      <w:pPr>
        <w:pStyle w:val="ac"/>
        <w:rPr>
          <w:b/>
          <w:bCs/>
          <w:i/>
          <w:iCs/>
        </w:rPr>
      </w:pPr>
      <w:r>
        <w:rPr>
          <w:b/>
          <w:bCs/>
          <w:i/>
          <w:iCs/>
        </w:rPr>
        <w:t>Определение удельных показателей кадастровой стоимости земельных участков</w:t>
      </w:r>
    </w:p>
    <w:p w14:paraId="1E33CE74" w14:textId="77777777" w:rsidR="001521CE" w:rsidRDefault="002D192A">
      <w:pPr>
        <w:pStyle w:val="ac"/>
      </w:pPr>
      <w:r>
        <w:t>Расчет удельных показателей кадастровой стоимости земельных участков третьей группы представлен в Таблице:</w:t>
      </w:r>
    </w:p>
    <w:p w14:paraId="4483F2A9" w14:textId="77777777" w:rsidR="001521CE" w:rsidRDefault="002D192A">
      <w:pPr>
        <w:pStyle w:val="ad"/>
      </w:pPr>
      <w:r>
        <w:rPr>
          <w:rFonts w:ascii="Times New Roman" w:hAnsi="Times New Roman" w:cs="Cambria Math"/>
          <w:b/>
          <w:bCs/>
          <w:color w:val="2B2E32"/>
          <w:sz w:val="20"/>
          <w:szCs w:val="20"/>
        </w:rPr>
        <w:t>Таблица 35. Расчет УПКС земельных участков третьей группы</w:t>
      </w:r>
    </w:p>
    <w:tbl>
      <w:tblPr>
        <w:tblW w:w="5079" w:type="pct"/>
        <w:tblCellMar>
          <w:left w:w="10" w:type="dxa"/>
          <w:right w:w="10" w:type="dxa"/>
        </w:tblCellMar>
        <w:tblLook w:val="04A0" w:firstRow="1" w:lastRow="0" w:firstColumn="1" w:lastColumn="0" w:noHBand="0" w:noVBand="1"/>
      </w:tblPr>
      <w:tblGrid>
        <w:gridCol w:w="1334"/>
        <w:gridCol w:w="1763"/>
        <w:gridCol w:w="1480"/>
        <w:gridCol w:w="1162"/>
        <w:gridCol w:w="1091"/>
        <w:gridCol w:w="1745"/>
        <w:gridCol w:w="1186"/>
      </w:tblGrid>
      <w:tr w:rsidR="001521CE" w14:paraId="51D9A3C9" w14:textId="77777777">
        <w:trPr>
          <w:trHeight w:val="666"/>
        </w:trPr>
        <w:tc>
          <w:tcPr>
            <w:tcW w:w="13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111EB" w14:textId="77777777" w:rsidR="001521CE" w:rsidRDefault="002D192A">
            <w:pPr>
              <w:spacing w:after="0" w:line="240" w:lineRule="auto"/>
              <w:ind w:left="113" w:right="113"/>
              <w:jc w:val="center"/>
              <w:rPr>
                <w:rFonts w:ascii="Times New Roman" w:hAnsi="Times New Roman"/>
                <w:b/>
                <w:sz w:val="18"/>
                <w:szCs w:val="18"/>
                <w:lang w:eastAsia="ru-RU"/>
              </w:rPr>
            </w:pPr>
            <w:r>
              <w:rPr>
                <w:rFonts w:ascii="Times New Roman" w:hAnsi="Times New Roman"/>
                <w:b/>
                <w:sz w:val="18"/>
                <w:szCs w:val="18"/>
                <w:lang w:eastAsia="ru-RU"/>
              </w:rPr>
              <w:t>Субъект РФ</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913A6" w14:textId="77777777" w:rsidR="001521CE" w:rsidRDefault="002D192A">
            <w:pPr>
              <w:spacing w:after="0" w:line="240" w:lineRule="auto"/>
              <w:ind w:left="113" w:right="113"/>
              <w:jc w:val="center"/>
              <w:rPr>
                <w:rFonts w:ascii="Times New Roman" w:hAnsi="Times New Roman"/>
                <w:b/>
                <w:sz w:val="18"/>
                <w:szCs w:val="18"/>
                <w:lang w:eastAsia="ru-RU"/>
              </w:rPr>
            </w:pPr>
            <w:r>
              <w:rPr>
                <w:rFonts w:ascii="Times New Roman" w:hAnsi="Times New Roman"/>
                <w:b/>
                <w:sz w:val="18"/>
                <w:szCs w:val="18"/>
                <w:lang w:eastAsia="ru-RU"/>
              </w:rPr>
              <w:t>Средняя ставка платы для земельных участков рекреационного назначения, руб./га</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3B8C0" w14:textId="77777777" w:rsidR="001521CE" w:rsidRDefault="002D192A">
            <w:pPr>
              <w:spacing w:after="0" w:line="240" w:lineRule="auto"/>
              <w:ind w:left="113" w:right="113"/>
              <w:jc w:val="center"/>
              <w:rPr>
                <w:rFonts w:ascii="Times New Roman" w:hAnsi="Times New Roman"/>
                <w:b/>
                <w:sz w:val="18"/>
                <w:szCs w:val="18"/>
                <w:lang w:eastAsia="ru-RU"/>
              </w:rPr>
            </w:pPr>
            <w:r>
              <w:rPr>
                <w:rFonts w:ascii="Times New Roman" w:hAnsi="Times New Roman"/>
                <w:b/>
                <w:sz w:val="18"/>
                <w:szCs w:val="18"/>
                <w:lang w:eastAsia="ru-RU"/>
              </w:rPr>
              <w:t>Затраты, руб./га (рассчитаны в п 2.6.2.)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35161" w14:textId="77777777" w:rsidR="001521CE" w:rsidRDefault="002D192A">
            <w:pPr>
              <w:spacing w:after="0" w:line="240" w:lineRule="auto"/>
              <w:ind w:left="113" w:right="113"/>
              <w:jc w:val="center"/>
              <w:rPr>
                <w:rFonts w:ascii="Times New Roman" w:hAnsi="Times New Roman"/>
                <w:b/>
                <w:sz w:val="18"/>
                <w:szCs w:val="18"/>
                <w:lang w:eastAsia="ru-RU"/>
              </w:rPr>
            </w:pPr>
            <w:r>
              <w:rPr>
                <w:rFonts w:ascii="Times New Roman" w:hAnsi="Times New Roman"/>
                <w:b/>
                <w:sz w:val="18"/>
                <w:szCs w:val="18"/>
                <w:lang w:eastAsia="ru-RU"/>
              </w:rPr>
              <w:t>Чистый доход, руб./га</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5AF7D" w14:textId="77777777" w:rsidR="001521CE" w:rsidRDefault="002D192A">
            <w:pPr>
              <w:spacing w:after="0" w:line="240" w:lineRule="auto"/>
              <w:ind w:left="113" w:right="113"/>
              <w:jc w:val="center"/>
              <w:rPr>
                <w:rFonts w:ascii="Times New Roman" w:hAnsi="Times New Roman"/>
                <w:b/>
                <w:sz w:val="18"/>
                <w:szCs w:val="18"/>
                <w:lang w:eastAsia="ru-RU"/>
              </w:rPr>
            </w:pPr>
            <w:r>
              <w:rPr>
                <w:rFonts w:ascii="Times New Roman" w:hAnsi="Times New Roman"/>
                <w:b/>
                <w:sz w:val="18"/>
                <w:szCs w:val="18"/>
                <w:lang w:eastAsia="ru-RU"/>
              </w:rPr>
              <w:t>Чистый доход, руб./ кв.м</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D9F933" w14:textId="77777777" w:rsidR="001521CE" w:rsidRDefault="002D192A">
            <w:pPr>
              <w:spacing w:after="0" w:line="240" w:lineRule="auto"/>
              <w:ind w:left="113" w:right="113"/>
              <w:jc w:val="center"/>
              <w:rPr>
                <w:rFonts w:ascii="Times New Roman" w:hAnsi="Times New Roman"/>
                <w:b/>
                <w:sz w:val="18"/>
                <w:szCs w:val="18"/>
                <w:lang w:eastAsia="ru-RU"/>
              </w:rPr>
            </w:pPr>
            <w:r>
              <w:rPr>
                <w:rFonts w:ascii="Times New Roman" w:hAnsi="Times New Roman"/>
                <w:b/>
                <w:sz w:val="18"/>
                <w:szCs w:val="18"/>
                <w:lang w:eastAsia="ru-RU"/>
              </w:rPr>
              <w:t>Коэффициент капитализации, %</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9C223" w14:textId="77777777" w:rsidR="001521CE" w:rsidRDefault="002D192A">
            <w:pPr>
              <w:spacing w:after="0" w:line="240" w:lineRule="auto"/>
              <w:ind w:left="113" w:right="113"/>
              <w:jc w:val="center"/>
              <w:rPr>
                <w:rFonts w:ascii="Times New Roman" w:hAnsi="Times New Roman"/>
                <w:b/>
                <w:sz w:val="18"/>
                <w:szCs w:val="18"/>
                <w:lang w:eastAsia="ru-RU"/>
              </w:rPr>
            </w:pPr>
            <w:r>
              <w:rPr>
                <w:rFonts w:ascii="Times New Roman" w:hAnsi="Times New Roman"/>
                <w:b/>
                <w:sz w:val="18"/>
                <w:szCs w:val="18"/>
                <w:lang w:eastAsia="ru-RU"/>
              </w:rPr>
              <w:t>УПКС, руб./кв.м</w:t>
            </w:r>
          </w:p>
        </w:tc>
      </w:tr>
      <w:tr w:rsidR="001521CE" w14:paraId="119DE3F9" w14:textId="77777777">
        <w:trPr>
          <w:trHeight w:val="373"/>
        </w:trPr>
        <w:tc>
          <w:tcPr>
            <w:tcW w:w="13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D4584" w14:textId="77777777" w:rsidR="001521CE" w:rsidRDefault="002D192A">
            <w:pPr>
              <w:spacing w:after="0" w:line="240" w:lineRule="auto"/>
              <w:ind w:left="113" w:right="113"/>
              <w:rPr>
                <w:rFonts w:ascii="Times New Roman" w:hAnsi="Times New Roman"/>
                <w:sz w:val="18"/>
                <w:szCs w:val="18"/>
                <w:lang w:eastAsia="ru-RU"/>
              </w:rPr>
            </w:pPr>
            <w:r>
              <w:rPr>
                <w:rFonts w:ascii="Times New Roman" w:hAnsi="Times New Roman"/>
                <w:sz w:val="18"/>
                <w:szCs w:val="18"/>
                <w:lang w:eastAsia="ru-RU"/>
              </w:rPr>
              <w:t>Республика Крым</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09737" w14:textId="77777777" w:rsidR="001521CE" w:rsidRDefault="002D192A">
            <w:pPr>
              <w:spacing w:after="0" w:line="240" w:lineRule="auto"/>
              <w:ind w:left="113" w:right="113"/>
              <w:jc w:val="center"/>
              <w:rPr>
                <w:rFonts w:ascii="Times New Roman" w:hAnsi="Times New Roman"/>
                <w:sz w:val="18"/>
                <w:szCs w:val="18"/>
                <w:lang w:eastAsia="ru-RU"/>
              </w:rPr>
            </w:pPr>
            <w:r>
              <w:rPr>
                <w:rFonts w:ascii="Times New Roman" w:hAnsi="Times New Roman"/>
                <w:sz w:val="18"/>
                <w:szCs w:val="18"/>
                <w:lang w:eastAsia="ru-RU"/>
              </w:rPr>
              <w:t>14 322,91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861702" w14:textId="77777777" w:rsidR="001521CE" w:rsidRDefault="002D192A">
            <w:pPr>
              <w:spacing w:after="0" w:line="240" w:lineRule="auto"/>
              <w:ind w:left="113" w:right="113"/>
              <w:jc w:val="center"/>
            </w:pPr>
            <w:r>
              <w:rPr>
                <w:rFonts w:ascii="Times New Roman" w:eastAsia="Times New Roman" w:hAnsi="Times New Roman"/>
                <w:color w:val="000000"/>
                <w:sz w:val="18"/>
                <w:szCs w:val="18"/>
                <w:lang w:eastAsia="ru-RU"/>
              </w:rPr>
              <w:t>1298,86</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D95A5" w14:textId="77777777" w:rsidR="001521CE" w:rsidRDefault="002D192A">
            <w:pPr>
              <w:spacing w:after="0" w:line="240" w:lineRule="auto"/>
              <w:ind w:left="113" w:right="113"/>
              <w:jc w:val="center"/>
              <w:rPr>
                <w:rFonts w:ascii="Times New Roman" w:hAnsi="Times New Roman"/>
                <w:sz w:val="18"/>
                <w:szCs w:val="18"/>
                <w:lang w:eastAsia="ru-RU"/>
              </w:rPr>
            </w:pPr>
            <w:r>
              <w:rPr>
                <w:rFonts w:ascii="Times New Roman" w:hAnsi="Times New Roman"/>
                <w:sz w:val="18"/>
                <w:szCs w:val="18"/>
                <w:lang w:eastAsia="ru-RU"/>
              </w:rPr>
              <w:t>13 024,05</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D2C6B1" w14:textId="77777777" w:rsidR="001521CE" w:rsidRDefault="002D192A">
            <w:pPr>
              <w:spacing w:after="0" w:line="240" w:lineRule="auto"/>
              <w:ind w:left="113" w:right="113"/>
              <w:jc w:val="center"/>
              <w:rPr>
                <w:rFonts w:ascii="Times New Roman" w:hAnsi="Times New Roman"/>
                <w:sz w:val="18"/>
                <w:szCs w:val="18"/>
                <w:lang w:eastAsia="ru-RU"/>
              </w:rPr>
            </w:pPr>
            <w:r>
              <w:rPr>
                <w:rFonts w:ascii="Times New Roman" w:hAnsi="Times New Roman"/>
                <w:sz w:val="18"/>
                <w:szCs w:val="18"/>
                <w:lang w:eastAsia="ru-RU"/>
              </w:rPr>
              <w:t>1,30</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D2F6C" w14:textId="77777777" w:rsidR="001521CE" w:rsidRDefault="002D192A">
            <w:pPr>
              <w:spacing w:after="0" w:line="240" w:lineRule="auto"/>
              <w:ind w:left="113" w:right="113"/>
              <w:jc w:val="both"/>
              <w:rPr>
                <w:rFonts w:ascii="Times New Roman" w:hAnsi="Times New Roman"/>
                <w:sz w:val="18"/>
                <w:szCs w:val="18"/>
                <w:lang w:eastAsia="ru-RU"/>
              </w:rPr>
            </w:pPr>
            <w:r>
              <w:rPr>
                <w:rFonts w:ascii="Times New Roman" w:hAnsi="Times New Roman"/>
                <w:sz w:val="18"/>
                <w:szCs w:val="18"/>
                <w:lang w:eastAsia="ru-RU"/>
              </w:rPr>
              <w:t>17,49%</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B101C6" w14:textId="77777777" w:rsidR="001521CE" w:rsidRDefault="002D192A">
            <w:pPr>
              <w:spacing w:after="0" w:line="240" w:lineRule="auto"/>
              <w:ind w:left="113" w:right="113"/>
              <w:jc w:val="center"/>
              <w:rPr>
                <w:rFonts w:ascii="Times New Roman" w:hAnsi="Times New Roman"/>
                <w:sz w:val="18"/>
                <w:szCs w:val="18"/>
                <w:lang w:eastAsia="ru-RU"/>
              </w:rPr>
            </w:pPr>
            <w:r>
              <w:rPr>
                <w:rFonts w:ascii="Times New Roman" w:hAnsi="Times New Roman"/>
                <w:sz w:val="18"/>
                <w:szCs w:val="18"/>
                <w:lang w:eastAsia="ru-RU"/>
              </w:rPr>
              <w:t>7,43</w:t>
            </w:r>
          </w:p>
        </w:tc>
      </w:tr>
    </w:tbl>
    <w:p w14:paraId="713F6F2B" w14:textId="77777777" w:rsidR="001521CE" w:rsidRDefault="002D192A">
      <w:pPr>
        <w:pStyle w:val="ac"/>
        <w:rPr>
          <w:b/>
          <w:bCs/>
          <w:i/>
          <w:iCs/>
        </w:rPr>
      </w:pPr>
      <w:r>
        <w:rPr>
          <w:b/>
          <w:bCs/>
          <w:i/>
          <w:iCs/>
        </w:rPr>
        <w:t>Определение кадастровой стоимости земельных участков</w:t>
      </w:r>
    </w:p>
    <w:p w14:paraId="2998A8CD" w14:textId="77777777" w:rsidR="001521CE" w:rsidRDefault="002D192A">
      <w:pPr>
        <w:pStyle w:val="ac"/>
      </w:pPr>
      <w:r>
        <w:t>Кадастровая стоимость земельного участка определяется как произведение значения удельного показателя кадастровой стоимости земельного участка на его площадь.</w:t>
      </w:r>
    </w:p>
    <w:p w14:paraId="609094C4" w14:textId="77777777" w:rsidR="001521CE" w:rsidRDefault="002D192A">
      <w:pPr>
        <w:pStyle w:val="ac"/>
      </w:pPr>
      <w:r>
        <w:t xml:space="preserve">Результаты определения кадастровой стоимости земельных участков, предназначенных для ведения лесного хозяйства, в составе земель лесного фонда Республики Крым, </w:t>
      </w:r>
      <w:r>
        <w:rPr>
          <w:color w:val="000000"/>
          <w:shd w:val="clear" w:color="auto" w:fill="FFFFFF"/>
        </w:rPr>
        <w:t xml:space="preserve">приведены в </w:t>
      </w:r>
      <w:r>
        <w:rPr>
          <w:i/>
          <w:iCs/>
          <w:u w:val="single"/>
        </w:rPr>
        <w:t>П.3 Кадастровая стоимость объектов недвижимости.</w:t>
      </w:r>
    </w:p>
    <w:p w14:paraId="25A80A4E" w14:textId="77777777" w:rsidR="001521CE" w:rsidRDefault="001521CE">
      <w:pPr>
        <w:pStyle w:val="ad"/>
        <w:rPr>
          <w:lang w:eastAsia="ru-RU"/>
        </w:rPr>
      </w:pPr>
    </w:p>
    <w:p w14:paraId="3AA029C7" w14:textId="77777777" w:rsidR="001521CE" w:rsidRDefault="002D192A">
      <w:pPr>
        <w:pStyle w:val="2"/>
        <w:rPr>
          <w:lang w:eastAsia="ru-RU"/>
        </w:rPr>
      </w:pPr>
      <w:bookmarkStart w:id="264" w:name="_Toc105499081"/>
      <w:bookmarkStart w:id="265" w:name="_Toc105499259"/>
      <w:bookmarkStart w:id="266" w:name="_Toc106273418"/>
      <w:bookmarkStart w:id="267" w:name="_Toc107670237"/>
      <w:r>
        <w:rPr>
          <w:lang w:eastAsia="ru-RU"/>
        </w:rPr>
        <w:t>Описание процесса расчета кадастровой стоимости объектов оценки с использованием метода моделирования на основе УПКС</w:t>
      </w:r>
      <w:bookmarkEnd w:id="264"/>
      <w:bookmarkEnd w:id="265"/>
      <w:bookmarkEnd w:id="266"/>
      <w:bookmarkEnd w:id="267"/>
    </w:p>
    <w:p w14:paraId="2D6F9029" w14:textId="77777777" w:rsidR="001521CE" w:rsidRDefault="002D192A">
      <w:pPr>
        <w:pStyle w:val="3"/>
        <w:rPr>
          <w:lang w:eastAsia="ru-RU"/>
        </w:rPr>
      </w:pPr>
      <w:bookmarkStart w:id="268" w:name="_Toc106273419"/>
      <w:bookmarkStart w:id="269" w:name="_Toc107670238"/>
      <w:r>
        <w:rPr>
          <w:lang w:eastAsia="ru-RU"/>
        </w:rPr>
        <w:t>Определение КС ЗУ 1 сегмента «Сельскохозяйственное использование»</w:t>
      </w:r>
      <w:bookmarkEnd w:id="268"/>
      <w:bookmarkEnd w:id="269"/>
    </w:p>
    <w:p w14:paraId="2BFA38B5" w14:textId="77777777" w:rsidR="001521CE" w:rsidRDefault="002D192A">
      <w:pPr>
        <w:pStyle w:val="32"/>
        <w:numPr>
          <w:ilvl w:val="3"/>
          <w:numId w:val="52"/>
        </w:numPr>
        <w:outlineLvl w:val="9"/>
      </w:pPr>
      <w:bookmarkStart w:id="270" w:name="_Toc105499082"/>
      <w:bookmarkStart w:id="271" w:name="_Toc105499260"/>
      <w:bookmarkStart w:id="272" w:name="_Toc106273420"/>
      <w:r>
        <w:t>Определение КС ЗУ 2 подгруппы сегмента «Сельскохозяйственное использование»</w:t>
      </w:r>
      <w:bookmarkEnd w:id="270"/>
      <w:bookmarkEnd w:id="271"/>
      <w:bookmarkEnd w:id="272"/>
    </w:p>
    <w:p w14:paraId="395E39FE" w14:textId="77777777" w:rsidR="001521CE" w:rsidRDefault="002D192A">
      <w:pPr>
        <w:pStyle w:val="ac"/>
      </w:pPr>
      <w:r>
        <w:t>Оценка данной подгруппы проведена методом моделирования на основе удельных показателей кадастровой стоимости (УПКС) на уровне средних удельных показателей кадастровой стоимости 1 подгруппы земель в кадастровом квартале, определенного с помощью моделирования земельной ренты.</w:t>
      </w:r>
    </w:p>
    <w:p w14:paraId="6EE38EA0" w14:textId="77777777" w:rsidR="001521CE" w:rsidRDefault="002D192A">
      <w:pPr>
        <w:pStyle w:val="ac"/>
      </w:pPr>
      <w:r>
        <w:t>В случае если земельный участок расположен в кадастровом квартале, в котором отсутствовали в Перечне ЗУ СХН земельные участки, отнесенные к 1 подгруппе, то УПКС ЗУ устанавливался на среднерайонном уровне УПКС ЗУ 1 подгруппы, рассчитанном как средневзвешенное значение из УПКС ЗУ 1 подгруппы в районе (субъекте РФ).</w:t>
      </w:r>
    </w:p>
    <w:p w14:paraId="2AE389A9" w14:textId="77777777" w:rsidR="001521CE" w:rsidRDefault="002D192A">
      <w:pPr>
        <w:pStyle w:val="ac"/>
      </w:pPr>
      <w:bookmarkStart w:id="273" w:name="_Hlk103164653"/>
      <w:r>
        <w:t xml:space="preserve">Технология определения УПКС по каждому земельному участку подгруппы приведена в </w:t>
      </w:r>
      <w:r>
        <w:rPr>
          <w:i/>
          <w:iCs/>
          <w:u w:val="single"/>
        </w:rPr>
        <w:t>П.2 Определение кадастровой стоимости объектов недвижимости\1. СЕГМЕНТ _Сельскохозяйственное использование_\ файл «Расчет_СХН».</w:t>
      </w:r>
    </w:p>
    <w:p w14:paraId="7624E3D8" w14:textId="77777777" w:rsidR="001521CE" w:rsidRDefault="002D192A">
      <w:pPr>
        <w:pStyle w:val="ac"/>
      </w:pPr>
      <w:r>
        <w:t>Результаты определения кадастровой стоимости кадастровой стоимости земельных участков приведены</w:t>
      </w:r>
      <w:r>
        <w:rPr>
          <w:color w:val="000000"/>
          <w:shd w:val="clear" w:color="auto" w:fill="FFFFFF"/>
        </w:rPr>
        <w:t xml:space="preserve"> в </w:t>
      </w:r>
      <w:r>
        <w:rPr>
          <w:i/>
          <w:iCs/>
          <w:u w:val="single"/>
        </w:rPr>
        <w:t>П.3 Кадастровая стоимость объектов недвижимости.</w:t>
      </w:r>
    </w:p>
    <w:p w14:paraId="0045D24E" w14:textId="77777777" w:rsidR="001521CE" w:rsidRDefault="002D192A">
      <w:pPr>
        <w:pStyle w:val="32"/>
        <w:numPr>
          <w:ilvl w:val="3"/>
          <w:numId w:val="52"/>
        </w:numPr>
        <w:outlineLvl w:val="9"/>
      </w:pPr>
      <w:bookmarkStart w:id="274" w:name="_Toc105499083"/>
      <w:bookmarkStart w:id="275" w:name="_Toc105499261"/>
      <w:bookmarkStart w:id="276" w:name="_Toc106273421"/>
      <w:r>
        <w:t>Определение КС ЗУ 3 подгруппы сегмента «Сельскохозяйственное использование»</w:t>
      </w:r>
      <w:bookmarkEnd w:id="274"/>
      <w:bookmarkEnd w:id="275"/>
      <w:bookmarkEnd w:id="276"/>
    </w:p>
    <w:p w14:paraId="11A19F21" w14:textId="77777777" w:rsidR="001521CE" w:rsidRDefault="002D192A">
      <w:pPr>
        <w:pStyle w:val="ac"/>
      </w:pPr>
      <w:r>
        <w:t>Удельные показатели кадастровой стоимости земельных участков третьей подгруппы сегмента «Сельскохозяйственное использование» установлены на уровне средних удельных показателей кадастровой стоимости 1 подгруппы земель в кадастровом квартале, определенного с помощью моделирования земельной ренты.</w:t>
      </w:r>
    </w:p>
    <w:p w14:paraId="00626F96" w14:textId="77777777" w:rsidR="001521CE" w:rsidRDefault="002D192A">
      <w:pPr>
        <w:pStyle w:val="ac"/>
      </w:pPr>
      <w:r>
        <w:t>В случае если земельный участок расположен в кадастровом квартале, в котором отсутствовали в Перечне ЗУ СХН земельные участки, отнесенные к 1 подгруппе, то УПКС ЗУ устанавливался на среднерайонном уровне УПКС ЗУ 3 подгруппы, рассчитанном как средневзвешенное значение из УПКС ЗУ 3 подгруппы в районе.</w:t>
      </w:r>
    </w:p>
    <w:p w14:paraId="5B5F90FC" w14:textId="77777777" w:rsidR="001521CE" w:rsidRDefault="002D192A">
      <w:pPr>
        <w:pStyle w:val="ac"/>
      </w:pPr>
      <w:r>
        <w:t>Для земельных участков, расположенных в кадастровых районах, в которых отсутствовали ЗУ 3 подгруппы для расчета среднерайонного УПКС, или нулевом кадастровом квартале субъекта РФ, УПКС устанавливался на уровне среднего удельного показателя кадастровой стоимости по субъекту РФ, который рассчитывался как средневзвешенное значение из УПКС ЗУ 3 подгруппы, рассчитанного до внесения среднерайонных УПКС.</w:t>
      </w:r>
    </w:p>
    <w:p w14:paraId="7C49E81F" w14:textId="77777777" w:rsidR="001521CE" w:rsidRDefault="002D192A">
      <w:pPr>
        <w:pStyle w:val="ac"/>
      </w:pPr>
      <w:r>
        <w:t>Далее в УПКС внесена корректировка на отличия в виде разрешенного использования, которая рассчитана исходя из соотношения минимального УПКС земельных участков, предназначенных для использования под производственную деятельность, к УПКС 1 подгруппы сегмента «Сельскохозяйственное использование».</w:t>
      </w:r>
    </w:p>
    <w:p w14:paraId="3A5AE021" w14:textId="77777777" w:rsidR="001521CE" w:rsidRDefault="002D192A">
      <w:pPr>
        <w:pStyle w:val="af5"/>
      </w:pPr>
      <w:r>
        <w:t>Таблица 36. Величина корректировки на Вид использования земельного участка</w:t>
      </w:r>
    </w:p>
    <w:tbl>
      <w:tblPr>
        <w:tblW w:w="5000" w:type="pct"/>
        <w:tblCellMar>
          <w:left w:w="10" w:type="dxa"/>
          <w:right w:w="10" w:type="dxa"/>
        </w:tblCellMar>
        <w:tblLook w:val="04A0" w:firstRow="1" w:lastRow="0" w:firstColumn="1" w:lastColumn="0" w:noHBand="0" w:noVBand="1"/>
      </w:tblPr>
      <w:tblGrid>
        <w:gridCol w:w="4672"/>
        <w:gridCol w:w="4674"/>
      </w:tblGrid>
      <w:tr w:rsidR="001521CE" w14:paraId="73C47CB8" w14:textId="77777777">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5516FF" w14:textId="77777777" w:rsidR="001521CE" w:rsidRDefault="002D192A">
            <w:pPr>
              <w:pStyle w:val="af1"/>
              <w:jc w:val="center"/>
              <w:rPr>
                <w:color w:val="auto"/>
              </w:rPr>
            </w:pPr>
            <w:r>
              <w:rPr>
                <w:color w:val="auto"/>
              </w:rPr>
              <w:t>Код вида использования</w:t>
            </w:r>
          </w:p>
        </w:tc>
        <w:tc>
          <w:tcPr>
            <w:tcW w:w="4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019A5" w14:textId="77777777" w:rsidR="001521CE" w:rsidRDefault="002D192A">
            <w:pPr>
              <w:pStyle w:val="af1"/>
              <w:jc w:val="center"/>
              <w:rPr>
                <w:color w:val="auto"/>
              </w:rPr>
            </w:pPr>
            <w:r>
              <w:rPr>
                <w:color w:val="auto"/>
              </w:rPr>
              <w:t>Коэффициент корректировки относительно стоимости земель 1 подгруппы 1 сегмента рынка</w:t>
            </w:r>
          </w:p>
        </w:tc>
      </w:tr>
      <w:tr w:rsidR="001521CE" w14:paraId="26765006" w14:textId="77777777">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19E5F"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01:050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7558258"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4,04</w:t>
            </w:r>
          </w:p>
        </w:tc>
      </w:tr>
      <w:tr w:rsidR="001521CE" w14:paraId="09372B7B" w14:textId="77777777">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8B8F1"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01:100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20BC952" w14:textId="77777777" w:rsidR="001521CE" w:rsidRDefault="002D192A">
            <w:pPr>
              <w:spacing w:after="0" w:line="240" w:lineRule="auto"/>
              <w:jc w:val="center"/>
            </w:pPr>
            <w:r>
              <w:rPr>
                <w:rFonts w:ascii="Times New Roman" w:hAnsi="Times New Roman"/>
                <w:sz w:val="20"/>
                <w:szCs w:val="20"/>
              </w:rPr>
              <w:t>4,04</w:t>
            </w:r>
          </w:p>
        </w:tc>
      </w:tr>
      <w:tr w:rsidR="001521CE" w14:paraId="2205B674" w14:textId="77777777">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BB53F"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01:110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EB50822" w14:textId="77777777" w:rsidR="001521CE" w:rsidRDefault="002D192A">
            <w:pPr>
              <w:spacing w:after="0" w:line="240" w:lineRule="auto"/>
              <w:jc w:val="center"/>
            </w:pPr>
            <w:r>
              <w:rPr>
                <w:rFonts w:ascii="Times New Roman" w:hAnsi="Times New Roman"/>
                <w:sz w:val="20"/>
                <w:szCs w:val="20"/>
              </w:rPr>
              <w:t>4,04</w:t>
            </w:r>
          </w:p>
        </w:tc>
      </w:tr>
      <w:tr w:rsidR="001521CE" w14:paraId="0FF255D7" w14:textId="77777777">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353929"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01:180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4DEBC81" w14:textId="77777777" w:rsidR="001521CE" w:rsidRDefault="002D192A">
            <w:pPr>
              <w:spacing w:after="0" w:line="240" w:lineRule="auto"/>
              <w:jc w:val="center"/>
            </w:pPr>
            <w:r>
              <w:rPr>
                <w:rFonts w:ascii="Times New Roman" w:hAnsi="Times New Roman"/>
                <w:sz w:val="20"/>
                <w:szCs w:val="20"/>
              </w:rPr>
              <w:t>4,04</w:t>
            </w:r>
          </w:p>
        </w:tc>
      </w:tr>
    </w:tbl>
    <w:p w14:paraId="5ED3DCB0" w14:textId="77777777" w:rsidR="001521CE" w:rsidRDefault="002D192A">
      <w:pPr>
        <w:pStyle w:val="ac"/>
      </w:pPr>
      <w:r>
        <w:t xml:space="preserve">Технология определения УПКС по каждому земельному участку подгруппы приведена в </w:t>
      </w:r>
      <w:r>
        <w:rPr>
          <w:i/>
          <w:iCs/>
          <w:u w:val="single"/>
        </w:rPr>
        <w:t>П.2 Определение кадастровой стоимости объектов недвижимости\1. СЕГМЕНТ _Сельскохозяйственное использование_\ файл «Расчет_СХН».</w:t>
      </w:r>
    </w:p>
    <w:p w14:paraId="00C64600" w14:textId="77777777" w:rsidR="001521CE" w:rsidRDefault="002D192A">
      <w:pPr>
        <w:pStyle w:val="ac"/>
      </w:pPr>
      <w:r>
        <w:t xml:space="preserve">Результаты определения кадастровой стоимости кадастровой стоимости земельных участков </w:t>
      </w:r>
      <w:r>
        <w:rPr>
          <w:color w:val="000000"/>
          <w:shd w:val="clear" w:color="auto" w:fill="FFFFFF"/>
        </w:rPr>
        <w:t xml:space="preserve">приведены в </w:t>
      </w:r>
      <w:r>
        <w:rPr>
          <w:i/>
          <w:iCs/>
          <w:u w:val="single"/>
        </w:rPr>
        <w:t>П.3 Кадастровая стоимость объектов недвижимости.</w:t>
      </w:r>
    </w:p>
    <w:p w14:paraId="51781D5B" w14:textId="77777777" w:rsidR="001521CE" w:rsidRDefault="002D192A">
      <w:pPr>
        <w:pStyle w:val="32"/>
        <w:numPr>
          <w:ilvl w:val="3"/>
          <w:numId w:val="52"/>
        </w:numPr>
        <w:outlineLvl w:val="9"/>
      </w:pPr>
      <w:bookmarkStart w:id="277" w:name="_Toc105499084"/>
      <w:bookmarkStart w:id="278" w:name="_Toc105499262"/>
      <w:bookmarkStart w:id="279" w:name="_Toc106273422"/>
      <w:bookmarkEnd w:id="273"/>
      <w:r>
        <w:t>Определение КС ЗУ 5 подгруппы сегмента «Сельскохозяйственное использование»</w:t>
      </w:r>
      <w:bookmarkEnd w:id="277"/>
      <w:bookmarkEnd w:id="278"/>
      <w:bookmarkEnd w:id="279"/>
    </w:p>
    <w:p w14:paraId="080AFE1C" w14:textId="77777777" w:rsidR="001521CE" w:rsidRDefault="002D192A">
      <w:pPr>
        <w:pStyle w:val="ac"/>
      </w:pPr>
      <w:r>
        <w:t>Удельные показатели кадастровой стоимости земельных участков пятой подгруппы видов разрешенного использования установлены на уровне средних удельных показателей кадастровой стоимости 1 подгруппы земель в кадастровом районе с учетом коэффициента соотношения стоимости земель лесного фонда в субъекте РФ и стоимости земель 1 подгруппы СХН в субъекте РФ.</w:t>
      </w:r>
    </w:p>
    <w:p w14:paraId="28C33324" w14:textId="77777777" w:rsidR="001521CE" w:rsidRDefault="002D192A">
      <w:pPr>
        <w:pStyle w:val="ac"/>
      </w:pPr>
      <w:r>
        <w:t xml:space="preserve">Далее в УПКС внесена корректировка на отличия в виде разрешенного использования, которая рассчитана исходя из соотношения минимального УПКС земельных участков 10 сегмента «Использование лесов» к УПКС 1 подгруппы сегмента «Сельскохозяйственное использование». Корректировка на отличия в виде разрешенного использования составила 1,49, подробный расчет корректировки находится в </w:t>
      </w:r>
      <w:r>
        <w:rPr>
          <w:i/>
          <w:iCs/>
          <w:u w:val="single"/>
        </w:rPr>
        <w:t xml:space="preserve">П.2 Определение кадастровой стоимости объектов недвижимости\1. СЕГМЕНТ _Сельскохозяйственное использование\ файл «Расчет_СХН», лист «Лесфонд». </w:t>
      </w:r>
    </w:p>
    <w:p w14:paraId="638DC40B" w14:textId="77777777" w:rsidR="001521CE" w:rsidRDefault="002D192A">
      <w:pPr>
        <w:pStyle w:val="ac"/>
      </w:pPr>
      <w:r>
        <w:t xml:space="preserve">Технология определения УПКС по каждому земельному участку подгруппы разрешенного использования приведены в </w:t>
      </w:r>
      <w:r>
        <w:rPr>
          <w:i/>
          <w:iCs/>
          <w:u w:val="single"/>
        </w:rPr>
        <w:t>П.2 Определение кадастровой стоимости объектов недвижимости\1. СЕГМЕНТ _Сельскохозяйственное использование_\ файл «Расчет_СХН».</w:t>
      </w:r>
    </w:p>
    <w:p w14:paraId="50A6BD46" w14:textId="77777777" w:rsidR="001521CE" w:rsidRDefault="002D192A">
      <w:pPr>
        <w:pStyle w:val="ac"/>
      </w:pPr>
      <w:r>
        <w:t xml:space="preserve">Результаты определения кадастровой стоимости кадастровой стоимости земельных участков, отнесенных к пятой подгруппе сегмента «Сельскохозяйственное использование», приведены в </w:t>
      </w:r>
      <w:r>
        <w:rPr>
          <w:i/>
          <w:iCs/>
          <w:u w:val="single"/>
        </w:rPr>
        <w:t>П.3 Кадастровая стоимость объектов недвижимости.</w:t>
      </w:r>
    </w:p>
    <w:p w14:paraId="27B81A1F" w14:textId="77777777" w:rsidR="001521CE" w:rsidRDefault="001521CE">
      <w:pPr>
        <w:pStyle w:val="ad"/>
        <w:rPr>
          <w:lang w:eastAsia="ru-RU"/>
        </w:rPr>
      </w:pPr>
    </w:p>
    <w:p w14:paraId="5CCEDC1F" w14:textId="77777777" w:rsidR="001521CE" w:rsidRDefault="002D192A">
      <w:pPr>
        <w:pStyle w:val="3"/>
        <w:rPr>
          <w:lang w:eastAsia="ru-RU"/>
        </w:rPr>
      </w:pPr>
      <w:bookmarkStart w:id="280" w:name="_Toc105499085"/>
      <w:bookmarkStart w:id="281" w:name="_Toc105499263"/>
      <w:bookmarkStart w:id="282" w:name="_Toc106273423"/>
      <w:bookmarkStart w:id="283" w:name="_Toc107670239"/>
      <w:r>
        <w:rPr>
          <w:lang w:eastAsia="ru-RU"/>
        </w:rPr>
        <w:t>Определение КС ЗУ 2 сегмента «Жилая застройка (среднеэтажная и многоэтажная)»</w:t>
      </w:r>
      <w:bookmarkEnd w:id="280"/>
      <w:bookmarkEnd w:id="281"/>
      <w:bookmarkEnd w:id="282"/>
      <w:bookmarkEnd w:id="283"/>
    </w:p>
    <w:p w14:paraId="06DF6855" w14:textId="77777777" w:rsidR="001521CE" w:rsidRDefault="002D192A">
      <w:pPr>
        <w:pStyle w:val="ac"/>
      </w:pPr>
      <w:r>
        <w:t>При проведении анализа рынка земельных участков, предназначенных для использования под жилую застройку (среднеэтажная и многоэтажная), в рекламных объявлениях, размещенных в интернет-ресурсах</w:t>
      </w:r>
      <w:r>
        <w:rPr>
          <w:vertAlign w:val="superscript"/>
        </w:rPr>
        <w:footnoteReference w:id="20"/>
      </w:r>
      <w:r>
        <w:t>, подобные земельные участки были выявлены в количестве 6 штук, что не позволяет построить статистическую модель и провести расчет методом статистического моделирования.</w:t>
      </w:r>
    </w:p>
    <w:p w14:paraId="43B23AE7" w14:textId="77777777" w:rsidR="001521CE" w:rsidRDefault="002D192A">
      <w:pPr>
        <w:pStyle w:val="ac"/>
      </w:pPr>
      <w:r>
        <w:t>Рынок земель под многоквартирное строительство имеет свою специфику перед другими сегментами. Она состоит в том, что земельным законодательством Российской Федерации возможности приобретения в собственность земельных участков под строительство нет, земельные участки под такую застройку предоставляются государством в аренду для последующего возведения многоквартирных домов и оформлением земли в общедолевую собственность покупателей квартир. В связи с этим, права собственности на такие участки не предлагаются к продаже. В продаже можно встретить лишь право аренды.</w:t>
      </w:r>
    </w:p>
    <w:p w14:paraId="278A8856" w14:textId="77777777" w:rsidR="001521CE" w:rsidRDefault="002D192A">
      <w:pPr>
        <w:pStyle w:val="ac"/>
      </w:pPr>
      <w:r>
        <w:t xml:space="preserve">Также, многоквартирное жилищное строительство традиционно является одним из самых высокодоходных видов деятельности. Земельные участки данного сегмента являются наиболее схожими по своим характеристикам и фактическому использованию с земельными участками под коммерческое использование сегмента 4 «Предпринимательство». </w:t>
      </w:r>
    </w:p>
    <w:p w14:paraId="089D0B9C" w14:textId="77777777" w:rsidR="001521CE" w:rsidRDefault="002D192A">
      <w:pPr>
        <w:pStyle w:val="ac"/>
      </w:pPr>
      <w:r>
        <w:t xml:space="preserve">Кадастровая стоимость земельных участков, относящихся ко второму сегменту, была определена методом удельного показателя кадастровой стоимости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w:t>
      </w:r>
    </w:p>
    <w:p w14:paraId="0BD31446" w14:textId="77777777" w:rsidR="001521CE" w:rsidRDefault="002D192A">
      <w:pPr>
        <w:pStyle w:val="ac"/>
      </w:pPr>
      <w:r>
        <w:t xml:space="preserve">Данный коэффициент был определен на основании соотношения средней стоимости 1 кв. м земельных участков, предназначенных для коммерческого использования сегмента 4 «Предпринимательство», к средней стоимости 1 кв. м земельных участков для ИЖС сегмента 13 «Садоводческое, огородническое и дачное использование, малоэтажная жилая застройка». Для более точного получения среднего значения стоимости 1 кв. м земельных участков для коммерческого использования и средней стоимости земельных участков для ИЖС, данное значение определялось на основании соотношении суммы произведений стоимости 1 кв. м земельного  участка на площадь земельного участка всех подобранных аналогов,  к сумме площадей всех подобранных аналогов.  </w:t>
      </w:r>
    </w:p>
    <w:p w14:paraId="3BBD888A" w14:textId="77777777" w:rsidR="001521CE" w:rsidRDefault="002D192A">
      <w:pPr>
        <w:pStyle w:val="ac"/>
      </w:pPr>
      <w:r>
        <w:t>В таблице 53 приведены данные с выбранными аналогам и расчет переводного коэффициента.</w:t>
      </w:r>
    </w:p>
    <w:p w14:paraId="712BD811" w14:textId="77777777" w:rsidR="001521CE" w:rsidRDefault="002D192A">
      <w:pPr>
        <w:pStyle w:val="ac"/>
      </w:pPr>
      <w:r>
        <w:t>При проведении расчетов, приняты следующие обозначения:</w:t>
      </w:r>
    </w:p>
    <w:p w14:paraId="3A0CFE62" w14:textId="77777777" w:rsidR="001521CE" w:rsidRDefault="002D192A">
      <w:pPr>
        <w:pStyle w:val="ac"/>
      </w:pPr>
      <w:r>
        <w:t>Xi – площадь земельного участка, кв. м;</w:t>
      </w:r>
    </w:p>
    <w:p w14:paraId="1F87D955" w14:textId="77777777" w:rsidR="001521CE" w:rsidRDefault="002D192A">
      <w:pPr>
        <w:pStyle w:val="ac"/>
      </w:pPr>
      <w:r>
        <w:t>Yi -   стоимость 1 кв. м земельного участка, руб.;</w:t>
      </w:r>
    </w:p>
    <w:p w14:paraId="39A962A7" w14:textId="77777777" w:rsidR="001521CE" w:rsidRDefault="002D192A">
      <w:pPr>
        <w:pStyle w:val="ac"/>
      </w:pPr>
      <w:r>
        <w:t>Xi*Yi - произведение площади земельного участка на стоимость 1 кв. м земельного участка, руб.</w:t>
      </w:r>
    </w:p>
    <w:p w14:paraId="323A732A"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37. Расчет корректировки</w:t>
      </w:r>
    </w:p>
    <w:tbl>
      <w:tblPr>
        <w:tblW w:w="5000" w:type="pct"/>
        <w:tblCellMar>
          <w:left w:w="10" w:type="dxa"/>
          <w:right w:w="10" w:type="dxa"/>
        </w:tblCellMar>
        <w:tblLook w:val="04A0" w:firstRow="1" w:lastRow="0" w:firstColumn="1" w:lastColumn="0" w:noHBand="0" w:noVBand="1"/>
      </w:tblPr>
      <w:tblGrid>
        <w:gridCol w:w="454"/>
        <w:gridCol w:w="595"/>
        <w:gridCol w:w="595"/>
        <w:gridCol w:w="595"/>
        <w:gridCol w:w="595"/>
        <w:gridCol w:w="594"/>
        <w:gridCol w:w="594"/>
        <w:gridCol w:w="594"/>
        <w:gridCol w:w="594"/>
        <w:gridCol w:w="594"/>
        <w:gridCol w:w="594"/>
        <w:gridCol w:w="594"/>
        <w:gridCol w:w="547"/>
        <w:gridCol w:w="547"/>
        <w:gridCol w:w="547"/>
        <w:gridCol w:w="713"/>
      </w:tblGrid>
      <w:tr w:rsidR="001521CE" w14:paraId="2C3A2DA9" w14:textId="77777777">
        <w:trPr>
          <w:trHeight w:val="288"/>
        </w:trPr>
        <w:tc>
          <w:tcPr>
            <w:tcW w:w="9345" w:type="dxa"/>
            <w:gridSpan w:val="16"/>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60EB93"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Земельные участки коммерческого назначения</w:t>
            </w:r>
          </w:p>
        </w:tc>
      </w:tr>
      <w:tr w:rsidR="001521CE" w14:paraId="392A8D83" w14:textId="77777777">
        <w:trPr>
          <w:trHeight w:val="288"/>
        </w:trPr>
        <w:tc>
          <w:tcPr>
            <w:tcW w:w="45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F67C44" w14:textId="77777777" w:rsidR="001521CE" w:rsidRDefault="001521CE">
            <w:pPr>
              <w:spacing w:after="0" w:line="240" w:lineRule="auto"/>
              <w:jc w:val="center"/>
              <w:rPr>
                <w:rFonts w:ascii="Times New Roman" w:eastAsia="Times New Roman" w:hAnsi="Times New Roman"/>
                <w:b/>
                <w:bCs/>
                <w:color w:val="000000"/>
                <w:sz w:val="20"/>
                <w:szCs w:val="20"/>
                <w:lang w:eastAsia="ru-RU"/>
              </w:rPr>
            </w:pP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0A2EA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AD3A8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2</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AB0FC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8A259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4</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D187F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5</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5B0F9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6</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70DD8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7</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F06D0C"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9444B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9</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1E0FA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4A6ED3"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11</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8A7EAE"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Сумма</w:t>
            </w:r>
          </w:p>
        </w:tc>
      </w:tr>
      <w:tr w:rsidR="001521CE" w14:paraId="7F30A6B6" w14:textId="77777777">
        <w:trPr>
          <w:trHeight w:val="288"/>
        </w:trPr>
        <w:tc>
          <w:tcPr>
            <w:tcW w:w="45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83AC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Xi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718B5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FAB97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AA84B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B242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BEBE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2069</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A272C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7400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19566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2726</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1412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1823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2889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2A838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04F4F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3700</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3570AE"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32018</w:t>
            </w:r>
          </w:p>
        </w:tc>
      </w:tr>
      <w:tr w:rsidR="001521CE" w14:paraId="394379D1" w14:textId="77777777">
        <w:trPr>
          <w:trHeight w:val="288"/>
        </w:trPr>
        <w:tc>
          <w:tcPr>
            <w:tcW w:w="45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789CB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Yi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20D1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15625,00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00BEE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11176,47</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A7B1C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16363,64</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5CED2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8951,61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0399D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9183,18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3078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1797,30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8A0DA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8804,11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3B724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10970,93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9BDA2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6170,21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0C9AE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9893,61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9E709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9256,78</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535729"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108192,83</w:t>
            </w:r>
          </w:p>
        </w:tc>
      </w:tr>
      <w:tr w:rsidR="001521CE" w14:paraId="0ACDA2AF" w14:textId="77777777">
        <w:trPr>
          <w:trHeight w:val="288"/>
        </w:trPr>
        <w:tc>
          <w:tcPr>
            <w:tcW w:w="45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A50A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Xi*Yi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7FD81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25000000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90A5F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19000000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3BF1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BA6B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27750000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C65A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77E3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13300000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70F0B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CE83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8868D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2BE01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20776571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41C6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34250099</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58A563"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250076669,4</w:t>
            </w:r>
          </w:p>
        </w:tc>
      </w:tr>
      <w:tr w:rsidR="001521CE" w14:paraId="01F25BD6" w14:textId="77777777">
        <w:trPr>
          <w:trHeight w:val="792"/>
        </w:trPr>
        <w:tc>
          <w:tcPr>
            <w:tcW w:w="6991" w:type="dxa"/>
            <w:gridSpan w:val="12"/>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E6B8B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Среднее значение стоимости 1 кв. м</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4A081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7810,50</w:t>
            </w:r>
          </w:p>
          <w:p w14:paraId="1E256DF7" w14:textId="77777777" w:rsidR="001521CE" w:rsidRDefault="001521CE">
            <w:pPr>
              <w:spacing w:after="0" w:line="240" w:lineRule="auto"/>
              <w:jc w:val="center"/>
              <w:rPr>
                <w:rFonts w:ascii="Times New Roman" w:eastAsia="Times New Roman" w:hAnsi="Times New Roman"/>
                <w:b/>
                <w:bCs/>
                <w:color w:val="000000"/>
                <w:sz w:val="20"/>
                <w:szCs w:val="20"/>
                <w:lang w:eastAsia="ru-RU"/>
              </w:rPr>
            </w:pPr>
          </w:p>
          <w:p w14:paraId="1CF87021" w14:textId="77777777" w:rsidR="001521CE" w:rsidRDefault="001521CE">
            <w:pPr>
              <w:spacing w:after="0" w:line="240" w:lineRule="auto"/>
              <w:jc w:val="center"/>
              <w:rPr>
                <w:rFonts w:ascii="Times New Roman" w:eastAsia="Times New Roman" w:hAnsi="Times New Roman"/>
                <w:sz w:val="20"/>
                <w:szCs w:val="20"/>
                <w:lang w:eastAsia="ru-RU"/>
              </w:rPr>
            </w:pPr>
          </w:p>
        </w:tc>
      </w:tr>
      <w:tr w:rsidR="001521CE" w14:paraId="7A5CAB03" w14:textId="77777777">
        <w:trPr>
          <w:trHeight w:val="288"/>
        </w:trPr>
        <w:tc>
          <w:tcPr>
            <w:tcW w:w="9345" w:type="dxa"/>
            <w:gridSpan w:val="16"/>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B9DCE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Земельные участки для индивидуального жилого строительства</w:t>
            </w:r>
          </w:p>
        </w:tc>
      </w:tr>
      <w:tr w:rsidR="001521CE" w14:paraId="2B621D79" w14:textId="77777777">
        <w:trPr>
          <w:trHeight w:val="288"/>
        </w:trPr>
        <w:tc>
          <w:tcPr>
            <w:tcW w:w="45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199729" w14:textId="77777777" w:rsidR="001521CE" w:rsidRDefault="001521CE">
            <w:pPr>
              <w:spacing w:after="0" w:line="240" w:lineRule="auto"/>
              <w:jc w:val="center"/>
              <w:rPr>
                <w:rFonts w:ascii="Times New Roman" w:eastAsia="Times New Roman" w:hAnsi="Times New Roman"/>
                <w:b/>
                <w:bCs/>
                <w:color w:val="000000"/>
                <w:sz w:val="20"/>
                <w:szCs w:val="20"/>
                <w:lang w:eastAsia="ru-RU"/>
              </w:rPr>
            </w:pP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C8F08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BFABA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2</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290C3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C7A56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4</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20419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5</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8054E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6</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45299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7</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591DE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DD32E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9</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F5FC03"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D1FF3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11</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38D23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12</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E4B3A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13</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CE338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9B1ADA"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Сумма</w:t>
            </w:r>
          </w:p>
        </w:tc>
      </w:tr>
      <w:tr w:rsidR="001521CE" w14:paraId="42FF465B" w14:textId="77777777">
        <w:trPr>
          <w:trHeight w:val="288"/>
        </w:trPr>
        <w:tc>
          <w:tcPr>
            <w:tcW w:w="45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11839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Xi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F259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776</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6DCE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A8F0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766</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0F2B2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F627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948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634C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73271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515</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AEDC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4CB5E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EAE4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5CACD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607B8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70547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664D2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AB844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10173,00</w:t>
            </w:r>
          </w:p>
        </w:tc>
      </w:tr>
      <w:tr w:rsidR="001521CE" w14:paraId="1CF2E484" w14:textId="77777777">
        <w:trPr>
          <w:trHeight w:val="288"/>
        </w:trPr>
        <w:tc>
          <w:tcPr>
            <w:tcW w:w="45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3AD6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Yi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3EAEA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5798,97</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BF73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5833,33</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BBAA8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3655,35</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8A1B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8333,33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48B79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7151,90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B72E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7B6E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6213,59</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44B6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5666,67</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24EBE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5833,33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7BB1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4687,50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5CE84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5833,33</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4709B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5750,00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4C6DE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7850,00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1FED4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4600,00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DEEB3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82707,31</w:t>
            </w:r>
          </w:p>
        </w:tc>
      </w:tr>
      <w:tr w:rsidR="001521CE" w14:paraId="00988470" w14:textId="77777777">
        <w:trPr>
          <w:trHeight w:val="288"/>
        </w:trPr>
        <w:tc>
          <w:tcPr>
            <w:tcW w:w="45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356A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Xi*Yi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4871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4500000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3E468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3500000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2572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A0CC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D304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6780000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6A0B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5926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32187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E10AC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668E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772A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3500000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B414E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4600000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920F9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7850000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6C3C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4600000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53A97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60130000,00</w:t>
            </w:r>
          </w:p>
        </w:tc>
      </w:tr>
      <w:tr w:rsidR="001521CE" w14:paraId="213A26CA" w14:textId="77777777">
        <w:trPr>
          <w:trHeight w:val="576"/>
        </w:trPr>
        <w:tc>
          <w:tcPr>
            <w:tcW w:w="6991" w:type="dxa"/>
            <w:gridSpan w:val="12"/>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1D602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Среднее значение стоимости 1 кв. м</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FDA89B"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5910,74</w:t>
            </w:r>
          </w:p>
        </w:tc>
      </w:tr>
      <w:tr w:rsidR="001521CE" w14:paraId="31F3F523" w14:textId="77777777">
        <w:trPr>
          <w:trHeight w:val="528"/>
        </w:trPr>
        <w:tc>
          <w:tcPr>
            <w:tcW w:w="6991" w:type="dxa"/>
            <w:gridSpan w:val="12"/>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EEDD1D"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Корректировка</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5712F"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1,32</w:t>
            </w:r>
          </w:p>
        </w:tc>
      </w:tr>
    </w:tbl>
    <w:p w14:paraId="77100A1E" w14:textId="77777777" w:rsidR="001521CE" w:rsidRDefault="002D192A">
      <w:pPr>
        <w:pStyle w:val="ac"/>
      </w:pPr>
      <w:r>
        <w:t>В результате проведенных расчетов получены следующие значения:</w:t>
      </w:r>
    </w:p>
    <w:p w14:paraId="3D6108E6" w14:textId="77777777" w:rsidR="001521CE" w:rsidRDefault="002D192A">
      <w:pPr>
        <w:pStyle w:val="ac"/>
      </w:pPr>
      <w:r>
        <w:t>Средняя стоимость 1 кв. м земельного участка коммерческого назначения: 7 810,50 руб.;</w:t>
      </w:r>
    </w:p>
    <w:p w14:paraId="4E9F3DE4" w14:textId="77777777" w:rsidR="001521CE" w:rsidRDefault="002D192A">
      <w:pPr>
        <w:pStyle w:val="ac"/>
      </w:pPr>
      <w:r>
        <w:t>Средняя стоимость 1 кв. м земельного участка для ИЖС: 5 910,74 руб.</w:t>
      </w:r>
    </w:p>
    <w:p w14:paraId="4E16219A" w14:textId="77777777" w:rsidR="001521CE" w:rsidRDefault="002D192A">
      <w:pPr>
        <w:pStyle w:val="ac"/>
      </w:pPr>
      <w:r>
        <w:t>Корректировка определяется как соотношение средней стоимости 1 кв. м земельного участка коммерческого назначения к средней стоимости 1 кв. м земельного участка для ИЖС:</w:t>
      </w:r>
    </w:p>
    <w:p w14:paraId="4213FF9D" w14:textId="77777777" w:rsidR="001521CE" w:rsidRDefault="002D192A">
      <w:pPr>
        <w:pStyle w:val="ac"/>
      </w:pPr>
      <w:r>
        <w:t>Корректировка = 7810,50 руб. кв. м/5910,74 руб. кв. м = 1,32</w:t>
      </w:r>
    </w:p>
    <w:p w14:paraId="14420EBE" w14:textId="77777777" w:rsidR="001521CE" w:rsidRDefault="002D192A">
      <w:pPr>
        <w:pStyle w:val="ac"/>
      </w:pPr>
      <w:r>
        <w:t>В результате проведенных расчетов, корректировка от стоимости 1кв. м земельного участка для ИЖС к стоимости 1 кв. м земельного участка для коммерческого назначения, предназначенного для расчета кадастровой стоимости    сегмента «Предпринимательство», составил - 1,32.</w:t>
      </w:r>
    </w:p>
    <w:p w14:paraId="453C474B" w14:textId="77777777" w:rsidR="001521CE" w:rsidRDefault="002D192A">
      <w:pPr>
        <w:pStyle w:val="ac"/>
      </w:pPr>
      <w:r>
        <w:t>Алгоритм определения кадастровой стоимости земельных участков методом УПКС, заключается в следующем:</w:t>
      </w:r>
    </w:p>
    <w:p w14:paraId="3487F1E5"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5E57BC60" w14:textId="77777777" w:rsidR="001521CE" w:rsidRDefault="002D192A">
      <w:pPr>
        <w:pStyle w:val="ac"/>
      </w:pPr>
      <w:r>
        <w:t>1. КК (кадастровый кварта)</w:t>
      </w:r>
    </w:p>
    <w:p w14:paraId="66E29513" w14:textId="77777777" w:rsidR="001521CE" w:rsidRDefault="002D192A">
      <w:pPr>
        <w:pStyle w:val="ac"/>
      </w:pPr>
      <w:r>
        <w:t>2. КЛАДР Населенный пункт</w:t>
      </w:r>
    </w:p>
    <w:p w14:paraId="1D7DF0D1" w14:textId="77777777" w:rsidR="001521CE" w:rsidRDefault="002D192A">
      <w:pPr>
        <w:pStyle w:val="ac"/>
      </w:pPr>
      <w:r>
        <w:t>3. ОКТМО</w:t>
      </w:r>
    </w:p>
    <w:p w14:paraId="038C3F85" w14:textId="77777777" w:rsidR="001521CE" w:rsidRDefault="002D192A">
      <w:pPr>
        <w:pStyle w:val="ac"/>
      </w:pPr>
      <w:r>
        <w:t>4. Все объекты выбранных групп</w:t>
      </w:r>
    </w:p>
    <w:p w14:paraId="366D90A2" w14:textId="77777777" w:rsidR="001521CE" w:rsidRDefault="002D192A">
      <w:pPr>
        <w:pStyle w:val="ac"/>
      </w:pPr>
      <w:r>
        <w:t xml:space="preserve">Найденный УПКС умножается на полученный коэффициент с применением корректировки на площадь. </w:t>
      </w:r>
    </w:p>
    <w:p w14:paraId="24525CFD" w14:textId="77777777" w:rsidR="001521CE" w:rsidRDefault="002D192A">
      <w:pPr>
        <w:pStyle w:val="ac"/>
      </w:pPr>
      <w:r>
        <w:t>Ввиду того, что объекты оценки имеют различный диапазон площадей была определена корректировка на площадь, т. выявлена зависимость, что объекты с меньшей площадью, имеют стоимость выше, чем объекты с большей площадью.</w:t>
      </w:r>
    </w:p>
    <w:p w14:paraId="06C609FD" w14:textId="77777777" w:rsidR="001521CE" w:rsidRDefault="002D192A">
      <w:pPr>
        <w:pStyle w:val="ac"/>
      </w:pPr>
      <w:r>
        <w:t xml:space="preserve"> Исследование рынков земельных участков различных населенных пунктов (включая производственно-складского использования) показывает, что зависимость рыночной стоимости единицы площади участка от общей площади выражается степенной функцией:</w:t>
      </w:r>
    </w:p>
    <w:p w14:paraId="7679EB99" w14:textId="77777777" w:rsidR="001521CE" w:rsidRDefault="002D192A">
      <w:pPr>
        <w:pStyle w:val="ac"/>
      </w:pPr>
      <w:r>
        <w:t xml:space="preserve">                                С=b* S n</w:t>
      </w:r>
    </w:p>
    <w:p w14:paraId="3E5051BB" w14:textId="77777777" w:rsidR="001521CE" w:rsidRDefault="002D192A">
      <w:pPr>
        <w:pStyle w:val="ac"/>
      </w:pPr>
      <w:r>
        <w:t>C– цена предложения (рыночная стоимость) земельного участка, ден. ед./ кв. м.,</w:t>
      </w:r>
    </w:p>
    <w:p w14:paraId="2A5C443C" w14:textId="77777777" w:rsidR="001521CE" w:rsidRDefault="002D192A">
      <w:pPr>
        <w:pStyle w:val="ac"/>
      </w:pPr>
      <w:r>
        <w:t>S– общая площадь земельного участка, кв. м.,</w:t>
      </w:r>
    </w:p>
    <w:p w14:paraId="30B26859" w14:textId="77777777" w:rsidR="001521CE" w:rsidRDefault="002D192A">
      <w:pPr>
        <w:pStyle w:val="ac"/>
      </w:pPr>
      <w:r>
        <w:t>b– коэффициент активности рынка,</w:t>
      </w:r>
    </w:p>
    <w:p w14:paraId="4759DACD" w14:textId="77777777" w:rsidR="001521CE" w:rsidRDefault="002D192A">
      <w:pPr>
        <w:pStyle w:val="ac"/>
      </w:pPr>
      <w:r>
        <w:t>n– «коэффициент торможения» - степень замедления роста рыночной стоимости по мере увеличения общей площади земельного участка.</w:t>
      </w:r>
    </w:p>
    <w:p w14:paraId="5D2BB45A" w14:textId="77777777" w:rsidR="001521CE" w:rsidRDefault="002D192A">
      <w:pPr>
        <w:pStyle w:val="ac"/>
      </w:pPr>
      <w:r>
        <w:t>В результате эффекта «торможения» рыночная стоимость единицы площади земельного участка снижается при увеличении общей площади.</w:t>
      </w:r>
    </w:p>
    <w:p w14:paraId="70B2BE47" w14:textId="77777777" w:rsidR="001521CE" w:rsidRDefault="002D192A">
      <w:pPr>
        <w:pStyle w:val="ac"/>
        <w:ind w:firstLine="0"/>
      </w:pPr>
      <w:r>
        <w:rPr>
          <w:noProof/>
        </w:rPr>
        <w:drawing>
          <wp:inline distT="0" distB="0" distL="0" distR="0" wp14:anchorId="1AA2033D" wp14:editId="546301E4">
            <wp:extent cx="5658864" cy="3405362"/>
            <wp:effectExtent l="0" t="0" r="0" b="4588"/>
            <wp:docPr id="250" name="Рисунок 35932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rcRect/>
                    <a:stretch>
                      <a:fillRect/>
                    </a:stretch>
                  </pic:blipFill>
                  <pic:spPr>
                    <a:xfrm>
                      <a:off x="0" y="0"/>
                      <a:ext cx="5658864" cy="3405362"/>
                    </a:xfrm>
                    <a:prstGeom prst="rect">
                      <a:avLst/>
                    </a:prstGeom>
                    <a:noFill/>
                    <a:ln>
                      <a:noFill/>
                      <a:prstDash/>
                    </a:ln>
                  </pic:spPr>
                </pic:pic>
              </a:graphicData>
            </a:graphic>
          </wp:inline>
        </w:drawing>
      </w:r>
    </w:p>
    <w:p w14:paraId="143AA4FA" w14:textId="77777777" w:rsidR="001521CE" w:rsidRDefault="002D192A">
      <w:pPr>
        <w:jc w:val="center"/>
        <w:rPr>
          <w:rFonts w:ascii="Times New Roman" w:hAnsi="Times New Roman"/>
          <w:b/>
          <w:sz w:val="20"/>
          <w:szCs w:val="20"/>
        </w:rPr>
      </w:pPr>
      <w:r>
        <w:rPr>
          <w:rFonts w:ascii="Times New Roman" w:hAnsi="Times New Roman"/>
          <w:b/>
          <w:sz w:val="20"/>
          <w:szCs w:val="20"/>
        </w:rPr>
        <w:t>Рисунок 100. Итоги расчетов СтатРиэлт на основе актуальных рыночных данных</w:t>
      </w:r>
    </w:p>
    <w:p w14:paraId="28D7D5FA" w14:textId="77777777" w:rsidR="001521CE" w:rsidRDefault="002D192A">
      <w:pPr>
        <w:pStyle w:val="ac"/>
      </w:pPr>
      <w:r>
        <w:t>В качестве данных взяты земли населенных пунктов (города и пригородные земли) с населением от 50 до 400 тыс.человек, т.к населенные пункты были объединены в ценовые зоны, которые имеют численность населения в указанном диапазоне.</w:t>
      </w:r>
    </w:p>
    <w:p w14:paraId="7B389269" w14:textId="77777777" w:rsidR="001521CE" w:rsidRDefault="002D192A">
      <w:pPr>
        <w:pStyle w:val="ac"/>
      </w:pPr>
      <w:r>
        <w:t>Коэффициент торможения для которых составил «-0,18».</w:t>
      </w:r>
    </w:p>
    <w:p w14:paraId="4455C7FF" w14:textId="77777777" w:rsidR="001521CE" w:rsidRDefault="002D192A">
      <w:pPr>
        <w:pStyle w:val="ac"/>
      </w:pPr>
      <w:r>
        <w:t>Расчет корректировки для каждой ценовой зоны проводился на основании средней площади аналогов, имеющихся в каждой ценовой зоны с сопоставлением площади объектов оценки. В результате полученного значения, определена корректировка с использованием формулы в представленной выше. Затем было определено среднее значение корректирующего коэффициента для выбранного диапазона площадей.</w:t>
      </w:r>
    </w:p>
    <w:p w14:paraId="29E6533C" w14:textId="77777777" w:rsidR="001521CE" w:rsidRDefault="002D192A">
      <w:pPr>
        <w:pStyle w:val="ac"/>
      </w:pPr>
      <w:r>
        <w:t>Значения полученных корректировок представлены в таблицах ниже.</w:t>
      </w:r>
    </w:p>
    <w:p w14:paraId="0413F739"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38. Корректировка на площадь для подгруппы 2.1 «ЮБК 1 линия»</w:t>
      </w:r>
    </w:p>
    <w:tbl>
      <w:tblPr>
        <w:tblW w:w="5000" w:type="pct"/>
        <w:tblCellMar>
          <w:left w:w="10" w:type="dxa"/>
          <w:right w:w="10" w:type="dxa"/>
        </w:tblCellMar>
        <w:tblLook w:val="04A0" w:firstRow="1" w:lastRow="0" w:firstColumn="1" w:lastColumn="0" w:noHBand="0" w:noVBand="1"/>
      </w:tblPr>
      <w:tblGrid>
        <w:gridCol w:w="3646"/>
        <w:gridCol w:w="5700"/>
      </w:tblGrid>
      <w:tr w:rsidR="001521CE" w14:paraId="475688B6" w14:textId="77777777">
        <w:trPr>
          <w:trHeight w:val="288"/>
        </w:trPr>
        <w:tc>
          <w:tcPr>
            <w:tcW w:w="36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FFF1B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E7DEA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665406DF" w14:textId="77777777">
        <w:trPr>
          <w:trHeight w:val="288"/>
        </w:trPr>
        <w:tc>
          <w:tcPr>
            <w:tcW w:w="36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C77D3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1C86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w:t>
            </w:r>
          </w:p>
        </w:tc>
      </w:tr>
      <w:tr w:rsidR="001521CE" w14:paraId="63535F33" w14:textId="77777777">
        <w:trPr>
          <w:trHeight w:val="288"/>
        </w:trPr>
        <w:tc>
          <w:tcPr>
            <w:tcW w:w="36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987E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3592F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0,67</w:t>
            </w:r>
          </w:p>
        </w:tc>
      </w:tr>
    </w:tbl>
    <w:p w14:paraId="10780916" w14:textId="77777777" w:rsidR="001521CE" w:rsidRDefault="001521CE">
      <w:pPr>
        <w:pStyle w:val="ad"/>
        <w:rPr>
          <w:lang w:eastAsia="ru-RU"/>
        </w:rPr>
      </w:pPr>
    </w:p>
    <w:p w14:paraId="6801577F" w14:textId="77777777" w:rsidR="001521CE" w:rsidRDefault="002D192A">
      <w:pPr>
        <w:tabs>
          <w:tab w:val="left" w:pos="936"/>
        </w:tabs>
        <w:jc w:val="both"/>
        <w:rPr>
          <w:rFonts w:ascii="Times New Roman" w:hAnsi="Times New Roman" w:cs="Cambria Math"/>
          <w:b/>
          <w:bCs/>
          <w:color w:val="000000"/>
          <w:sz w:val="20"/>
          <w:szCs w:val="20"/>
        </w:rPr>
      </w:pPr>
      <w:bookmarkStart w:id="284" w:name="_Hlk106205874"/>
      <w:r>
        <w:rPr>
          <w:rFonts w:ascii="Times New Roman" w:hAnsi="Times New Roman" w:cs="Cambria Math"/>
          <w:b/>
          <w:bCs/>
          <w:color w:val="000000"/>
          <w:sz w:val="20"/>
          <w:szCs w:val="20"/>
        </w:rPr>
        <w:t>Таблица 39. Корректировка на площадь для подгруппы 2.2 «ЮБК 2 линия»</w:t>
      </w:r>
    </w:p>
    <w:tbl>
      <w:tblPr>
        <w:tblW w:w="5000" w:type="pct"/>
        <w:tblCellMar>
          <w:left w:w="10" w:type="dxa"/>
          <w:right w:w="10" w:type="dxa"/>
        </w:tblCellMar>
        <w:tblLook w:val="04A0" w:firstRow="1" w:lastRow="0" w:firstColumn="1" w:lastColumn="0" w:noHBand="0" w:noVBand="1"/>
      </w:tblPr>
      <w:tblGrid>
        <w:gridCol w:w="3693"/>
        <w:gridCol w:w="5653"/>
      </w:tblGrid>
      <w:tr w:rsidR="001521CE" w14:paraId="3050E573" w14:textId="77777777">
        <w:trPr>
          <w:trHeight w:val="288"/>
        </w:trPr>
        <w:tc>
          <w:tcPr>
            <w:tcW w:w="369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bookmarkEnd w:id="284"/>
          <w:p w14:paraId="1686A06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5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C4F75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2C82DF33" w14:textId="77777777">
        <w:trPr>
          <w:trHeight w:val="288"/>
        </w:trPr>
        <w:tc>
          <w:tcPr>
            <w:tcW w:w="369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7F2C6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5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D6DA5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1,56</w:t>
            </w:r>
          </w:p>
        </w:tc>
      </w:tr>
      <w:tr w:rsidR="001521CE" w14:paraId="3CE74DEA" w14:textId="77777777">
        <w:trPr>
          <w:trHeight w:val="288"/>
        </w:trPr>
        <w:tc>
          <w:tcPr>
            <w:tcW w:w="369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B965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5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82F4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0,69</w:t>
            </w:r>
          </w:p>
        </w:tc>
      </w:tr>
    </w:tbl>
    <w:p w14:paraId="10A4E7D2" w14:textId="77777777" w:rsidR="001521CE" w:rsidRDefault="001521CE">
      <w:pPr>
        <w:tabs>
          <w:tab w:val="left" w:pos="936"/>
        </w:tabs>
        <w:jc w:val="both"/>
        <w:rPr>
          <w:rFonts w:ascii="Times New Roman" w:hAnsi="Times New Roman" w:cs="Cambria Math"/>
          <w:b/>
          <w:bCs/>
          <w:color w:val="000000"/>
          <w:sz w:val="20"/>
          <w:szCs w:val="20"/>
        </w:rPr>
      </w:pPr>
    </w:p>
    <w:p w14:paraId="215E26A7"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40. Корректировка на площадь для подгруппы 2.3 «Симферополь»</w:t>
      </w:r>
    </w:p>
    <w:tbl>
      <w:tblPr>
        <w:tblW w:w="5000" w:type="pct"/>
        <w:tblCellMar>
          <w:left w:w="10" w:type="dxa"/>
          <w:right w:w="10" w:type="dxa"/>
        </w:tblCellMar>
        <w:tblLook w:val="04A0" w:firstRow="1" w:lastRow="0" w:firstColumn="1" w:lastColumn="0" w:noHBand="0" w:noVBand="1"/>
      </w:tblPr>
      <w:tblGrid>
        <w:gridCol w:w="3658"/>
        <w:gridCol w:w="5688"/>
      </w:tblGrid>
      <w:tr w:rsidR="001521CE" w14:paraId="2D8B386B"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FD9375"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0ED19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5185A221"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001AF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1660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1,30</w:t>
            </w:r>
          </w:p>
        </w:tc>
      </w:tr>
      <w:tr w:rsidR="001521CE" w14:paraId="3A05272B"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A9BB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7EC2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0,65</w:t>
            </w:r>
          </w:p>
        </w:tc>
      </w:tr>
    </w:tbl>
    <w:p w14:paraId="72BC6287" w14:textId="77777777" w:rsidR="001521CE" w:rsidRDefault="001521CE">
      <w:pPr>
        <w:tabs>
          <w:tab w:val="left" w:pos="936"/>
        </w:tabs>
        <w:jc w:val="both"/>
        <w:rPr>
          <w:rFonts w:ascii="Times New Roman" w:hAnsi="Times New Roman" w:cs="Cambria Math"/>
          <w:b/>
          <w:bCs/>
          <w:color w:val="000000"/>
          <w:sz w:val="20"/>
          <w:szCs w:val="20"/>
        </w:rPr>
      </w:pPr>
    </w:p>
    <w:p w14:paraId="401CC0F1"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41. Корректировка на площадь для подгруппы 2.4 «Симферопольский район»</w:t>
      </w:r>
    </w:p>
    <w:tbl>
      <w:tblPr>
        <w:tblW w:w="5000" w:type="pct"/>
        <w:tblCellMar>
          <w:left w:w="10" w:type="dxa"/>
          <w:right w:w="10" w:type="dxa"/>
        </w:tblCellMar>
        <w:tblLook w:val="04A0" w:firstRow="1" w:lastRow="0" w:firstColumn="1" w:lastColumn="0" w:noHBand="0" w:noVBand="1"/>
      </w:tblPr>
      <w:tblGrid>
        <w:gridCol w:w="3658"/>
        <w:gridCol w:w="5688"/>
      </w:tblGrid>
      <w:tr w:rsidR="001521CE" w14:paraId="567AB6E1"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22A69C"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5E65F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0EAAA18B"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C6C3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38D0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1,24</w:t>
            </w:r>
          </w:p>
        </w:tc>
      </w:tr>
      <w:tr w:rsidR="001521CE" w14:paraId="4517679A"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040E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A9C5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0,61</w:t>
            </w:r>
          </w:p>
        </w:tc>
      </w:tr>
    </w:tbl>
    <w:p w14:paraId="2DEE5603" w14:textId="77777777" w:rsidR="001521CE" w:rsidRDefault="001521CE">
      <w:pPr>
        <w:pStyle w:val="ad"/>
        <w:rPr>
          <w:lang w:eastAsia="ru-RU"/>
        </w:rPr>
      </w:pPr>
    </w:p>
    <w:p w14:paraId="2B668D7A"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42. Корректировка на площадь для подгруппы 2.5 «Прибрежные ГНП»</w:t>
      </w:r>
    </w:p>
    <w:tbl>
      <w:tblPr>
        <w:tblW w:w="5000" w:type="pct"/>
        <w:tblCellMar>
          <w:left w:w="10" w:type="dxa"/>
          <w:right w:w="10" w:type="dxa"/>
        </w:tblCellMar>
        <w:tblLook w:val="04A0" w:firstRow="1" w:lastRow="0" w:firstColumn="1" w:lastColumn="0" w:noHBand="0" w:noVBand="1"/>
      </w:tblPr>
      <w:tblGrid>
        <w:gridCol w:w="3658"/>
        <w:gridCol w:w="5688"/>
      </w:tblGrid>
      <w:tr w:rsidR="001521CE" w14:paraId="66048924" w14:textId="77777777">
        <w:trPr>
          <w:trHeight w:val="312"/>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4E59BD"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D5680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681F7EBD"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0E178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AA3E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1,38</w:t>
            </w:r>
          </w:p>
        </w:tc>
      </w:tr>
      <w:tr w:rsidR="001521CE" w14:paraId="2D98A30D"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4DFC5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D579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0,69</w:t>
            </w:r>
          </w:p>
        </w:tc>
      </w:tr>
    </w:tbl>
    <w:p w14:paraId="53B402A9" w14:textId="77777777" w:rsidR="001521CE" w:rsidRDefault="001521CE">
      <w:pPr>
        <w:pStyle w:val="ac"/>
        <w:ind w:firstLine="0"/>
      </w:pPr>
    </w:p>
    <w:p w14:paraId="3BD6FE89"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43. Корректировка на площадь для подгруппы 2.6 «Прибрежные СНП»</w:t>
      </w:r>
    </w:p>
    <w:tbl>
      <w:tblPr>
        <w:tblW w:w="5000" w:type="pct"/>
        <w:tblCellMar>
          <w:left w:w="10" w:type="dxa"/>
          <w:right w:w="10" w:type="dxa"/>
        </w:tblCellMar>
        <w:tblLook w:val="04A0" w:firstRow="1" w:lastRow="0" w:firstColumn="1" w:lastColumn="0" w:noHBand="0" w:noVBand="1"/>
      </w:tblPr>
      <w:tblGrid>
        <w:gridCol w:w="3658"/>
        <w:gridCol w:w="5688"/>
      </w:tblGrid>
      <w:tr w:rsidR="001521CE" w14:paraId="4E300ED5"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EFB24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960AF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1811CD25"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B5DE7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235F7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1,28</w:t>
            </w:r>
          </w:p>
        </w:tc>
      </w:tr>
      <w:tr w:rsidR="001521CE" w14:paraId="47F244FA"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F7BC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03FC4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0,72</w:t>
            </w:r>
          </w:p>
        </w:tc>
      </w:tr>
    </w:tbl>
    <w:p w14:paraId="344CF719" w14:textId="77777777" w:rsidR="001521CE" w:rsidRDefault="001521CE">
      <w:pPr>
        <w:tabs>
          <w:tab w:val="left" w:pos="936"/>
        </w:tabs>
        <w:jc w:val="both"/>
        <w:rPr>
          <w:rFonts w:ascii="Times New Roman" w:hAnsi="Times New Roman" w:cs="Cambria Math"/>
          <w:b/>
          <w:bCs/>
          <w:color w:val="000000"/>
          <w:sz w:val="20"/>
          <w:szCs w:val="20"/>
        </w:rPr>
      </w:pPr>
    </w:p>
    <w:p w14:paraId="07B0507A"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44. Корректировка на площадь для подгруппы 2.7 «Остальные СНП»</w:t>
      </w:r>
    </w:p>
    <w:tbl>
      <w:tblPr>
        <w:tblW w:w="5000" w:type="pct"/>
        <w:tblCellMar>
          <w:left w:w="10" w:type="dxa"/>
          <w:right w:w="10" w:type="dxa"/>
        </w:tblCellMar>
        <w:tblLook w:val="04A0" w:firstRow="1" w:lastRow="0" w:firstColumn="1" w:lastColumn="0" w:noHBand="0" w:noVBand="1"/>
      </w:tblPr>
      <w:tblGrid>
        <w:gridCol w:w="3658"/>
        <w:gridCol w:w="5688"/>
      </w:tblGrid>
      <w:tr w:rsidR="001521CE" w14:paraId="61FCD5E1" w14:textId="77777777">
        <w:trPr>
          <w:trHeight w:val="312"/>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0C1C5C"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A8A63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18A946F9"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A6138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48B08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1,37</w:t>
            </w:r>
          </w:p>
        </w:tc>
      </w:tr>
      <w:tr w:rsidR="001521CE" w14:paraId="46C3A0BF"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1471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5DEF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0,75</w:t>
            </w:r>
          </w:p>
        </w:tc>
      </w:tr>
    </w:tbl>
    <w:p w14:paraId="59FA8CF0" w14:textId="77777777" w:rsidR="001521CE" w:rsidRDefault="001521CE">
      <w:pPr>
        <w:tabs>
          <w:tab w:val="left" w:pos="936"/>
        </w:tabs>
        <w:jc w:val="both"/>
        <w:rPr>
          <w:rFonts w:ascii="Times New Roman" w:hAnsi="Times New Roman" w:cs="Cambria Math"/>
          <w:b/>
          <w:bCs/>
          <w:color w:val="000000"/>
          <w:sz w:val="20"/>
          <w:szCs w:val="20"/>
        </w:rPr>
      </w:pPr>
    </w:p>
    <w:p w14:paraId="7BFDACF3"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45. Корректировка на площадь для подгруппы 2.8 «Остальные ГНП»</w:t>
      </w:r>
    </w:p>
    <w:tbl>
      <w:tblPr>
        <w:tblW w:w="5000" w:type="pct"/>
        <w:tblCellMar>
          <w:left w:w="10" w:type="dxa"/>
          <w:right w:w="10" w:type="dxa"/>
        </w:tblCellMar>
        <w:tblLook w:val="04A0" w:firstRow="1" w:lastRow="0" w:firstColumn="1" w:lastColumn="0" w:noHBand="0" w:noVBand="1"/>
      </w:tblPr>
      <w:tblGrid>
        <w:gridCol w:w="3658"/>
        <w:gridCol w:w="5688"/>
      </w:tblGrid>
      <w:tr w:rsidR="001521CE" w14:paraId="5ECAA467" w14:textId="77777777">
        <w:trPr>
          <w:trHeight w:val="312"/>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E0D75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B2288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685DB524"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11F4F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EE55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1,35</w:t>
            </w:r>
          </w:p>
        </w:tc>
      </w:tr>
      <w:tr w:rsidR="001521CE" w14:paraId="4278D99E"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FB1DF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B958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0,72</w:t>
            </w:r>
          </w:p>
        </w:tc>
      </w:tr>
    </w:tbl>
    <w:p w14:paraId="3141545F" w14:textId="77777777" w:rsidR="001521CE" w:rsidRDefault="002D192A">
      <w:pPr>
        <w:pStyle w:val="ac"/>
        <w:ind w:firstLine="708"/>
      </w:pPr>
      <w:r>
        <w:t xml:space="preserve">Расчет корректировок приведен в </w:t>
      </w:r>
      <w:r>
        <w:rPr>
          <w:i/>
          <w:iCs/>
          <w:u w:val="single"/>
        </w:rPr>
        <w:t>П.2 Определение кадастровой стоимости объектов недвижимости\2. СЕГМЕНТ _Жилая застройка\Корректировки.</w:t>
      </w:r>
    </w:p>
    <w:p w14:paraId="324E8F6A" w14:textId="77777777" w:rsidR="001521CE" w:rsidRDefault="002D192A">
      <w:pPr>
        <w:pStyle w:val="ac"/>
      </w:pPr>
      <w:r>
        <w:t>Определение кадастровой стоимости земельных участков, входящих в данный сегмент, происходило для каждой ценовой зоны.</w:t>
      </w:r>
    </w:p>
    <w:p w14:paraId="0AE09341" w14:textId="77777777" w:rsidR="001521CE" w:rsidRDefault="002D192A">
      <w:pPr>
        <w:pStyle w:val="ac"/>
      </w:pPr>
      <w:r>
        <w:t xml:space="preserve">Результат расчета КС земельных участков представлен в </w:t>
      </w:r>
      <w:r>
        <w:rPr>
          <w:i/>
          <w:iCs/>
          <w:u w:val="single"/>
        </w:rPr>
        <w:t>П.2 Определение кадастровой стоимости объектов недвижимости\2. СЕГМЕНТ _Жилая застройка.</w:t>
      </w:r>
    </w:p>
    <w:p w14:paraId="647DCB80" w14:textId="77777777" w:rsidR="001521CE" w:rsidRDefault="002D192A">
      <w:pPr>
        <w:pStyle w:val="3"/>
        <w:rPr>
          <w:lang w:eastAsia="ru-RU"/>
        </w:rPr>
      </w:pPr>
      <w:bookmarkStart w:id="285" w:name="_Toc105499086"/>
      <w:bookmarkStart w:id="286" w:name="_Toc105499264"/>
      <w:bookmarkStart w:id="287" w:name="_Toc106273424"/>
      <w:bookmarkStart w:id="288" w:name="_Toc107670240"/>
      <w:r>
        <w:rPr>
          <w:lang w:eastAsia="ru-RU"/>
        </w:rPr>
        <w:t>Определение КС ЗУ 3 сегмента «Общественное использование»</w:t>
      </w:r>
      <w:bookmarkEnd w:id="285"/>
      <w:bookmarkEnd w:id="286"/>
      <w:bookmarkEnd w:id="287"/>
      <w:bookmarkEnd w:id="288"/>
    </w:p>
    <w:p w14:paraId="48F4D1C1" w14:textId="77777777" w:rsidR="001521CE" w:rsidRDefault="002D192A">
      <w:pPr>
        <w:pStyle w:val="ac"/>
      </w:pPr>
      <w:r>
        <w:t>При проведении анализа рынка земельных участков, предназначенных для использования под общественное использование, в рекламных объявлениях, размещенных в Интернет-ресурсах,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14:paraId="731FB44C" w14:textId="77777777" w:rsidR="001521CE" w:rsidRDefault="002D192A">
      <w:pPr>
        <w:pStyle w:val="ac"/>
      </w:pPr>
      <w:r>
        <w:t>Кадастровая стоимость земельных участков, относящихся к третьему сегменту, была определена методом удельного показателя кадастровой стоимости (УПКС).</w:t>
      </w:r>
    </w:p>
    <w:p w14:paraId="2254C9FD" w14:textId="77777777" w:rsidR="001521CE" w:rsidRDefault="002D192A">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14:paraId="29D5A47C" w14:textId="77777777" w:rsidR="001521CE" w:rsidRDefault="002D192A">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14:paraId="0413FE05" w14:textId="77777777" w:rsidR="001521CE" w:rsidRDefault="002D192A">
      <w:pPr>
        <w:pStyle w:val="ac"/>
      </w:pPr>
      <w:r>
        <w:t>Кадастровая стоимость земельных участков входящих в третий сегмент, была определена на основании кадастровой стоимости земельных участков, предназначенных для ведения предпринимательства, с использованием переводного коэффициента на разрешенное использование земельного участка, опубликованного в электронном справочнике ассоциации «СтатРиелт» по состоянию на 01.01.2022 года.</w:t>
      </w:r>
    </w:p>
    <w:p w14:paraId="0E04B88C" w14:textId="77777777" w:rsidR="001521CE" w:rsidRDefault="002D192A">
      <w:pPr>
        <w:jc w:val="both"/>
      </w:pPr>
      <w:r>
        <w:rPr>
          <w:rFonts w:ascii="Times New Roman" w:hAnsi="Times New Roman" w:cs="Cambria Math"/>
          <w:b/>
          <w:bCs/>
          <w:color w:val="2B2E32"/>
          <w:sz w:val="20"/>
          <w:szCs w:val="20"/>
        </w:rPr>
        <w:t>Таблица 46. Корректировки на разрешенное использование земельного участка</w:t>
      </w:r>
      <w:r>
        <w:rPr>
          <w:rFonts w:ascii="Times New Roman" w:hAnsi="Times New Roman"/>
          <w:sz w:val="28"/>
          <w:szCs w:val="28"/>
          <w:vertAlign w:val="superscript"/>
        </w:rPr>
        <w:footnoteReference w:id="21"/>
      </w:r>
    </w:p>
    <w:tbl>
      <w:tblPr>
        <w:tblW w:w="9345" w:type="dxa"/>
        <w:jc w:val="center"/>
        <w:tblCellMar>
          <w:left w:w="10" w:type="dxa"/>
          <w:right w:w="10" w:type="dxa"/>
        </w:tblCellMar>
        <w:tblLook w:val="04A0" w:firstRow="1" w:lastRow="0" w:firstColumn="1" w:lastColumn="0" w:noHBand="0" w:noVBand="1"/>
      </w:tblPr>
      <w:tblGrid>
        <w:gridCol w:w="3115"/>
        <w:gridCol w:w="3115"/>
        <w:gridCol w:w="3115"/>
      </w:tblGrid>
      <w:tr w:rsidR="001521CE" w14:paraId="0D54583E" w14:textId="77777777">
        <w:trPr>
          <w:jc w:val="center"/>
        </w:trPr>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88536"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Наименование вида использования</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B44DB"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Код расчета вила использования</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D5009"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Среднее значение соотношения удельных рыночных цен аналогичных по остальным параметрам земельных участков</w:t>
            </w:r>
          </w:p>
        </w:tc>
      </w:tr>
      <w:tr w:rsidR="001521CE" w14:paraId="47CF7A7C" w14:textId="77777777">
        <w:trPr>
          <w:jc w:val="center"/>
        </w:trPr>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9F65F"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Коммунальное обслуживание</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D8F07"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03:013</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4C467"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0,36</w:t>
            </w:r>
          </w:p>
        </w:tc>
      </w:tr>
      <w:tr w:rsidR="001521CE" w14:paraId="401FFEEE" w14:textId="77777777">
        <w:trPr>
          <w:jc w:val="center"/>
        </w:trPr>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AC36E"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Деловое управление</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851BE"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04:010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4A663" w14:textId="77777777" w:rsidR="001521CE" w:rsidRDefault="002D192A">
            <w:pPr>
              <w:spacing w:after="0" w:line="240" w:lineRule="auto"/>
              <w:jc w:val="center"/>
              <w:rPr>
                <w:rFonts w:ascii="Times New Roman" w:hAnsi="Times New Roman"/>
                <w:sz w:val="20"/>
                <w:szCs w:val="20"/>
              </w:rPr>
            </w:pPr>
            <w:r>
              <w:rPr>
                <w:rFonts w:ascii="Times New Roman" w:hAnsi="Times New Roman"/>
                <w:sz w:val="20"/>
                <w:szCs w:val="20"/>
              </w:rPr>
              <w:t>1,01</w:t>
            </w:r>
          </w:p>
        </w:tc>
      </w:tr>
    </w:tbl>
    <w:p w14:paraId="2683B792" w14:textId="77777777" w:rsidR="001521CE" w:rsidRDefault="002D192A">
      <w:pPr>
        <w:pStyle w:val="ac"/>
      </w:pPr>
      <w:r>
        <w:t>Переводной коэффициент от стоимости земельного участка, предназначенного для предпринимательства к стоимости земельного участка под общественное использование, составит:</w:t>
      </w:r>
    </w:p>
    <w:p w14:paraId="26261DFA" w14:textId="77777777" w:rsidR="001521CE" w:rsidRDefault="002D192A">
      <w:pPr>
        <w:ind w:firstLine="709"/>
      </w:pPr>
      <w:r>
        <w:rPr>
          <w:rFonts w:ascii="Times New Roman" w:hAnsi="Times New Roman"/>
          <w:i/>
          <w:iCs/>
          <w:sz w:val="28"/>
          <w:szCs w:val="28"/>
        </w:rPr>
        <w:t xml:space="preserve"> К = </w:t>
      </w:r>
      <w:r>
        <w:rPr>
          <w:rFonts w:ascii="Times New Roman" w:hAnsi="Times New Roman"/>
          <w:i/>
          <w:iCs/>
          <w:sz w:val="20"/>
          <w:szCs w:val="20"/>
        </w:rPr>
        <w:t>Среднее значение соотношения удельных рыночных цен аналогичных по остальным параметрам земельных участков общественного использование/ Среднее значение соотношения удельных рыночных цен аналогичных по остальным параметрам земельных участков для предпринимательства</w:t>
      </w:r>
    </w:p>
    <w:p w14:paraId="1F58D3AB" w14:textId="77777777" w:rsidR="001521CE" w:rsidRDefault="002D192A">
      <w:pPr>
        <w:pStyle w:val="ac"/>
      </w:pPr>
      <w:r>
        <w:t>К = 0,36/1,01 = 0,36.</w:t>
      </w:r>
    </w:p>
    <w:p w14:paraId="2DBD046A" w14:textId="77777777" w:rsidR="001521CE" w:rsidRDefault="002D192A">
      <w:pPr>
        <w:pStyle w:val="ac"/>
      </w:pPr>
      <w:r>
        <w:t>Данная корректировка применялась для всех объектов оценки сегмента «Общественное использование», за исключением объектов оценки с кодом разрешенного использования 05:020 «Природно-познавательный туризм».</w:t>
      </w:r>
    </w:p>
    <w:p w14:paraId="475F2050" w14:textId="77777777" w:rsidR="001521CE" w:rsidRDefault="002D192A">
      <w:pPr>
        <w:pStyle w:val="ac"/>
      </w:pPr>
      <w:r>
        <w:t>Алгоритм определения кадастровой стоимости земельных участков методом УПКС, заключается в следующем:</w:t>
      </w:r>
    </w:p>
    <w:p w14:paraId="276773AE"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46CDB327" w14:textId="77777777" w:rsidR="001521CE" w:rsidRDefault="002D192A">
      <w:pPr>
        <w:pStyle w:val="ac"/>
      </w:pPr>
      <w:r>
        <w:t>1. КК (кадастровый квартал)</w:t>
      </w:r>
    </w:p>
    <w:p w14:paraId="5C5EA9F2" w14:textId="77777777" w:rsidR="001521CE" w:rsidRDefault="002D192A">
      <w:pPr>
        <w:pStyle w:val="ac"/>
      </w:pPr>
      <w:r>
        <w:t>2. КЛАДР Населенный пункт</w:t>
      </w:r>
    </w:p>
    <w:p w14:paraId="36AA8D65" w14:textId="77777777" w:rsidR="001521CE" w:rsidRDefault="002D192A">
      <w:pPr>
        <w:pStyle w:val="ac"/>
      </w:pPr>
      <w:r>
        <w:t>3. ОКТМО</w:t>
      </w:r>
    </w:p>
    <w:p w14:paraId="47FF256C" w14:textId="77777777" w:rsidR="001521CE" w:rsidRDefault="002D192A">
      <w:pPr>
        <w:pStyle w:val="ac"/>
      </w:pPr>
      <w:r>
        <w:t>4. Все объекты выбранных групп</w:t>
      </w:r>
    </w:p>
    <w:p w14:paraId="224B6FE3" w14:textId="77777777" w:rsidR="001521CE" w:rsidRDefault="002D192A">
      <w:pPr>
        <w:pStyle w:val="ac"/>
      </w:pPr>
      <w:r>
        <w:t>Найденный УПКС умножается на полученный коэффициент.</w:t>
      </w:r>
    </w:p>
    <w:p w14:paraId="43100E2A" w14:textId="77777777" w:rsidR="001521CE" w:rsidRDefault="002D192A">
      <w:pPr>
        <w:pStyle w:val="ac"/>
      </w:pPr>
      <w:r>
        <w:t>Для объектов с кодом разрешенного использования 05:020 «Природно-познавательный туризм», кадастровая стоимость была определена на основании кадастровой стоимости земельных участков, предназначенных для рекреации – сегмент 5 «Отдых (рекреация)», как наиболее схожих по своему назначению и фактическому использованию.</w:t>
      </w:r>
    </w:p>
    <w:p w14:paraId="59FC2BA9" w14:textId="77777777" w:rsidR="001521CE" w:rsidRDefault="002D192A">
      <w:pPr>
        <w:pStyle w:val="ac"/>
      </w:pPr>
      <w:r>
        <w:t>Алгоритм определения кадастровой стоимости земельных участков методом УПКС, заключается в следующем:</w:t>
      </w:r>
    </w:p>
    <w:p w14:paraId="3A23DA65"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0C7E3308" w14:textId="77777777" w:rsidR="001521CE" w:rsidRDefault="002D192A">
      <w:pPr>
        <w:pStyle w:val="ac"/>
      </w:pPr>
      <w:r>
        <w:t>1. КК (кадастровый квартал)</w:t>
      </w:r>
    </w:p>
    <w:p w14:paraId="60786151" w14:textId="77777777" w:rsidR="001521CE" w:rsidRDefault="002D192A">
      <w:pPr>
        <w:pStyle w:val="ac"/>
      </w:pPr>
      <w:r>
        <w:t>2. КЛАДР Населенный пункт</w:t>
      </w:r>
    </w:p>
    <w:p w14:paraId="053A4F19" w14:textId="77777777" w:rsidR="001521CE" w:rsidRDefault="002D192A">
      <w:pPr>
        <w:pStyle w:val="ac"/>
      </w:pPr>
      <w:r>
        <w:t>3. ОКТМО</w:t>
      </w:r>
    </w:p>
    <w:p w14:paraId="28F9306D" w14:textId="77777777" w:rsidR="001521CE" w:rsidRDefault="002D192A">
      <w:pPr>
        <w:pStyle w:val="ac"/>
      </w:pPr>
      <w:r>
        <w:t>4. Все объекты выбранных групп</w:t>
      </w:r>
    </w:p>
    <w:p w14:paraId="7AC37DDE" w14:textId="77777777" w:rsidR="001521CE" w:rsidRDefault="002D192A">
      <w:pPr>
        <w:pStyle w:val="ac"/>
      </w:pPr>
      <w:r>
        <w:t xml:space="preserve">Найденный УПКС, для объектов с кодом разрешенного использования 05:020 «Природно-познавательный туризм», умножается на полученный коэффициент с применением корректировки на площадь. </w:t>
      </w:r>
    </w:p>
    <w:p w14:paraId="38C0974C" w14:textId="77777777" w:rsidR="001521CE" w:rsidRDefault="002D192A">
      <w:pPr>
        <w:pStyle w:val="ac"/>
      </w:pPr>
      <w:r>
        <w:t>Ввиду того, что объекты оценки имеют различный диапазон площадей, для   земельных участков с кодом ВРИ 05:020 «Природно-познавательный туризм», была определена корректировка на площадь, так как оценщиками была выявлена зависимость, что объекты с меньшей площадью, имеют стоимость выше, чем объекты с большей площадью.</w:t>
      </w:r>
    </w:p>
    <w:p w14:paraId="4F791CF2" w14:textId="77777777" w:rsidR="001521CE" w:rsidRDefault="002D192A">
      <w:pPr>
        <w:pStyle w:val="ac"/>
      </w:pPr>
      <w:r>
        <w:t xml:space="preserve"> Исследование рынков земельных участков различных населенных пунктов (включая производственно-складского использования) показывает, что зависимость рыночной стоимости единицы площади участка от общей площади выражается степенной функцией:</w:t>
      </w:r>
    </w:p>
    <w:p w14:paraId="74583DB0" w14:textId="77777777" w:rsidR="001521CE" w:rsidRDefault="002D192A">
      <w:pPr>
        <w:pStyle w:val="ac"/>
      </w:pPr>
      <w:r>
        <w:t xml:space="preserve">                                С=b* S n</w:t>
      </w:r>
    </w:p>
    <w:p w14:paraId="7843779A" w14:textId="77777777" w:rsidR="001521CE" w:rsidRDefault="002D192A">
      <w:pPr>
        <w:pStyle w:val="ac"/>
      </w:pPr>
      <w:r>
        <w:t>C– цена предложения (рыночная стоимость) земельного участка, ден. ед./ кв. м.,</w:t>
      </w:r>
    </w:p>
    <w:p w14:paraId="4F505A16" w14:textId="77777777" w:rsidR="001521CE" w:rsidRDefault="002D192A">
      <w:pPr>
        <w:pStyle w:val="ac"/>
      </w:pPr>
      <w:r>
        <w:t>S– общая площадь земельного участка, кв. м.,</w:t>
      </w:r>
    </w:p>
    <w:p w14:paraId="589CE3AB" w14:textId="77777777" w:rsidR="001521CE" w:rsidRDefault="002D192A">
      <w:pPr>
        <w:pStyle w:val="ac"/>
      </w:pPr>
      <w:r>
        <w:t>b– коэффициент активности рынка,</w:t>
      </w:r>
    </w:p>
    <w:p w14:paraId="15D7039F" w14:textId="77777777" w:rsidR="001521CE" w:rsidRDefault="002D192A">
      <w:pPr>
        <w:pStyle w:val="ac"/>
      </w:pPr>
      <w:r>
        <w:t>n– «коэффициент торможения» - степень замедления роста рыночной стоимости по мере увеличения общей площади земельного участка.</w:t>
      </w:r>
    </w:p>
    <w:p w14:paraId="74B29ED6" w14:textId="77777777" w:rsidR="001521CE" w:rsidRDefault="002D192A">
      <w:pPr>
        <w:pStyle w:val="ac"/>
      </w:pPr>
      <w:r>
        <w:t>В результате эффекта «торможения» рыночная стоимость единицы площади земельного участка снижается при увеличении общей площади.</w:t>
      </w:r>
    </w:p>
    <w:p w14:paraId="03845ACD" w14:textId="77777777" w:rsidR="001521CE" w:rsidRDefault="002D192A">
      <w:pPr>
        <w:pStyle w:val="ac"/>
        <w:ind w:firstLine="0"/>
      </w:pPr>
      <w:r>
        <w:rPr>
          <w:noProof/>
        </w:rPr>
        <w:drawing>
          <wp:inline distT="0" distB="0" distL="0" distR="0" wp14:anchorId="754C73A6" wp14:editId="10FD8FC2">
            <wp:extent cx="5658864" cy="3405362"/>
            <wp:effectExtent l="0" t="0" r="0" b="4588"/>
            <wp:docPr id="251" name="Рисунок 35931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rcRect/>
                    <a:stretch>
                      <a:fillRect/>
                    </a:stretch>
                  </pic:blipFill>
                  <pic:spPr>
                    <a:xfrm>
                      <a:off x="0" y="0"/>
                      <a:ext cx="5658864" cy="3405362"/>
                    </a:xfrm>
                    <a:prstGeom prst="rect">
                      <a:avLst/>
                    </a:prstGeom>
                    <a:noFill/>
                    <a:ln>
                      <a:noFill/>
                      <a:prstDash/>
                    </a:ln>
                  </pic:spPr>
                </pic:pic>
              </a:graphicData>
            </a:graphic>
          </wp:inline>
        </w:drawing>
      </w:r>
    </w:p>
    <w:p w14:paraId="079C230C" w14:textId="77777777" w:rsidR="001521CE" w:rsidRDefault="002D192A">
      <w:pPr>
        <w:jc w:val="center"/>
        <w:rPr>
          <w:rFonts w:ascii="Times New Roman" w:hAnsi="Times New Roman"/>
          <w:b/>
          <w:sz w:val="20"/>
          <w:szCs w:val="20"/>
        </w:rPr>
      </w:pPr>
      <w:r>
        <w:rPr>
          <w:rFonts w:ascii="Times New Roman" w:hAnsi="Times New Roman"/>
          <w:b/>
          <w:sz w:val="20"/>
          <w:szCs w:val="20"/>
        </w:rPr>
        <w:t>Рисунок 101. Итоги расчетов СтатРиэлт на основе актуальных рыночных данных</w:t>
      </w:r>
    </w:p>
    <w:p w14:paraId="0BF93C29" w14:textId="77777777" w:rsidR="001521CE" w:rsidRDefault="002D192A">
      <w:pPr>
        <w:pStyle w:val="ac"/>
      </w:pPr>
      <w:r>
        <w:t>В качестве данных взяты земли населенных пунктов (города и пригородные земли) с населением от 50 до 400 тыс. человек, т. к. населенные пункты были объединены в ценовые зоны, которые имеют численность населения в указанном диапазоне, коэффициент торможения для которых составил «-0,18».</w:t>
      </w:r>
    </w:p>
    <w:p w14:paraId="7385983B" w14:textId="77777777" w:rsidR="001521CE" w:rsidRDefault="002D192A">
      <w:pPr>
        <w:pStyle w:val="ac"/>
      </w:pPr>
      <w:r>
        <w:t>Расчет корректировки для каждой ценовой зоны проводился на основании средней площади аналогов, имеющихся в каждой ценовой зоны с сопоставлением площади объектов оценки. В результате полученного значения, определена корректировка с использованием формулы в представленной выше. Затем было определено среднее значение корректирующего коэффициента для выбранного диапазона площадей.</w:t>
      </w:r>
    </w:p>
    <w:p w14:paraId="672DF722" w14:textId="77777777" w:rsidR="001521CE" w:rsidRDefault="002D192A">
      <w:pPr>
        <w:pStyle w:val="ac"/>
      </w:pPr>
      <w:r>
        <w:t>Значения полученных корректировок представлены в таблицах ниже.</w:t>
      </w:r>
    </w:p>
    <w:p w14:paraId="696EBC2D"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47. Корректировка на площадь для подгруппы 3.1 «ЮБК 1 линия»</w:t>
      </w:r>
    </w:p>
    <w:tbl>
      <w:tblPr>
        <w:tblW w:w="5000" w:type="pct"/>
        <w:tblCellMar>
          <w:left w:w="10" w:type="dxa"/>
          <w:right w:w="10" w:type="dxa"/>
        </w:tblCellMar>
        <w:tblLook w:val="04A0" w:firstRow="1" w:lastRow="0" w:firstColumn="1" w:lastColumn="0" w:noHBand="0" w:noVBand="1"/>
      </w:tblPr>
      <w:tblGrid>
        <w:gridCol w:w="3646"/>
        <w:gridCol w:w="5700"/>
      </w:tblGrid>
      <w:tr w:rsidR="001521CE" w14:paraId="7BA68E1B" w14:textId="77777777">
        <w:trPr>
          <w:trHeight w:val="288"/>
        </w:trPr>
        <w:tc>
          <w:tcPr>
            <w:tcW w:w="36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835E89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7296F7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1307C0CC" w14:textId="77777777">
        <w:trPr>
          <w:trHeight w:val="288"/>
        </w:trPr>
        <w:tc>
          <w:tcPr>
            <w:tcW w:w="36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FA6AC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8348CB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1,34</w:t>
            </w:r>
          </w:p>
        </w:tc>
      </w:tr>
      <w:tr w:rsidR="001521CE" w14:paraId="05BE67D6" w14:textId="77777777">
        <w:trPr>
          <w:trHeight w:val="288"/>
        </w:trPr>
        <w:tc>
          <w:tcPr>
            <w:tcW w:w="36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B7C041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FB59F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0,62</w:t>
            </w:r>
          </w:p>
        </w:tc>
      </w:tr>
    </w:tbl>
    <w:p w14:paraId="74A24379" w14:textId="77777777" w:rsidR="001521CE" w:rsidRDefault="001521CE">
      <w:pPr>
        <w:pStyle w:val="ad"/>
        <w:rPr>
          <w:lang w:eastAsia="ru-RU"/>
        </w:rPr>
      </w:pPr>
    </w:p>
    <w:p w14:paraId="100364C8"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48. Корректировка на площадь для подгруппы 3.2«ЮБК 2 линия»</w:t>
      </w:r>
    </w:p>
    <w:tbl>
      <w:tblPr>
        <w:tblW w:w="5000" w:type="pct"/>
        <w:tblCellMar>
          <w:left w:w="10" w:type="dxa"/>
          <w:right w:w="10" w:type="dxa"/>
        </w:tblCellMar>
        <w:tblLook w:val="04A0" w:firstRow="1" w:lastRow="0" w:firstColumn="1" w:lastColumn="0" w:noHBand="0" w:noVBand="1"/>
      </w:tblPr>
      <w:tblGrid>
        <w:gridCol w:w="3693"/>
        <w:gridCol w:w="5653"/>
      </w:tblGrid>
      <w:tr w:rsidR="001521CE" w14:paraId="12E2D44B" w14:textId="77777777">
        <w:trPr>
          <w:trHeight w:val="288"/>
        </w:trPr>
        <w:tc>
          <w:tcPr>
            <w:tcW w:w="369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D3E0ED1"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5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0CB50A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379422B3" w14:textId="77777777">
        <w:trPr>
          <w:trHeight w:val="288"/>
        </w:trPr>
        <w:tc>
          <w:tcPr>
            <w:tcW w:w="369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2F6F3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5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6F1DC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1,47</w:t>
            </w:r>
          </w:p>
        </w:tc>
      </w:tr>
      <w:tr w:rsidR="001521CE" w14:paraId="69D55293" w14:textId="77777777">
        <w:trPr>
          <w:trHeight w:val="288"/>
        </w:trPr>
        <w:tc>
          <w:tcPr>
            <w:tcW w:w="369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903F6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5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8211F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0,51</w:t>
            </w:r>
          </w:p>
        </w:tc>
      </w:tr>
    </w:tbl>
    <w:p w14:paraId="37CDC28B" w14:textId="77777777" w:rsidR="001521CE" w:rsidRDefault="001521CE">
      <w:pPr>
        <w:tabs>
          <w:tab w:val="left" w:pos="936"/>
        </w:tabs>
        <w:jc w:val="both"/>
        <w:rPr>
          <w:rFonts w:ascii="Times New Roman" w:hAnsi="Times New Roman" w:cs="Cambria Math"/>
          <w:b/>
          <w:bCs/>
          <w:color w:val="000000"/>
          <w:sz w:val="20"/>
          <w:szCs w:val="20"/>
        </w:rPr>
      </w:pPr>
    </w:p>
    <w:p w14:paraId="6BAD32F9"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49. Корректировка на площадь для подгруппы 3.5 «Прибрежные ГНП»</w:t>
      </w:r>
    </w:p>
    <w:tbl>
      <w:tblPr>
        <w:tblW w:w="5000" w:type="pct"/>
        <w:tblCellMar>
          <w:left w:w="10" w:type="dxa"/>
          <w:right w:w="10" w:type="dxa"/>
        </w:tblCellMar>
        <w:tblLook w:val="04A0" w:firstRow="1" w:lastRow="0" w:firstColumn="1" w:lastColumn="0" w:noHBand="0" w:noVBand="1"/>
      </w:tblPr>
      <w:tblGrid>
        <w:gridCol w:w="3658"/>
        <w:gridCol w:w="5688"/>
      </w:tblGrid>
      <w:tr w:rsidR="001521CE" w14:paraId="5348B226" w14:textId="77777777">
        <w:trPr>
          <w:trHeight w:val="312"/>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E896A8C"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8C972E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25FEBEC8"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6E72D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DBCFB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1,58</w:t>
            </w:r>
          </w:p>
        </w:tc>
      </w:tr>
      <w:tr w:rsidR="001521CE" w14:paraId="12D04255"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8E9C8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BCD6CB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0,62</w:t>
            </w:r>
          </w:p>
        </w:tc>
      </w:tr>
    </w:tbl>
    <w:p w14:paraId="5A8D83FB" w14:textId="77777777" w:rsidR="001521CE" w:rsidRDefault="001521CE">
      <w:pPr>
        <w:pStyle w:val="ac"/>
        <w:ind w:firstLine="0"/>
      </w:pPr>
    </w:p>
    <w:p w14:paraId="020D0A81"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50. Корректировка на площадь для подгруппы 3.6 «Прибрежные СНП»</w:t>
      </w:r>
    </w:p>
    <w:tbl>
      <w:tblPr>
        <w:tblW w:w="5000" w:type="pct"/>
        <w:tblCellMar>
          <w:left w:w="10" w:type="dxa"/>
          <w:right w:w="10" w:type="dxa"/>
        </w:tblCellMar>
        <w:tblLook w:val="04A0" w:firstRow="1" w:lastRow="0" w:firstColumn="1" w:lastColumn="0" w:noHBand="0" w:noVBand="1"/>
      </w:tblPr>
      <w:tblGrid>
        <w:gridCol w:w="3658"/>
        <w:gridCol w:w="5688"/>
      </w:tblGrid>
      <w:tr w:rsidR="001521CE" w14:paraId="4F528F31"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958B3E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AFB8CB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67512DD2"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D4C198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B7D0C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1,37</w:t>
            </w:r>
          </w:p>
        </w:tc>
      </w:tr>
      <w:tr w:rsidR="001521CE" w14:paraId="681BA2AD"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057B4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FBFB1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0,63</w:t>
            </w:r>
          </w:p>
        </w:tc>
      </w:tr>
    </w:tbl>
    <w:p w14:paraId="073CC568" w14:textId="77777777" w:rsidR="001521CE" w:rsidRDefault="001521CE">
      <w:pPr>
        <w:tabs>
          <w:tab w:val="left" w:pos="936"/>
        </w:tabs>
        <w:jc w:val="both"/>
        <w:rPr>
          <w:rFonts w:ascii="Times New Roman" w:hAnsi="Times New Roman" w:cs="Cambria Math"/>
          <w:b/>
          <w:bCs/>
          <w:color w:val="000000"/>
          <w:sz w:val="20"/>
          <w:szCs w:val="20"/>
        </w:rPr>
      </w:pPr>
    </w:p>
    <w:p w14:paraId="416DD23D"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51. Корректировка на площадь для подгруппы 3.7 «Остальные СНП»</w:t>
      </w:r>
    </w:p>
    <w:tbl>
      <w:tblPr>
        <w:tblW w:w="5000" w:type="pct"/>
        <w:tblCellMar>
          <w:left w:w="10" w:type="dxa"/>
          <w:right w:w="10" w:type="dxa"/>
        </w:tblCellMar>
        <w:tblLook w:val="04A0" w:firstRow="1" w:lastRow="0" w:firstColumn="1" w:lastColumn="0" w:noHBand="0" w:noVBand="1"/>
      </w:tblPr>
      <w:tblGrid>
        <w:gridCol w:w="3658"/>
        <w:gridCol w:w="5688"/>
      </w:tblGrid>
      <w:tr w:rsidR="001521CE" w14:paraId="0B568932" w14:textId="77777777">
        <w:trPr>
          <w:trHeight w:val="312"/>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D27557D"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907626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5B80A82A"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1DA08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47585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1,28</w:t>
            </w:r>
          </w:p>
        </w:tc>
      </w:tr>
      <w:tr w:rsidR="001521CE" w14:paraId="7E5D73F6"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1C02C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46C6B4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0,64</w:t>
            </w:r>
          </w:p>
        </w:tc>
      </w:tr>
    </w:tbl>
    <w:p w14:paraId="6236A278" w14:textId="77777777" w:rsidR="001521CE" w:rsidRDefault="001521CE">
      <w:pPr>
        <w:tabs>
          <w:tab w:val="left" w:pos="936"/>
        </w:tabs>
        <w:jc w:val="both"/>
        <w:rPr>
          <w:rFonts w:ascii="Times New Roman" w:hAnsi="Times New Roman" w:cs="Cambria Math"/>
          <w:b/>
          <w:bCs/>
          <w:color w:val="000000"/>
          <w:sz w:val="20"/>
          <w:szCs w:val="20"/>
        </w:rPr>
      </w:pPr>
    </w:p>
    <w:p w14:paraId="6503CA68"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52. Корректировка на площадь для подгруппы 3.8 «Остальные ГНП»</w:t>
      </w:r>
    </w:p>
    <w:tbl>
      <w:tblPr>
        <w:tblW w:w="5000" w:type="pct"/>
        <w:tblCellMar>
          <w:left w:w="10" w:type="dxa"/>
          <w:right w:w="10" w:type="dxa"/>
        </w:tblCellMar>
        <w:tblLook w:val="04A0" w:firstRow="1" w:lastRow="0" w:firstColumn="1" w:lastColumn="0" w:noHBand="0" w:noVBand="1"/>
      </w:tblPr>
      <w:tblGrid>
        <w:gridCol w:w="3658"/>
        <w:gridCol w:w="5688"/>
      </w:tblGrid>
      <w:tr w:rsidR="001521CE" w14:paraId="201C29C4" w14:textId="77777777">
        <w:trPr>
          <w:trHeight w:val="312"/>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D78D87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01426A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379DBA27"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37B0E2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2DB06B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1,25</w:t>
            </w:r>
          </w:p>
        </w:tc>
      </w:tr>
      <w:tr w:rsidR="001521CE" w14:paraId="288A8E2F" w14:textId="77777777">
        <w:trPr>
          <w:trHeight w:val="288"/>
        </w:trPr>
        <w:tc>
          <w:tcPr>
            <w:tcW w:w="365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8FB46E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ADCED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0,68</w:t>
            </w:r>
          </w:p>
        </w:tc>
      </w:tr>
    </w:tbl>
    <w:p w14:paraId="667D578C" w14:textId="77777777" w:rsidR="001521CE" w:rsidRDefault="002D192A">
      <w:pPr>
        <w:pStyle w:val="ac"/>
        <w:ind w:firstLine="708"/>
      </w:pPr>
      <w:r>
        <w:t>Определение кадастровой стоимости земельных участков, входящих в данный сегмент, происходило для каждой ценовой зоны.</w:t>
      </w:r>
    </w:p>
    <w:p w14:paraId="719471B8" w14:textId="77777777" w:rsidR="001521CE" w:rsidRDefault="002D192A">
      <w:pPr>
        <w:pStyle w:val="ac"/>
      </w:pPr>
      <w:r>
        <w:t xml:space="preserve">Результат расчета КС земельных участков представлен в </w:t>
      </w:r>
      <w:r>
        <w:rPr>
          <w:i/>
          <w:iCs/>
          <w:u w:val="single"/>
        </w:rPr>
        <w:t>П.2 Определение кадастровой стоимости объектов недвижимости\3. СЕГМЕНТ _Общественное использование.</w:t>
      </w:r>
    </w:p>
    <w:p w14:paraId="66DB9435" w14:textId="77777777" w:rsidR="001521CE" w:rsidRDefault="002D192A">
      <w:pPr>
        <w:pStyle w:val="3"/>
        <w:rPr>
          <w:lang w:eastAsia="ru-RU"/>
        </w:rPr>
      </w:pPr>
      <w:bookmarkStart w:id="289" w:name="_Toc105499087"/>
      <w:bookmarkStart w:id="290" w:name="_Toc105499265"/>
      <w:bookmarkStart w:id="291" w:name="_Toc106273425"/>
      <w:bookmarkStart w:id="292" w:name="_Toc107670241"/>
      <w:r>
        <w:rPr>
          <w:lang w:eastAsia="ru-RU"/>
        </w:rPr>
        <w:t>Определение КС ЗУ 4 сегмента «Предпринимательство»</w:t>
      </w:r>
      <w:bookmarkEnd w:id="289"/>
      <w:bookmarkEnd w:id="290"/>
      <w:bookmarkEnd w:id="291"/>
      <w:bookmarkEnd w:id="292"/>
    </w:p>
    <w:p w14:paraId="10D1928B" w14:textId="77777777" w:rsidR="001521CE" w:rsidRDefault="002D192A">
      <w:pPr>
        <w:pStyle w:val="ac"/>
      </w:pPr>
      <w:r>
        <w:t>При проведении анализа рынка земельных участков, предназначенных для использования под коммерческое назначение, в рекламных объявлениях, размещенных в интернет-ресурсах</w:t>
      </w:r>
      <w:r>
        <w:rPr>
          <w:vertAlign w:val="superscript"/>
        </w:rPr>
        <w:footnoteReference w:id="22"/>
      </w:r>
      <w:r>
        <w:t>, подобные земельные участки в наибольшем количестве, были выявлены только в г. Симферополе в количестве 11 единиц. В остальных населенных пунктах предлагаемые к продаже земельные участки подобного назначения выявлены не были, или присутствуют в незначительном количестве, что не позволяет их использовать при определении кадастровой стоимости сегмента «Предпринимательство».</w:t>
      </w:r>
    </w:p>
    <w:p w14:paraId="52EF9771" w14:textId="77777777" w:rsidR="001521CE" w:rsidRDefault="002D192A">
      <w:pPr>
        <w:pStyle w:val="ac"/>
      </w:pPr>
      <w:r>
        <w:t>Для определения кадастровой стоимости земельных участков сегмента «Предпринимательство», была определена корректировка на вид разрешенного использования. Данная корректировка была определена на основании соотношения средней стоимости 1 кв. м земельных участков, предназначенных для коммерческого использования к средней стоимости 1 кв. м земельных участков для индивидуального жилищного строительства (ИЖС). Расчет корректировки проводился на основании данных о средней стоимости 1 кв. м земельных участков, предназначенных для коммерческого использования по г. Симферополь, ввиду наибольшего количества выявленных аналогов подобного назначения. Полученная корректировка, была применена для расчета кадастровой стоимости сегмента «Предпринимательство», для всех населенных пунктов Республики Крым.</w:t>
      </w:r>
    </w:p>
    <w:p w14:paraId="4C91A5B0" w14:textId="77777777" w:rsidR="001521CE" w:rsidRDefault="002D192A">
      <w:pPr>
        <w:pStyle w:val="ac"/>
      </w:pPr>
      <w:r>
        <w:t xml:space="preserve">Для более точного получения среднего значения стоимости 1 кв. м земельных участков для коммерческого использования и средней стоимости земельных участков для ИЖС, данное значение определялось на основании соотношении суммы произведений стоимости 1 кв. м земельного  участка на площадь земельного участка всех подобранных аналогов,  к сумме площадей всех подобранных аналогов. </w:t>
      </w:r>
    </w:p>
    <w:p w14:paraId="0A8E3066" w14:textId="77777777" w:rsidR="001521CE" w:rsidRDefault="002D192A">
      <w:pPr>
        <w:pStyle w:val="ac"/>
      </w:pPr>
      <w:r>
        <w:t>Ниже приведены таблицы с выбранными аналогам и расчет переводного коэффициента.</w:t>
      </w:r>
    </w:p>
    <w:p w14:paraId="0BE37C45" w14:textId="77777777" w:rsidR="002710B6" w:rsidRDefault="002710B6">
      <w:pPr>
        <w:sectPr w:rsidR="002710B6">
          <w:headerReference w:type="default" r:id="rId177"/>
          <w:footerReference w:type="default" r:id="rId178"/>
          <w:type w:val="continuous"/>
          <w:pgSz w:w="11907" w:h="16840"/>
          <w:pgMar w:top="709" w:right="850" w:bottom="1701" w:left="1701" w:header="720" w:footer="720" w:gutter="0"/>
          <w:cols w:space="720"/>
        </w:sectPr>
      </w:pPr>
    </w:p>
    <w:p w14:paraId="312313EC" w14:textId="77777777" w:rsidR="001521CE" w:rsidRDefault="002D192A">
      <w:pPr>
        <w:jc w:val="both"/>
        <w:rPr>
          <w:rFonts w:ascii="Times New Roman" w:hAnsi="Times New Roman" w:cs="Cambria Math"/>
          <w:b/>
          <w:bCs/>
          <w:color w:val="2B2E32"/>
          <w:sz w:val="20"/>
          <w:szCs w:val="20"/>
        </w:rPr>
      </w:pPr>
      <w:r>
        <w:rPr>
          <w:rFonts w:ascii="Times New Roman" w:hAnsi="Times New Roman" w:cs="Cambria Math"/>
          <w:b/>
          <w:bCs/>
          <w:color w:val="2B2E32"/>
          <w:sz w:val="20"/>
          <w:szCs w:val="20"/>
        </w:rPr>
        <w:t>Таблица 53. Аналоги земельных участков коммерческого назначения</w:t>
      </w:r>
    </w:p>
    <w:tbl>
      <w:tblPr>
        <w:tblW w:w="14596" w:type="dxa"/>
        <w:tblLayout w:type="fixed"/>
        <w:tblCellMar>
          <w:left w:w="10" w:type="dxa"/>
          <w:right w:w="10" w:type="dxa"/>
        </w:tblCellMar>
        <w:tblLook w:val="04A0" w:firstRow="1" w:lastRow="0" w:firstColumn="1" w:lastColumn="0" w:noHBand="0" w:noVBand="1"/>
      </w:tblPr>
      <w:tblGrid>
        <w:gridCol w:w="607"/>
        <w:gridCol w:w="1940"/>
        <w:gridCol w:w="1701"/>
        <w:gridCol w:w="2306"/>
        <w:gridCol w:w="938"/>
        <w:gridCol w:w="1047"/>
        <w:gridCol w:w="1662"/>
        <w:gridCol w:w="2410"/>
        <w:gridCol w:w="1985"/>
      </w:tblGrid>
      <w:tr w:rsidR="001521CE" w14:paraId="35F04FA2" w14:textId="77777777">
        <w:trPr>
          <w:trHeight w:val="552"/>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008B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№п/п</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A64D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Кадастровый номер</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B4D3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Месторасположение</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E314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Разрешенное использование</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4C1F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кв. м</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1E66A"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Стоимость, руб.</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1477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Стоимость 1 кв. м руб.</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0CEE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Источник информации</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EE9E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Примечание</w:t>
            </w:r>
          </w:p>
        </w:tc>
      </w:tr>
      <w:tr w:rsidR="001521CE" w14:paraId="6983E887" w14:textId="77777777">
        <w:trPr>
          <w:trHeight w:val="141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BD87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CF6B2"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90:22:010302:1155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0E8D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ул Пушкина, 35</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1B30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Для размещения объектов предпринимательской деятельности</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E30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3A5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F8E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15625,00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7650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https://www.avito.ru/simferopol/zemelnye_uchastki/uchastok_16_sot._promnaznacheniya_2109127408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AB1CD"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6DDE9667" w14:textId="77777777">
        <w:trPr>
          <w:trHeight w:val="945"/>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C61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1D33D" w14:textId="77777777" w:rsidR="001521CE" w:rsidRDefault="002D192A">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90:22:010315:301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1A1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ул Балаклавская, 123а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E496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Для многоэтажной застройки</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297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D2A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3448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11176,47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81E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https://krym.cian.ru/sale/commercial/248391023/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51D37"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29C628EA" w14:textId="77777777">
        <w:trPr>
          <w:trHeight w:val="114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CDBF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E5D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3C3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р-н ул.Желябова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B91B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Деловое управление</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30B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1DEA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78B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16363,64</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512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https://krym.kupiprodai.ru/realty/simferopol_zemlya_prodam_uchastok_11sot_simferopol_zhelyabova_4668660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D32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Разрешенное использование уточнялось в телефонном режиме</w:t>
            </w:r>
          </w:p>
        </w:tc>
      </w:tr>
      <w:tr w:rsidR="001521CE" w14:paraId="6C9002EE" w14:textId="77777777">
        <w:trPr>
          <w:trHeight w:val="2952"/>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C6D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16A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90:22:010224:2491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E14A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в районе ул Плотинная</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BE239" w14:textId="77777777" w:rsidR="001521CE" w:rsidRDefault="002D192A">
            <w:pPr>
              <w:spacing w:after="0" w:line="240" w:lineRule="auto"/>
              <w:ind w:left="3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Бытовое обслуживание, Деловое управление, Магазины, Общественное питание, Гостиничное обслуживание, Объекты торговли (торговые центры, торгово-развлекательные центры (комплексы)</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299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863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27750000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02D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8951,61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BDD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https://www.domofond.ru/uchastokzemli-na-prodazhu-simferopol-3246151007</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6CFD5"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3EA89ACB" w14:textId="77777777">
        <w:trPr>
          <w:trHeight w:val="2184"/>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D5B8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CEF4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90:22:000000:301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481A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ул. Лестничный спуск, 12</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E13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Строительная промышленность, склады</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FFA9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2069</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C436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1844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9183,18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C7F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t>
            </w:r>
            <w:bookmarkStart w:id="293" w:name="_Hlk91496802"/>
            <w:r>
              <w:rPr>
                <w:rFonts w:ascii="Times New Roman" w:eastAsia="Times New Roman" w:hAnsi="Times New Roman"/>
                <w:color w:val="000000"/>
                <w:sz w:val="20"/>
                <w:szCs w:val="20"/>
                <w:lang w:eastAsia="ru-RU"/>
              </w:rPr>
              <w:t>krim.move.ru</w:t>
            </w:r>
            <w:bookmarkEnd w:id="293"/>
            <w:r>
              <w:rPr>
                <w:rFonts w:ascii="Times New Roman" w:eastAsia="Times New Roman" w:hAnsi="Times New Roman"/>
                <w:color w:val="000000"/>
                <w:sz w:val="20"/>
                <w:szCs w:val="20"/>
                <w:lang w:eastAsia="ru-RU"/>
              </w:rPr>
              <w:t>/objects/prodaetsya_1-komnatnaya_zemelnyy_uchastok_ploschadyu_2100_kvm_ploschadyu_21_sotok_krym_simferopol_lestnichnyy_spusk_12_6866492223/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F6D15"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4DA43CF5" w14:textId="77777777">
        <w:trPr>
          <w:trHeight w:val="156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721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3AD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BAC3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Симферополь, б-р Франко</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B252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Среднеэтажная застройка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E362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7400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FFA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13300000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D41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1797,30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34D3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https://www.avito.ru/simferopol/zemelnye_uchastki/uchastok_74_sot._promnaznacheniya_1937001870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6F4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Разрешенное использование уточнялось в телефонном режиме</w:t>
            </w:r>
          </w:p>
        </w:tc>
      </w:tr>
      <w:tr w:rsidR="001521CE" w14:paraId="20C6F128" w14:textId="77777777">
        <w:trPr>
          <w:trHeight w:val="1872"/>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36A1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8F54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90:00:000000:1129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67C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Симферополь,р-н ГРЭС</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8E2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Объекты придорожного сервиса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C579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2726</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83E4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9F32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8804,11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1CBF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https://krim.move.ru/objects/prodaetsya_1-komnatnaya_zemelnyy_uchastok_ploschadyu_2800_kvm_ploschadyu_28_sotok_krym_simferopol_mramornaya_ul_6820722790/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B0120"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648592A1" w14:textId="77777777">
        <w:trPr>
          <w:trHeight w:val="93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E5E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6CA9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90:22:010305:11301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5E11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в районе ул Батурина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8DC9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Среднеэтажная жилая застройка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441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1823</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C92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111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10970,93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91D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https://onrealt.ru/simferopol/kypit-uchastok/36320698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582BE"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594A083B" w14:textId="77777777">
        <w:trPr>
          <w:trHeight w:val="93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721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028F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90:22:010302:1153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0C3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ул Пушкина, 35</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FC1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Обслуживание автотранспорта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97D0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F300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1F0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6170,21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92EE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https://onrealt.ru/simferopol/kypit-uchastok/28099539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9024C"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43ED9FDB" w14:textId="77777777">
        <w:trPr>
          <w:trHeight w:val="156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AAB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444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680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Симферополь, ул. Маршала Жукова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F5B7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Торговый центр, автосалон, учебный центр</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3E0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707F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A05C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9893,61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C2B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https://www.avito.ru/simferopol/zemelnye_uchastki/uchastok_21_sot._promnaznacheniya_2325348561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940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Разрешенное использование уточнялось в телефонном режиме</w:t>
            </w:r>
          </w:p>
        </w:tc>
      </w:tr>
      <w:tr w:rsidR="001521CE" w14:paraId="66A8984B" w14:textId="77777777">
        <w:trPr>
          <w:trHeight w:val="156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A703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F0D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A76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Симферополь, ул. Титова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A98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Строительная промышленность, деловое управление.</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7AAD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3700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157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AB41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9256,78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AABA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https://www.avito.ru/simferopol/zemelnye_uchastki/uchastok_37_sot._promnaznacheniya_2200279249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8A1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Разрешенное использование уточнялось в телефонном режиме</w:t>
            </w:r>
          </w:p>
        </w:tc>
      </w:tr>
    </w:tbl>
    <w:p w14:paraId="6CE76B8E" w14:textId="77777777" w:rsidR="001521CE" w:rsidRDefault="001521CE">
      <w:pPr>
        <w:jc w:val="both"/>
        <w:rPr>
          <w:rFonts w:ascii="Times New Roman" w:hAnsi="Times New Roman"/>
          <w:b/>
          <w:bCs/>
          <w:sz w:val="28"/>
          <w:szCs w:val="28"/>
        </w:rPr>
      </w:pPr>
    </w:p>
    <w:p w14:paraId="05161F86" w14:textId="77777777" w:rsidR="001521CE" w:rsidRDefault="002D192A">
      <w:pPr>
        <w:jc w:val="both"/>
      </w:pPr>
      <w:r>
        <w:rPr>
          <w:rFonts w:ascii="Times New Roman" w:hAnsi="Times New Roman" w:cs="Cambria Math"/>
          <w:b/>
          <w:bCs/>
          <w:color w:val="000000"/>
          <w:sz w:val="20"/>
          <w:szCs w:val="20"/>
        </w:rPr>
        <w:t>Таблица 54. Аналоги земельных участков для ИЖС</w:t>
      </w:r>
    </w:p>
    <w:tbl>
      <w:tblPr>
        <w:tblW w:w="14596" w:type="dxa"/>
        <w:tblLayout w:type="fixed"/>
        <w:tblCellMar>
          <w:left w:w="10" w:type="dxa"/>
          <w:right w:w="10" w:type="dxa"/>
        </w:tblCellMar>
        <w:tblLook w:val="04A0" w:firstRow="1" w:lastRow="0" w:firstColumn="1" w:lastColumn="0" w:noHBand="0" w:noVBand="1"/>
      </w:tblPr>
      <w:tblGrid>
        <w:gridCol w:w="704"/>
        <w:gridCol w:w="1843"/>
        <w:gridCol w:w="1701"/>
        <w:gridCol w:w="2410"/>
        <w:gridCol w:w="850"/>
        <w:gridCol w:w="1016"/>
        <w:gridCol w:w="1701"/>
        <w:gridCol w:w="2410"/>
        <w:gridCol w:w="1961"/>
      </w:tblGrid>
      <w:tr w:rsidR="001521CE" w14:paraId="54BDD10B" w14:textId="77777777">
        <w:trPr>
          <w:trHeight w:val="84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411C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№п/п</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9C3D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Кадастровый номер</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A3DA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Месторасположение</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C453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Разрешенное использование</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88AD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кв. м</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2A8C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Стоимость, руб.</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2ACB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Стоимость 1 кв. м руб.</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9E0EC"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Источник информации</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686C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Примечание</w:t>
            </w:r>
          </w:p>
        </w:tc>
      </w:tr>
      <w:tr w:rsidR="001521CE" w14:paraId="305C4D9B" w14:textId="77777777">
        <w:trPr>
          <w:trHeight w:val="100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96E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BDC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90:22:010216:8364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5C0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ул Симеизская, № 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5B1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6230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776</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9AA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60D2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5798,97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3B4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https://www.avito.ru/simferopol/zemelnye_uchastki/uchastok_8_sot._izhs_2151018329</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21DC1"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5BE9963B" w14:textId="77777777">
        <w:trPr>
          <w:trHeight w:val="96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9FAA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13C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90:22:010220:2438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7C2B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в районе ул Чамлы, (поз по ГП-16)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5CB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3889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B7B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C5D6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FAF7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https://www.avito.ru/simferopol/zemelnye_uchastki/uchastok_6_sot._izhs_1944574708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B7E50"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78B1F908" w14:textId="77777777">
        <w:trPr>
          <w:trHeight w:val="1152"/>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547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578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90:22:010207:269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EE21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городской округ Симферополь, улица Юсуфа Таирова, земельный участок 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378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098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766</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B3D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2373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3655,35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C75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https://www.avito.ru/simferopol/zemelnye_uchastki/uchastok_8_sot._izhs_1291922838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C0329"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1E5D21DA" w14:textId="77777777">
        <w:trPr>
          <w:trHeight w:val="118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BB0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EFD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90:22:010220:42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D6A7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в районе улицы Чамлы, поз по ГП-6 (шесть)</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AE4E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C1A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E17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CC279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8333,33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7B1F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https://www.avito.ru/simferopol/zemelnye_uchastki/uchastok_6_sot._izhs_2149461326</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3E5A1"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5F2F81B0" w14:textId="77777777">
        <w:trPr>
          <w:trHeight w:val="864"/>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875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46B1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90:22:010304:1246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E5A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пер Гренажный, (поз по ГП-5)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E62E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44DF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948</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003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6780000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8A3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7151,90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A5659" w14:textId="77777777" w:rsidR="001521CE" w:rsidRDefault="00EC2CE2">
            <w:pPr>
              <w:spacing w:after="0" w:line="240" w:lineRule="auto"/>
              <w:jc w:val="center"/>
            </w:pPr>
            <w:hyperlink r:id="rId179" w:history="1">
              <w:r w:rsidR="002D192A">
                <w:rPr>
                  <w:rFonts w:ascii="Times New Roman" w:eastAsia="Times New Roman" w:hAnsi="Times New Roman"/>
                  <w:color w:val="000000"/>
                  <w:sz w:val="20"/>
                  <w:szCs w:val="20"/>
                  <w:lang w:eastAsia="ru-RU"/>
                </w:rPr>
                <w:t>https://www.avito.ru/simferopol/zemelnye_uchastki/uchastok_95_sot._izhs_2150513976</w:t>
              </w:r>
            </w:hyperlink>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F3560"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3AE6213B" w14:textId="77777777">
        <w:trPr>
          <w:trHeight w:val="100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F174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DC1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90:22:010201:487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43F5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ул Гастелло (поз по ГП-16)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DF56E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5DB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EE3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8B7C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5500,00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34E9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https://www.avito.ru/simferopol/zemelnye_uchastki/uchastok_6_sot._izhs_1824629675</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C2F79"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4C7314A6" w14:textId="77777777">
        <w:trPr>
          <w:trHeight w:val="695"/>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59A0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3680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90:22:010313:91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A61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в районе ул. Умют-ул. Абдуль Тейфук-ул. Чименлик-ул. Джеппар Акима (поз. по ГП-16)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5BC4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57A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515</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98C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1939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6213,59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7894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https://www.avito.ru/simferopol/zemelnye_uchastki/uchastok_6_sot._izhs_2206552628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A53F2"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6324E821" w14:textId="77777777">
        <w:trPr>
          <w:trHeight w:val="1116"/>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C04C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177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90:22:010216:657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639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г.Симферополь, Киевский район, квартал улиц Бородина-Луговая-Совхозная.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FDC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3D7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F660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9DF2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5666,67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3A9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https://www.avito.ru/simferopol/zemelnye_uchastki/uchastok_6_sot._izhs_1782631690</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8B8C3"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1608E3FF" w14:textId="77777777">
        <w:trPr>
          <w:trHeight w:val="118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A2B4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B353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90:22:010216:1176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51A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в районе ул. Бородина - ул. Совхозная - ул. Луговая (поз. по ГП - 22)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74E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01D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FCDF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E28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CA6B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https://www.avito.ru/simferopol/zemelnye_uchastki/uchastok_6_sot._izhs_2286085558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5137A" w14:textId="77777777" w:rsidR="001521CE" w:rsidRDefault="002D192A">
            <w:pPr>
              <w:spacing w:after="0" w:line="240" w:lineRule="auto"/>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w:t>
            </w:r>
          </w:p>
        </w:tc>
      </w:tr>
      <w:tr w:rsidR="001521CE" w14:paraId="179608E7" w14:textId="77777777">
        <w:trPr>
          <w:trHeight w:val="1392"/>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F7BB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9D9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20CE7" w14:textId="77777777" w:rsidR="001521CE" w:rsidRDefault="002D192A">
            <w:pPr>
              <w:spacing w:after="0" w:line="240" w:lineRule="auto"/>
              <w:jc w:val="center"/>
            </w:pPr>
            <w:r>
              <w:rPr>
                <w:rFonts w:ascii="Times New Roman" w:eastAsia="Times New Roman" w:hAnsi="Times New Roman"/>
                <w:color w:val="000000"/>
                <w:sz w:val="20"/>
                <w:szCs w:val="20"/>
                <w:lang w:eastAsia="ru-RU"/>
              </w:rPr>
              <w:t>Республика Крым, г.</w:t>
            </w:r>
            <w:r>
              <w:rPr>
                <w:rFonts w:ascii="Times New Roman" w:eastAsia="Times New Roman" w:hAnsi="Times New Roman"/>
                <w:color w:val="121212"/>
                <w:sz w:val="20"/>
                <w:szCs w:val="20"/>
                <w:lang w:eastAsia="ru-RU"/>
              </w:rPr>
              <w:t>Симферополь</w:t>
            </w:r>
            <w:r>
              <w:rPr>
                <w:rFonts w:ascii="Times New Roman" w:eastAsia="Times New Roman" w:hAnsi="Times New Roman"/>
                <w:i/>
                <w:iCs/>
                <w:color w:val="121212"/>
                <w:sz w:val="20"/>
                <w:szCs w:val="20"/>
                <w:lang w:eastAsia="ru-RU"/>
              </w:rPr>
              <w:t>, </w:t>
            </w:r>
            <w:r>
              <w:rPr>
                <w:rFonts w:ascii="Times New Roman" w:eastAsia="Times New Roman" w:hAnsi="Times New Roman"/>
                <w:color w:val="121212"/>
                <w:sz w:val="20"/>
                <w:szCs w:val="20"/>
                <w:lang w:eastAsia="ru-RU"/>
              </w:rPr>
              <w:t>р-н Железнодорожный</w:t>
            </w:r>
            <w:r>
              <w:rPr>
                <w:rFonts w:ascii="Times New Roman" w:eastAsia="Times New Roman" w:hAnsi="Times New Roman"/>
                <w:i/>
                <w:iCs/>
                <w:color w:val="121212"/>
                <w:sz w:val="20"/>
                <w:szCs w:val="20"/>
                <w:lang w:eastAsia="ru-RU"/>
              </w:rPr>
              <w:t>, </w:t>
            </w:r>
            <w:r>
              <w:rPr>
                <w:rFonts w:ascii="Times New Roman" w:eastAsia="Times New Roman" w:hAnsi="Times New Roman"/>
                <w:color w:val="121212"/>
                <w:sz w:val="20"/>
                <w:szCs w:val="20"/>
                <w:lang w:eastAsia="ru-RU"/>
              </w:rPr>
              <w:t>мкр. Льдозавод</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5E10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6544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768</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B40E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6422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4687,50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4904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https://krym.cian.ru/sale/suburban/265729196/</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00A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Разрешенное использование уточнялось в телефонном режиме</w:t>
            </w:r>
          </w:p>
        </w:tc>
      </w:tr>
      <w:tr w:rsidR="001521CE" w14:paraId="3BC0585C" w14:textId="77777777">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03C9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243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FF78D" w14:textId="77777777" w:rsidR="001521CE" w:rsidRDefault="002D192A">
            <w:pPr>
              <w:spacing w:after="0" w:line="240" w:lineRule="auto"/>
              <w:jc w:val="center"/>
            </w:pPr>
            <w:r>
              <w:rPr>
                <w:rFonts w:ascii="Times New Roman" w:eastAsia="Times New Roman" w:hAnsi="Times New Roman"/>
                <w:color w:val="000000"/>
                <w:sz w:val="20"/>
                <w:szCs w:val="20"/>
                <w:lang w:eastAsia="ru-RU"/>
              </w:rPr>
              <w:t>Республика Крым, г.Симферополь</w:t>
            </w:r>
            <w:r>
              <w:rPr>
                <w:rFonts w:ascii="Times New Roman" w:eastAsia="Times New Roman" w:hAnsi="Times New Roman"/>
                <w:i/>
                <w:iCs/>
                <w:color w:val="121212"/>
                <w:sz w:val="20"/>
                <w:szCs w:val="20"/>
                <w:lang w:eastAsia="ru-RU"/>
              </w:rPr>
              <w:t>, мкр Битак, ул. Фомина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89B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563E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6D0B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0D11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35C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https://krym.cian.ru/sale/suburban/265585350/</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86E6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Разрешенное использование уточнялось в телефонном режиме</w:t>
            </w:r>
          </w:p>
        </w:tc>
      </w:tr>
      <w:tr w:rsidR="001521CE" w14:paraId="26B994F1" w14:textId="77777777">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A8D7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242C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9CF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Симферополь, Совхозная улица, Симферополь, Крым</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DF6A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D19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3392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3D59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5750,00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524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https://www.domofond.ru/uchastokzemli-na-prodazhu-simferopol-3812285482</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309B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Разрешенное использование уточнялось в телефонном режиме</w:t>
            </w:r>
          </w:p>
        </w:tc>
      </w:tr>
      <w:tr w:rsidR="001521CE" w14:paraId="1908086E" w14:textId="77777777">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3B00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3D0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8A3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ул. Днепровская, Новоромановка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265B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5A7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E26C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7850000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37D8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7850,00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3BC4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https://ok-crimea.ru/objavlenie-uchastki/2533029</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B98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Разрешенное использование уточнялось в телефонном режиме</w:t>
            </w:r>
          </w:p>
        </w:tc>
      </w:tr>
      <w:tr w:rsidR="001521CE" w14:paraId="5827D142" w14:textId="77777777">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828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BD8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94B5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Республика Крым, г. Симферополь, ул. Гурзуфская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B5E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9F3C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A72B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074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2B81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https://ok-crimea.ru/objavlenie-uchastki/2530645</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DDE8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Разрешенное использование уточнялось в телефонном режиме</w:t>
            </w:r>
          </w:p>
        </w:tc>
      </w:tr>
    </w:tbl>
    <w:p w14:paraId="0A93C7E4" w14:textId="77777777" w:rsidR="001521CE" w:rsidRDefault="001521CE">
      <w:pPr>
        <w:pStyle w:val="ac"/>
      </w:pPr>
    </w:p>
    <w:p w14:paraId="6268336B" w14:textId="77777777" w:rsidR="001521CE" w:rsidRDefault="001521CE">
      <w:pPr>
        <w:pStyle w:val="ac"/>
      </w:pPr>
    </w:p>
    <w:p w14:paraId="5289758C" w14:textId="77777777" w:rsidR="001521CE" w:rsidRDefault="001521CE">
      <w:pPr>
        <w:pStyle w:val="ac"/>
      </w:pPr>
    </w:p>
    <w:p w14:paraId="7E6F685A" w14:textId="77777777" w:rsidR="001521CE" w:rsidRDefault="001521CE">
      <w:pPr>
        <w:pStyle w:val="ac"/>
      </w:pPr>
    </w:p>
    <w:p w14:paraId="13034580" w14:textId="77777777" w:rsidR="001521CE" w:rsidRDefault="001521CE">
      <w:pPr>
        <w:pStyle w:val="ac"/>
      </w:pPr>
    </w:p>
    <w:p w14:paraId="7F8DFC43" w14:textId="77777777" w:rsidR="001521CE" w:rsidRDefault="001521CE">
      <w:pPr>
        <w:pStyle w:val="ac"/>
      </w:pPr>
    </w:p>
    <w:p w14:paraId="0513A276" w14:textId="77777777" w:rsidR="001521CE" w:rsidRDefault="001521CE">
      <w:pPr>
        <w:pStyle w:val="ac"/>
      </w:pPr>
    </w:p>
    <w:p w14:paraId="5D4C2FC1" w14:textId="77777777" w:rsidR="001521CE" w:rsidRDefault="001521CE">
      <w:pPr>
        <w:pStyle w:val="ac"/>
        <w:sectPr w:rsidR="001521CE">
          <w:headerReference w:type="default" r:id="rId180"/>
          <w:footerReference w:type="default" r:id="rId181"/>
          <w:pgSz w:w="16838" w:h="11906" w:orient="landscape"/>
          <w:pgMar w:top="284" w:right="1134" w:bottom="851" w:left="1134" w:header="720" w:footer="720" w:gutter="0"/>
          <w:cols w:space="720"/>
        </w:sectPr>
      </w:pPr>
    </w:p>
    <w:p w14:paraId="4ED0E35E" w14:textId="77777777" w:rsidR="001521CE" w:rsidRDefault="002D192A">
      <w:pPr>
        <w:pStyle w:val="ac"/>
      </w:pPr>
      <w:r>
        <w:t>Для более точного проведения расчетов, средняя стоимость 1 кв. м земельных участков коммерческого назначения и для ИЖС, определялась как соотношение суммы произведений площадей земельных участков на стоимость 1 кв. м, к сумме    площадей земельных участков.</w:t>
      </w:r>
    </w:p>
    <w:p w14:paraId="3EAF6856" w14:textId="77777777" w:rsidR="001521CE" w:rsidRDefault="002D192A">
      <w:pPr>
        <w:pStyle w:val="ac"/>
      </w:pPr>
      <w:r>
        <w:t>При проведении расчетов, приняты следующие обозначения:</w:t>
      </w:r>
    </w:p>
    <w:p w14:paraId="6A428740" w14:textId="77777777" w:rsidR="001521CE" w:rsidRDefault="002D192A">
      <w:pPr>
        <w:pStyle w:val="ac"/>
      </w:pPr>
      <w:r>
        <w:t>Xi – площадь земельного участка, кв. м;</w:t>
      </w:r>
    </w:p>
    <w:p w14:paraId="154BA48E" w14:textId="77777777" w:rsidR="001521CE" w:rsidRDefault="002D192A">
      <w:pPr>
        <w:pStyle w:val="ac"/>
      </w:pPr>
      <w:r>
        <w:t>Yi -   стоимость 1 кв. м земельного участка, руб.;</w:t>
      </w:r>
    </w:p>
    <w:p w14:paraId="11F48A32" w14:textId="77777777" w:rsidR="001521CE" w:rsidRDefault="002D192A">
      <w:pPr>
        <w:pStyle w:val="ac"/>
      </w:pPr>
      <w:r>
        <w:t>Xi*Yi - произведение площади земельного участка на стоимость 1 кв. м земельного участка, руб.</w:t>
      </w:r>
    </w:p>
    <w:p w14:paraId="6D6652E3"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55. Расчет корректировки</w:t>
      </w:r>
    </w:p>
    <w:tbl>
      <w:tblPr>
        <w:tblW w:w="5000" w:type="pct"/>
        <w:tblCellMar>
          <w:left w:w="10" w:type="dxa"/>
          <w:right w:w="10" w:type="dxa"/>
        </w:tblCellMar>
        <w:tblLook w:val="04A0" w:firstRow="1" w:lastRow="0" w:firstColumn="1" w:lastColumn="0" w:noHBand="0" w:noVBand="1"/>
      </w:tblPr>
      <w:tblGrid>
        <w:gridCol w:w="453"/>
        <w:gridCol w:w="595"/>
        <w:gridCol w:w="595"/>
        <w:gridCol w:w="595"/>
        <w:gridCol w:w="594"/>
        <w:gridCol w:w="594"/>
        <w:gridCol w:w="594"/>
        <w:gridCol w:w="594"/>
        <w:gridCol w:w="594"/>
        <w:gridCol w:w="594"/>
        <w:gridCol w:w="594"/>
        <w:gridCol w:w="594"/>
        <w:gridCol w:w="547"/>
        <w:gridCol w:w="547"/>
        <w:gridCol w:w="547"/>
        <w:gridCol w:w="713"/>
      </w:tblGrid>
      <w:tr w:rsidR="001521CE" w14:paraId="138829BC" w14:textId="77777777">
        <w:trPr>
          <w:trHeight w:val="288"/>
        </w:trPr>
        <w:tc>
          <w:tcPr>
            <w:tcW w:w="9344" w:type="dxa"/>
            <w:gridSpan w:val="16"/>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86CD8C"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Земельные участки коммерческого назначения</w:t>
            </w:r>
          </w:p>
        </w:tc>
      </w:tr>
      <w:tr w:rsidR="001521CE" w14:paraId="5159834C" w14:textId="77777777">
        <w:trPr>
          <w:trHeight w:val="288"/>
        </w:trPr>
        <w:tc>
          <w:tcPr>
            <w:tcW w:w="4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B5DBC6" w14:textId="77777777" w:rsidR="001521CE" w:rsidRDefault="001521CE">
            <w:pPr>
              <w:spacing w:after="0" w:line="240" w:lineRule="auto"/>
              <w:jc w:val="center"/>
              <w:rPr>
                <w:rFonts w:ascii="Times New Roman" w:eastAsia="Times New Roman" w:hAnsi="Times New Roman"/>
                <w:b/>
                <w:bCs/>
                <w:color w:val="000000"/>
                <w:sz w:val="20"/>
                <w:szCs w:val="20"/>
                <w:lang w:eastAsia="ru-RU"/>
              </w:rPr>
            </w:pP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BD29E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FD36C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2</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2AF1B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87F03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4</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18508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5</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D6AC0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6</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935A7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7</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028F13"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37B1C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9</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AD06E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ED8D73"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11</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5858F5"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Сумма</w:t>
            </w:r>
          </w:p>
        </w:tc>
      </w:tr>
      <w:tr w:rsidR="001521CE" w14:paraId="02942472" w14:textId="77777777">
        <w:trPr>
          <w:trHeight w:val="288"/>
        </w:trPr>
        <w:tc>
          <w:tcPr>
            <w:tcW w:w="4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0EE1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Xi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F5DA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CE78E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008D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4557C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45AA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2069</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9ECA0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7400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BA54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2726</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365B6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1823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5D1D2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33B3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8136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3700</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2654E8"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32018</w:t>
            </w:r>
          </w:p>
        </w:tc>
      </w:tr>
      <w:tr w:rsidR="001521CE" w14:paraId="5AF573D3" w14:textId="77777777">
        <w:trPr>
          <w:trHeight w:val="288"/>
        </w:trPr>
        <w:tc>
          <w:tcPr>
            <w:tcW w:w="4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46ECE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Yi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FC0CD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15625,00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84EB7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11176,47</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4AD3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16363,64</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AAF4F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8951,61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8543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9183,18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7DA0E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1797,30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91F9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8804,11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1AF0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10970,93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85EB3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6170,21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9DC5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9893,61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BF9F6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9256,78</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52AE4D"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108192,83</w:t>
            </w:r>
          </w:p>
        </w:tc>
      </w:tr>
      <w:tr w:rsidR="001521CE" w14:paraId="63D2C22C" w14:textId="77777777">
        <w:trPr>
          <w:trHeight w:val="288"/>
        </w:trPr>
        <w:tc>
          <w:tcPr>
            <w:tcW w:w="4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694A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Xi*Yi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6746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25000000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1801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19000000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EF45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5B264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27750000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D8A26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DB01C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13300000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DF86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3610A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2951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1A018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20776571</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B98E2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34250099</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8E6C05"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250076669,4</w:t>
            </w:r>
          </w:p>
        </w:tc>
      </w:tr>
      <w:tr w:rsidR="001521CE" w14:paraId="74C72DDC" w14:textId="77777777">
        <w:trPr>
          <w:trHeight w:val="792"/>
        </w:trPr>
        <w:tc>
          <w:tcPr>
            <w:tcW w:w="6990" w:type="dxa"/>
            <w:gridSpan w:val="12"/>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70015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Среднее значение стоимости 1 кв. м</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EFCA3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7810,50</w:t>
            </w:r>
          </w:p>
          <w:p w14:paraId="202D332A" w14:textId="77777777" w:rsidR="001521CE" w:rsidRDefault="001521CE">
            <w:pPr>
              <w:spacing w:after="0" w:line="240" w:lineRule="auto"/>
              <w:jc w:val="center"/>
              <w:rPr>
                <w:rFonts w:ascii="Times New Roman" w:eastAsia="Times New Roman" w:hAnsi="Times New Roman"/>
                <w:b/>
                <w:bCs/>
                <w:color w:val="000000"/>
                <w:sz w:val="20"/>
                <w:szCs w:val="20"/>
                <w:lang w:eastAsia="ru-RU"/>
              </w:rPr>
            </w:pPr>
          </w:p>
          <w:p w14:paraId="011098EB" w14:textId="77777777" w:rsidR="001521CE" w:rsidRDefault="001521CE">
            <w:pPr>
              <w:spacing w:after="0" w:line="240" w:lineRule="auto"/>
              <w:jc w:val="center"/>
              <w:rPr>
                <w:rFonts w:ascii="Times New Roman" w:eastAsia="Times New Roman" w:hAnsi="Times New Roman"/>
                <w:sz w:val="20"/>
                <w:szCs w:val="20"/>
                <w:lang w:eastAsia="ru-RU"/>
              </w:rPr>
            </w:pPr>
          </w:p>
        </w:tc>
      </w:tr>
      <w:tr w:rsidR="001521CE" w14:paraId="1A3EF7CC" w14:textId="77777777">
        <w:trPr>
          <w:trHeight w:val="288"/>
        </w:trPr>
        <w:tc>
          <w:tcPr>
            <w:tcW w:w="9344" w:type="dxa"/>
            <w:gridSpan w:val="16"/>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373D7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Земельные участки для индивидуального жилого строительства</w:t>
            </w:r>
          </w:p>
        </w:tc>
      </w:tr>
      <w:tr w:rsidR="001521CE" w14:paraId="5D13561B" w14:textId="77777777">
        <w:trPr>
          <w:trHeight w:val="288"/>
        </w:trPr>
        <w:tc>
          <w:tcPr>
            <w:tcW w:w="4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B50B99" w14:textId="77777777" w:rsidR="001521CE" w:rsidRDefault="001521CE">
            <w:pPr>
              <w:spacing w:after="0" w:line="240" w:lineRule="auto"/>
              <w:jc w:val="center"/>
              <w:rPr>
                <w:rFonts w:ascii="Times New Roman" w:eastAsia="Times New Roman" w:hAnsi="Times New Roman"/>
                <w:b/>
                <w:bCs/>
                <w:color w:val="000000"/>
                <w:sz w:val="20"/>
                <w:szCs w:val="20"/>
                <w:lang w:eastAsia="ru-RU"/>
              </w:rPr>
            </w:pP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8AD92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B98EA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2</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A25C3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B8384A"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4</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54635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5</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73251D"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6</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63D20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7</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7E3B2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AF24D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9</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266E9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6D0F5C"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11</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F3365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12</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7822AA"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13</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D687D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25D97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Сумма</w:t>
            </w:r>
          </w:p>
        </w:tc>
      </w:tr>
      <w:tr w:rsidR="001521CE" w14:paraId="08EE94D2" w14:textId="77777777">
        <w:trPr>
          <w:trHeight w:val="288"/>
        </w:trPr>
        <w:tc>
          <w:tcPr>
            <w:tcW w:w="4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DB416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Xi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6895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776</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414E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78FE7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766</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C7F08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6353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948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7B6B1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C77D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515</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23FA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5728A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C09D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768</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61BFE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0B76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BFA3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FD06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DD681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10173,00</w:t>
            </w:r>
          </w:p>
        </w:tc>
      </w:tr>
      <w:tr w:rsidR="001521CE" w14:paraId="2028B3D3" w14:textId="77777777">
        <w:trPr>
          <w:trHeight w:val="288"/>
        </w:trPr>
        <w:tc>
          <w:tcPr>
            <w:tcW w:w="4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CFEF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Yi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2B240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5798,97</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1117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5833,33</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CDBA3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3655,35</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6E12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8333,33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C29A8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7151,90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AFF2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ECA79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6213,59</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E508E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5666,67</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92FAE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5833,33</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B055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4687,50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C235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5833,33</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85F9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5750,00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C02B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7850,00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4E4B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4600,00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B4B24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82707,31</w:t>
            </w:r>
          </w:p>
        </w:tc>
      </w:tr>
      <w:tr w:rsidR="001521CE" w14:paraId="705E5AFB" w14:textId="77777777">
        <w:trPr>
          <w:trHeight w:val="288"/>
        </w:trPr>
        <w:tc>
          <w:tcPr>
            <w:tcW w:w="4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87718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Xi*Yi</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1C2E7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4500000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30BD2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3500000</w:t>
            </w:r>
          </w:p>
        </w:tc>
        <w:tc>
          <w:tcPr>
            <w:tcW w:w="5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D4E3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257B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0B521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6780000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594E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2F8C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222F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8843A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98B71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3600000</w:t>
            </w:r>
          </w:p>
        </w:tc>
        <w:tc>
          <w:tcPr>
            <w:tcW w:w="5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B58B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3500000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BB87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4600000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536A7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7850000</w:t>
            </w:r>
          </w:p>
        </w:tc>
        <w:tc>
          <w:tcPr>
            <w:tcW w:w="54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27A3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4600000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ADE605"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60130000,00</w:t>
            </w:r>
          </w:p>
        </w:tc>
      </w:tr>
      <w:tr w:rsidR="001521CE" w14:paraId="79ACBCB8" w14:textId="77777777">
        <w:trPr>
          <w:trHeight w:val="576"/>
        </w:trPr>
        <w:tc>
          <w:tcPr>
            <w:tcW w:w="6990" w:type="dxa"/>
            <w:gridSpan w:val="12"/>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D5311D"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Среднее значение стоимости 1 кв. м</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CA0EF7"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5910,74</w:t>
            </w:r>
          </w:p>
        </w:tc>
      </w:tr>
      <w:tr w:rsidR="001521CE" w14:paraId="7FFE78D7" w14:textId="77777777">
        <w:trPr>
          <w:trHeight w:val="528"/>
        </w:trPr>
        <w:tc>
          <w:tcPr>
            <w:tcW w:w="6990" w:type="dxa"/>
            <w:gridSpan w:val="12"/>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D0D86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Корректировка</w:t>
            </w:r>
          </w:p>
        </w:tc>
        <w:tc>
          <w:tcPr>
            <w:tcW w:w="235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9CCB1" w14:textId="77777777" w:rsidR="001521CE" w:rsidRDefault="002D192A">
            <w:pPr>
              <w:spacing w:after="0" w:line="240" w:lineRule="auto"/>
              <w:jc w:val="center"/>
            </w:pPr>
            <w:r>
              <w:rPr>
                <w:rFonts w:ascii="Times New Roman" w:eastAsia="Times New Roman" w:hAnsi="Times New Roman"/>
                <w:b/>
                <w:bCs/>
                <w:color w:val="000000"/>
                <w:sz w:val="20"/>
                <w:szCs w:val="20"/>
                <w:lang w:eastAsia="ru-RU"/>
              </w:rPr>
              <w:t>1,32</w:t>
            </w:r>
          </w:p>
        </w:tc>
      </w:tr>
    </w:tbl>
    <w:p w14:paraId="606EC870" w14:textId="77777777" w:rsidR="001521CE" w:rsidRDefault="002D192A">
      <w:pPr>
        <w:pStyle w:val="ac"/>
      </w:pPr>
      <w:r>
        <w:t>В результате проведенных расчетов получены следующие значения:</w:t>
      </w:r>
    </w:p>
    <w:p w14:paraId="150C661A" w14:textId="77777777" w:rsidR="001521CE" w:rsidRDefault="002D192A">
      <w:pPr>
        <w:pStyle w:val="ac"/>
      </w:pPr>
      <w:r>
        <w:t>Средняя стоимость 1 кв. м земельного участка коммерческого назначения: 7 810,50 руб.;</w:t>
      </w:r>
    </w:p>
    <w:p w14:paraId="17B5BF20" w14:textId="77777777" w:rsidR="001521CE" w:rsidRDefault="002D192A">
      <w:pPr>
        <w:pStyle w:val="ac"/>
      </w:pPr>
      <w:r>
        <w:t>Средняя стоимость 1 кв. м земельного участка для ИЖС: 5 910,74 руб.</w:t>
      </w:r>
    </w:p>
    <w:p w14:paraId="3271F3A3" w14:textId="77777777" w:rsidR="001521CE" w:rsidRDefault="002D192A">
      <w:pPr>
        <w:pStyle w:val="ac"/>
      </w:pPr>
      <w:r>
        <w:t>Корректировка определяется как соотношение средней стоимости 1 кв. м земельного участка коммерческого назначения к средней стоимости 1 кв. м земельного участка для ИЖС:</w:t>
      </w:r>
    </w:p>
    <w:p w14:paraId="589C72DB" w14:textId="77777777" w:rsidR="001521CE" w:rsidRDefault="002D192A">
      <w:pPr>
        <w:pStyle w:val="ac"/>
      </w:pPr>
      <w:r>
        <w:t>Корректировка = 7810,50 руб. кв. м/5910,74 руб. кв. м = 1,32</w:t>
      </w:r>
    </w:p>
    <w:p w14:paraId="04EF0FB5" w14:textId="77777777" w:rsidR="001521CE" w:rsidRDefault="002D192A">
      <w:pPr>
        <w:pStyle w:val="ac"/>
      </w:pPr>
      <w:r>
        <w:t>В результате проведенных расчетов, корректировка от стоимости 1кв. м земельного участка для ИЖС к стоимости 1 кв. м земельного участка для коммерческого назначения, предназначенного для расчета кадастровой стоимости    сегмента «Предпринимательство», составил - 1,32</w:t>
      </w:r>
    </w:p>
    <w:p w14:paraId="623A458E" w14:textId="77777777" w:rsidR="002710B6" w:rsidRDefault="002710B6">
      <w:pPr>
        <w:sectPr w:rsidR="002710B6">
          <w:headerReference w:type="default" r:id="rId182"/>
          <w:footerReference w:type="default" r:id="rId183"/>
          <w:pgSz w:w="11906" w:h="16838"/>
          <w:pgMar w:top="284" w:right="851" w:bottom="1134" w:left="1701" w:header="720" w:footer="720" w:gutter="0"/>
          <w:cols w:space="720"/>
        </w:sectPr>
      </w:pPr>
    </w:p>
    <w:p w14:paraId="708B3844" w14:textId="77777777" w:rsidR="001521CE" w:rsidRDefault="002D192A">
      <w:pPr>
        <w:pStyle w:val="ac"/>
      </w:pPr>
      <w:r>
        <w:t>Кадастровая стоимость сегмента 4 «Предпринимательство», определялась методом УПКС, путем умножения стоимости 1 кв. м земельных участков, предназначенных для ИЖС на полученную корректировку для всех ценовых зон. Алгоритм определения кадастровой стоимости земельных участков методом УПКС, заключается в следующем:</w:t>
      </w:r>
    </w:p>
    <w:p w14:paraId="27FA872F"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5120E0ED" w14:textId="77777777" w:rsidR="001521CE" w:rsidRDefault="002D192A">
      <w:pPr>
        <w:pStyle w:val="ac"/>
      </w:pPr>
      <w:r>
        <w:t>1. КК (кадастровый кварта)</w:t>
      </w:r>
    </w:p>
    <w:p w14:paraId="7561CF8B" w14:textId="77777777" w:rsidR="001521CE" w:rsidRDefault="002D192A">
      <w:pPr>
        <w:pStyle w:val="ac"/>
      </w:pPr>
      <w:r>
        <w:t>2. КЛАДР Населенный пункт</w:t>
      </w:r>
    </w:p>
    <w:p w14:paraId="4463F378" w14:textId="77777777" w:rsidR="001521CE" w:rsidRDefault="002D192A">
      <w:pPr>
        <w:pStyle w:val="ac"/>
      </w:pPr>
      <w:r>
        <w:t>3. ОКТМО</w:t>
      </w:r>
    </w:p>
    <w:p w14:paraId="498012B1" w14:textId="77777777" w:rsidR="001521CE" w:rsidRDefault="002D192A">
      <w:pPr>
        <w:pStyle w:val="ac"/>
      </w:pPr>
      <w:r>
        <w:t>4. Все объекты выбранных групп</w:t>
      </w:r>
    </w:p>
    <w:p w14:paraId="5159F0CF" w14:textId="77777777" w:rsidR="001521CE" w:rsidRDefault="002D192A">
      <w:pPr>
        <w:pStyle w:val="ac"/>
      </w:pPr>
      <w:r>
        <w:t xml:space="preserve">Найденный УПКС умножается на полученный коэффициент с применением корректировки на площадь. </w:t>
      </w:r>
    </w:p>
    <w:p w14:paraId="02780D3E" w14:textId="77777777" w:rsidR="001521CE" w:rsidRDefault="002D192A">
      <w:pPr>
        <w:pStyle w:val="ac"/>
      </w:pPr>
      <w:r>
        <w:t>Ввиду того, что объекты оценки имеют различный диапазон площадей, была определена корректировка на площадь, так как оценщиками была выявлена зависимость, что объекты с меньшей площадью, имеют стоимость выше, чем объекты с большей площадью.</w:t>
      </w:r>
    </w:p>
    <w:p w14:paraId="52A0C768" w14:textId="77777777" w:rsidR="001521CE" w:rsidRDefault="002D192A">
      <w:pPr>
        <w:pStyle w:val="ac"/>
      </w:pPr>
      <w:r>
        <w:t xml:space="preserve"> Исследование рынков земельных участков различных населенных пунктов (включая производственно-складского использования) показывает, что зависимость рыночной стоимости единицы площади участка от общей площади выражается степенной функцией:</w:t>
      </w:r>
    </w:p>
    <w:p w14:paraId="7D0ED059" w14:textId="77777777" w:rsidR="001521CE" w:rsidRDefault="002D192A">
      <w:pPr>
        <w:pStyle w:val="ac"/>
      </w:pPr>
      <w:r>
        <w:t xml:space="preserve">                                С=b* S n</w:t>
      </w:r>
    </w:p>
    <w:p w14:paraId="3C5BE8EF" w14:textId="77777777" w:rsidR="001521CE" w:rsidRDefault="002D192A">
      <w:pPr>
        <w:pStyle w:val="ac"/>
      </w:pPr>
      <w:r>
        <w:t>C– цена предложения (рыночная стоимость) земельного участка, ден. ед./ кв. м.,</w:t>
      </w:r>
    </w:p>
    <w:p w14:paraId="2D03E361" w14:textId="77777777" w:rsidR="001521CE" w:rsidRDefault="002D192A">
      <w:pPr>
        <w:pStyle w:val="ac"/>
      </w:pPr>
      <w:r>
        <w:t>S– общая площадь земельного участка, кв. м.,</w:t>
      </w:r>
    </w:p>
    <w:p w14:paraId="0936CFD1" w14:textId="77777777" w:rsidR="001521CE" w:rsidRDefault="002D192A">
      <w:pPr>
        <w:pStyle w:val="ac"/>
      </w:pPr>
      <w:r>
        <w:t>b– коэффициент активности рынка,</w:t>
      </w:r>
    </w:p>
    <w:p w14:paraId="16CF34A8" w14:textId="77777777" w:rsidR="001521CE" w:rsidRDefault="002D192A">
      <w:pPr>
        <w:pStyle w:val="ac"/>
      </w:pPr>
      <w:r>
        <w:t>n– «коэффициент торможения» - степень замедления роста рыночной стоимости по мере увеличения общей площади земельного участка.</w:t>
      </w:r>
    </w:p>
    <w:p w14:paraId="2623DF8F" w14:textId="77777777" w:rsidR="001521CE" w:rsidRDefault="002D192A">
      <w:pPr>
        <w:pStyle w:val="ac"/>
      </w:pPr>
      <w:r>
        <w:t>В результате эффекта «торможения» рыночная стоимость единицы площади земельного участка снижается при увеличении общей площади.</w:t>
      </w:r>
    </w:p>
    <w:p w14:paraId="49443236" w14:textId="77777777" w:rsidR="001521CE" w:rsidRDefault="002D192A">
      <w:pPr>
        <w:pStyle w:val="ac"/>
        <w:ind w:firstLine="0"/>
      </w:pPr>
      <w:r>
        <w:rPr>
          <w:noProof/>
        </w:rPr>
        <w:drawing>
          <wp:inline distT="0" distB="0" distL="0" distR="0" wp14:anchorId="6A80C10B" wp14:editId="687AAC58">
            <wp:extent cx="5463174" cy="3287597"/>
            <wp:effectExtent l="0" t="0" r="4176" b="8053"/>
            <wp:docPr id="252" name="Рисунок 35931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rcRect/>
                    <a:stretch>
                      <a:fillRect/>
                    </a:stretch>
                  </pic:blipFill>
                  <pic:spPr>
                    <a:xfrm>
                      <a:off x="0" y="0"/>
                      <a:ext cx="5463174" cy="3287597"/>
                    </a:xfrm>
                    <a:prstGeom prst="rect">
                      <a:avLst/>
                    </a:prstGeom>
                    <a:noFill/>
                    <a:ln>
                      <a:noFill/>
                      <a:prstDash/>
                    </a:ln>
                  </pic:spPr>
                </pic:pic>
              </a:graphicData>
            </a:graphic>
          </wp:inline>
        </w:drawing>
      </w:r>
    </w:p>
    <w:p w14:paraId="58472379" w14:textId="77777777" w:rsidR="001521CE" w:rsidRDefault="002D192A">
      <w:pPr>
        <w:jc w:val="center"/>
        <w:rPr>
          <w:rFonts w:ascii="Times New Roman" w:hAnsi="Times New Roman"/>
          <w:b/>
          <w:sz w:val="20"/>
          <w:szCs w:val="20"/>
        </w:rPr>
      </w:pPr>
      <w:r>
        <w:rPr>
          <w:rFonts w:ascii="Times New Roman" w:hAnsi="Times New Roman"/>
          <w:b/>
          <w:sz w:val="20"/>
          <w:szCs w:val="20"/>
        </w:rPr>
        <w:t>Рисунок 102. Итоги расчетов СтатРиэлт на основе актуальных рыночных данных</w:t>
      </w:r>
    </w:p>
    <w:p w14:paraId="3C28BB57" w14:textId="77777777" w:rsidR="001521CE" w:rsidRDefault="002D192A">
      <w:pPr>
        <w:pStyle w:val="ac"/>
      </w:pPr>
      <w:r>
        <w:t>В качестве данных взяты земли населенных пунктов (города и пригородные земли) с населением от 50 до 400 тыс. человек, т. к. населенные пункты были объединены в ценовые зоны, которые имеют численность населения в указанном диапазоне, коэффициент торможения для которых составил «-0,18».</w:t>
      </w:r>
    </w:p>
    <w:p w14:paraId="01A7BF0B" w14:textId="77777777" w:rsidR="001521CE" w:rsidRDefault="002D192A">
      <w:pPr>
        <w:pStyle w:val="ac"/>
      </w:pPr>
      <w:r>
        <w:t>Расчет корректировки для каждой ценовой зоны проводился на основании средней площади аналогов, имеющихся в каждой ценовой зоны с сопоставлением площади объектов оценки. В результате полученного значения, определена корректировка с использованием формулы в представленной выше. Затем было определено среднее значение корректирующего коэффициента для выбранного диапазона площадей.</w:t>
      </w:r>
    </w:p>
    <w:p w14:paraId="1B58B295" w14:textId="77777777" w:rsidR="001521CE" w:rsidRDefault="002D192A">
      <w:pPr>
        <w:pStyle w:val="ac"/>
      </w:pPr>
      <w:r>
        <w:t>Значения полученных корректировок представлены в таблицах ниже.</w:t>
      </w:r>
    </w:p>
    <w:p w14:paraId="34C7D0B4"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56. Корректировка на площадь для подгруппы 4.1 «ЮБК 1 линия»</w:t>
      </w:r>
    </w:p>
    <w:tbl>
      <w:tblPr>
        <w:tblW w:w="5000" w:type="pct"/>
        <w:tblCellMar>
          <w:left w:w="10" w:type="dxa"/>
          <w:right w:w="10" w:type="dxa"/>
        </w:tblCellMar>
        <w:tblLook w:val="04A0" w:firstRow="1" w:lastRow="0" w:firstColumn="1" w:lastColumn="0" w:noHBand="0" w:noVBand="1"/>
      </w:tblPr>
      <w:tblGrid>
        <w:gridCol w:w="3646"/>
        <w:gridCol w:w="5698"/>
      </w:tblGrid>
      <w:tr w:rsidR="001521CE" w14:paraId="7F844E07" w14:textId="77777777">
        <w:trPr>
          <w:trHeight w:val="288"/>
        </w:trPr>
        <w:tc>
          <w:tcPr>
            <w:tcW w:w="36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09E4EC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9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442535A"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0EC316BA" w14:textId="77777777">
        <w:trPr>
          <w:trHeight w:val="288"/>
        </w:trPr>
        <w:tc>
          <w:tcPr>
            <w:tcW w:w="36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1B254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9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15E03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1,66</w:t>
            </w:r>
          </w:p>
        </w:tc>
      </w:tr>
      <w:tr w:rsidR="001521CE" w14:paraId="5A44F4E2" w14:textId="77777777">
        <w:trPr>
          <w:trHeight w:val="288"/>
        </w:trPr>
        <w:tc>
          <w:tcPr>
            <w:tcW w:w="36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D4B8A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9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61121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0,63</w:t>
            </w:r>
          </w:p>
        </w:tc>
      </w:tr>
    </w:tbl>
    <w:p w14:paraId="22736D8D" w14:textId="77777777" w:rsidR="001521CE" w:rsidRDefault="001521CE">
      <w:pPr>
        <w:pStyle w:val="ad"/>
        <w:rPr>
          <w:lang w:eastAsia="ru-RU"/>
        </w:rPr>
      </w:pPr>
    </w:p>
    <w:p w14:paraId="413E7FD5"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57. Корректировка на площадь для подгруппы 4.2«ЮБК 2 линия»</w:t>
      </w:r>
    </w:p>
    <w:tbl>
      <w:tblPr>
        <w:tblW w:w="5000" w:type="pct"/>
        <w:tblCellMar>
          <w:left w:w="10" w:type="dxa"/>
          <w:right w:w="10" w:type="dxa"/>
        </w:tblCellMar>
        <w:tblLook w:val="04A0" w:firstRow="1" w:lastRow="0" w:firstColumn="1" w:lastColumn="0" w:noHBand="0" w:noVBand="1"/>
      </w:tblPr>
      <w:tblGrid>
        <w:gridCol w:w="3693"/>
        <w:gridCol w:w="5651"/>
      </w:tblGrid>
      <w:tr w:rsidR="001521CE" w14:paraId="4EC6092A" w14:textId="77777777">
        <w:trPr>
          <w:trHeight w:val="288"/>
        </w:trPr>
        <w:tc>
          <w:tcPr>
            <w:tcW w:w="369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5BADE6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CF2EEF5"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3FA9D41B" w14:textId="77777777">
        <w:trPr>
          <w:trHeight w:val="288"/>
        </w:trPr>
        <w:tc>
          <w:tcPr>
            <w:tcW w:w="369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E5A7A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00C371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1,60</w:t>
            </w:r>
          </w:p>
        </w:tc>
      </w:tr>
      <w:tr w:rsidR="001521CE" w14:paraId="58747834" w14:textId="77777777">
        <w:trPr>
          <w:trHeight w:val="288"/>
        </w:trPr>
        <w:tc>
          <w:tcPr>
            <w:tcW w:w="369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13AE17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AE9051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0,66</w:t>
            </w:r>
          </w:p>
        </w:tc>
      </w:tr>
    </w:tbl>
    <w:p w14:paraId="073435B1" w14:textId="77777777" w:rsidR="001521CE" w:rsidRDefault="001521CE">
      <w:pPr>
        <w:tabs>
          <w:tab w:val="left" w:pos="936"/>
        </w:tabs>
        <w:jc w:val="both"/>
        <w:rPr>
          <w:rFonts w:ascii="Times New Roman" w:hAnsi="Times New Roman" w:cs="Cambria Math"/>
          <w:b/>
          <w:bCs/>
          <w:color w:val="000000"/>
          <w:sz w:val="20"/>
          <w:szCs w:val="20"/>
        </w:rPr>
      </w:pPr>
    </w:p>
    <w:p w14:paraId="78FC6FC2"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58. Корректировка на площадь для подгруппы 4.3 «Симферополь»</w:t>
      </w:r>
    </w:p>
    <w:tbl>
      <w:tblPr>
        <w:tblW w:w="5000" w:type="pct"/>
        <w:tblCellMar>
          <w:left w:w="10" w:type="dxa"/>
          <w:right w:w="10" w:type="dxa"/>
        </w:tblCellMar>
        <w:tblLook w:val="04A0" w:firstRow="1" w:lastRow="0" w:firstColumn="1" w:lastColumn="0" w:noHBand="0" w:noVBand="1"/>
      </w:tblPr>
      <w:tblGrid>
        <w:gridCol w:w="3657"/>
        <w:gridCol w:w="5687"/>
      </w:tblGrid>
      <w:tr w:rsidR="001521CE" w14:paraId="143CEB8E"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75868F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5C0104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57563658"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0255AD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419A8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1,35</w:t>
            </w:r>
          </w:p>
        </w:tc>
      </w:tr>
      <w:tr w:rsidR="001521CE" w14:paraId="3DC21DE4"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16FAE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47F969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w:t>
            </w:r>
          </w:p>
        </w:tc>
      </w:tr>
    </w:tbl>
    <w:p w14:paraId="5B017C48" w14:textId="77777777" w:rsidR="001521CE" w:rsidRDefault="001521CE">
      <w:pPr>
        <w:tabs>
          <w:tab w:val="left" w:pos="936"/>
        </w:tabs>
        <w:jc w:val="both"/>
        <w:rPr>
          <w:rFonts w:ascii="Times New Roman" w:hAnsi="Times New Roman" w:cs="Cambria Math"/>
          <w:b/>
          <w:bCs/>
          <w:color w:val="000000"/>
          <w:sz w:val="20"/>
          <w:szCs w:val="20"/>
        </w:rPr>
      </w:pPr>
    </w:p>
    <w:p w14:paraId="6309C8CB"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59. Корректировка на площадь для подгруппы 4.4 «Симферопольский район»</w:t>
      </w:r>
    </w:p>
    <w:tbl>
      <w:tblPr>
        <w:tblW w:w="5000" w:type="pct"/>
        <w:tblCellMar>
          <w:left w:w="10" w:type="dxa"/>
          <w:right w:w="10" w:type="dxa"/>
        </w:tblCellMar>
        <w:tblLook w:val="04A0" w:firstRow="1" w:lastRow="0" w:firstColumn="1" w:lastColumn="0" w:noHBand="0" w:noVBand="1"/>
      </w:tblPr>
      <w:tblGrid>
        <w:gridCol w:w="3657"/>
        <w:gridCol w:w="5687"/>
      </w:tblGrid>
      <w:tr w:rsidR="001521CE" w14:paraId="1DB596B3"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9691081"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EAAE8E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7E13DB45"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A630E0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51DAA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1,45</w:t>
            </w:r>
          </w:p>
        </w:tc>
      </w:tr>
      <w:tr w:rsidR="001521CE" w14:paraId="7DC1ED6A"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ACFE3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465BAF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0,64</w:t>
            </w:r>
          </w:p>
        </w:tc>
      </w:tr>
    </w:tbl>
    <w:p w14:paraId="13BE0681" w14:textId="77777777" w:rsidR="001521CE" w:rsidRDefault="001521CE">
      <w:pPr>
        <w:pStyle w:val="ad"/>
        <w:rPr>
          <w:lang w:eastAsia="ru-RU"/>
        </w:rPr>
      </w:pPr>
    </w:p>
    <w:p w14:paraId="7C0C343D"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60. Корректировка на площадь для подгруппы 4.5 «Прибрежные ГНП»</w:t>
      </w:r>
    </w:p>
    <w:tbl>
      <w:tblPr>
        <w:tblW w:w="5000" w:type="pct"/>
        <w:tblCellMar>
          <w:left w:w="10" w:type="dxa"/>
          <w:right w:w="10" w:type="dxa"/>
        </w:tblCellMar>
        <w:tblLook w:val="04A0" w:firstRow="1" w:lastRow="0" w:firstColumn="1" w:lastColumn="0" w:noHBand="0" w:noVBand="1"/>
      </w:tblPr>
      <w:tblGrid>
        <w:gridCol w:w="3657"/>
        <w:gridCol w:w="5687"/>
      </w:tblGrid>
      <w:tr w:rsidR="001521CE" w14:paraId="4E403D70" w14:textId="77777777">
        <w:trPr>
          <w:trHeight w:val="312"/>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B3CFCE5"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DBEDD6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4CED6B3F"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181D22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C66C0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1,79</w:t>
            </w:r>
          </w:p>
        </w:tc>
      </w:tr>
      <w:tr w:rsidR="001521CE" w14:paraId="63E584C0"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B383F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7D8D16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0,67</w:t>
            </w:r>
          </w:p>
        </w:tc>
      </w:tr>
    </w:tbl>
    <w:p w14:paraId="7722A605" w14:textId="77777777" w:rsidR="001521CE" w:rsidRDefault="001521CE">
      <w:pPr>
        <w:pStyle w:val="ac"/>
        <w:ind w:firstLine="0"/>
      </w:pPr>
    </w:p>
    <w:p w14:paraId="0747F9B8"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61. Корректировка на площадь для подгруппы 4.6 «Прибрежные СНП»</w:t>
      </w:r>
    </w:p>
    <w:tbl>
      <w:tblPr>
        <w:tblW w:w="5000" w:type="pct"/>
        <w:tblCellMar>
          <w:left w:w="10" w:type="dxa"/>
          <w:right w:w="10" w:type="dxa"/>
        </w:tblCellMar>
        <w:tblLook w:val="04A0" w:firstRow="1" w:lastRow="0" w:firstColumn="1" w:lastColumn="0" w:noHBand="0" w:noVBand="1"/>
      </w:tblPr>
      <w:tblGrid>
        <w:gridCol w:w="3657"/>
        <w:gridCol w:w="5687"/>
      </w:tblGrid>
      <w:tr w:rsidR="001521CE" w14:paraId="11DF82E7"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F43AA8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1F2276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6D7AAD47"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6AD86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A0E9B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1,56</w:t>
            </w:r>
          </w:p>
        </w:tc>
      </w:tr>
      <w:tr w:rsidR="001521CE" w14:paraId="40161076"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6567F6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F6210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0,67</w:t>
            </w:r>
          </w:p>
        </w:tc>
      </w:tr>
    </w:tbl>
    <w:p w14:paraId="298254F6" w14:textId="77777777" w:rsidR="001521CE" w:rsidRDefault="001521CE">
      <w:pPr>
        <w:tabs>
          <w:tab w:val="left" w:pos="936"/>
        </w:tabs>
        <w:jc w:val="both"/>
        <w:rPr>
          <w:rFonts w:ascii="Times New Roman" w:hAnsi="Times New Roman" w:cs="Cambria Math"/>
          <w:b/>
          <w:bCs/>
          <w:color w:val="000000"/>
          <w:sz w:val="20"/>
          <w:szCs w:val="20"/>
        </w:rPr>
      </w:pPr>
    </w:p>
    <w:p w14:paraId="08022FE5"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62. Корректировка на площадь для подгруппы 4.7 «Остальные СНП»</w:t>
      </w:r>
    </w:p>
    <w:tbl>
      <w:tblPr>
        <w:tblW w:w="5000" w:type="pct"/>
        <w:tblCellMar>
          <w:left w:w="10" w:type="dxa"/>
          <w:right w:w="10" w:type="dxa"/>
        </w:tblCellMar>
        <w:tblLook w:val="04A0" w:firstRow="1" w:lastRow="0" w:firstColumn="1" w:lastColumn="0" w:noHBand="0" w:noVBand="1"/>
      </w:tblPr>
      <w:tblGrid>
        <w:gridCol w:w="3657"/>
        <w:gridCol w:w="5687"/>
      </w:tblGrid>
      <w:tr w:rsidR="001521CE" w14:paraId="13257D05" w14:textId="77777777">
        <w:trPr>
          <w:trHeight w:val="312"/>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6F4257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F4DB4F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17B7F2FE"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039EF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99F1A1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1,55</w:t>
            </w:r>
          </w:p>
        </w:tc>
      </w:tr>
      <w:tr w:rsidR="001521CE" w14:paraId="4C245CAC"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6F1B49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1A904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0,70</w:t>
            </w:r>
          </w:p>
        </w:tc>
      </w:tr>
    </w:tbl>
    <w:p w14:paraId="2A0422CE" w14:textId="77777777" w:rsidR="001521CE" w:rsidRDefault="001521CE">
      <w:pPr>
        <w:tabs>
          <w:tab w:val="left" w:pos="936"/>
        </w:tabs>
        <w:jc w:val="both"/>
        <w:rPr>
          <w:rFonts w:ascii="Times New Roman" w:hAnsi="Times New Roman" w:cs="Cambria Math"/>
          <w:b/>
          <w:bCs/>
          <w:color w:val="000000"/>
          <w:sz w:val="20"/>
          <w:szCs w:val="20"/>
        </w:rPr>
      </w:pPr>
    </w:p>
    <w:p w14:paraId="7BB8027D"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63. Корректировка на площадь для подгруппы 4.8 «Остальные ГНП»</w:t>
      </w:r>
    </w:p>
    <w:tbl>
      <w:tblPr>
        <w:tblW w:w="5000" w:type="pct"/>
        <w:tblCellMar>
          <w:left w:w="10" w:type="dxa"/>
          <w:right w:w="10" w:type="dxa"/>
        </w:tblCellMar>
        <w:tblLook w:val="04A0" w:firstRow="1" w:lastRow="0" w:firstColumn="1" w:lastColumn="0" w:noHBand="0" w:noVBand="1"/>
      </w:tblPr>
      <w:tblGrid>
        <w:gridCol w:w="3657"/>
        <w:gridCol w:w="5687"/>
      </w:tblGrid>
      <w:tr w:rsidR="001521CE" w14:paraId="4795D4EC" w14:textId="77777777">
        <w:trPr>
          <w:trHeight w:val="312"/>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D44647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3CE977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1399F885"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A1645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36277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1,59</w:t>
            </w:r>
          </w:p>
        </w:tc>
      </w:tr>
      <w:tr w:rsidR="001521CE" w14:paraId="0AEFFE4F" w14:textId="77777777">
        <w:trPr>
          <w:trHeight w:val="288"/>
        </w:trPr>
        <w:tc>
          <w:tcPr>
            <w:tcW w:w="365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4DFB70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568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57D173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0,68</w:t>
            </w:r>
          </w:p>
        </w:tc>
      </w:tr>
    </w:tbl>
    <w:p w14:paraId="33FBDD10" w14:textId="77777777" w:rsidR="001521CE" w:rsidRDefault="002D192A">
      <w:pPr>
        <w:pStyle w:val="ac"/>
        <w:ind w:firstLine="708"/>
      </w:pPr>
      <w:r>
        <w:t xml:space="preserve">Расчет корректировки на площадь, приведен в </w:t>
      </w:r>
      <w:r>
        <w:rPr>
          <w:i/>
          <w:iCs/>
          <w:u w:val="single"/>
        </w:rPr>
        <w:t>П.2 Определение кадастровой стоимости объектов недвижимости\4. СЕГМЕНТ _Предпринимательство_\Корректировки.</w:t>
      </w:r>
    </w:p>
    <w:p w14:paraId="605C89C6" w14:textId="77777777" w:rsidR="001521CE" w:rsidRDefault="002D192A">
      <w:pPr>
        <w:pStyle w:val="ac"/>
      </w:pPr>
      <w:r>
        <w:t>Определение кадастровой стоимости земельных участков, входящих в четвертый сегмент происходило для каждой ценовой зоны.</w:t>
      </w:r>
    </w:p>
    <w:p w14:paraId="591E5E66" w14:textId="77777777" w:rsidR="001521CE" w:rsidRDefault="002D192A">
      <w:pPr>
        <w:pStyle w:val="ac"/>
      </w:pPr>
      <w:r>
        <w:t xml:space="preserve">Результат расчета КС земельных участков представлен в </w:t>
      </w:r>
      <w:r>
        <w:rPr>
          <w:i/>
          <w:iCs/>
          <w:u w:val="single"/>
        </w:rPr>
        <w:t>П.2 Определение кадастровой стоимости объектов недвижимости\4. СЕГМЕНТ _Предпринимательство.</w:t>
      </w:r>
    </w:p>
    <w:p w14:paraId="7D18575A" w14:textId="77777777" w:rsidR="001521CE" w:rsidRDefault="002D192A">
      <w:pPr>
        <w:pStyle w:val="3"/>
      </w:pPr>
      <w:bookmarkStart w:id="294" w:name="_Toc105499088"/>
      <w:bookmarkStart w:id="295" w:name="_Toc105499266"/>
      <w:bookmarkStart w:id="296" w:name="_Toc106273426"/>
      <w:bookmarkStart w:id="297" w:name="_Toc107670242"/>
      <w:r>
        <w:rPr>
          <w:lang w:eastAsia="ru-RU"/>
        </w:rPr>
        <w:t xml:space="preserve">Определение КС ЗУ 5 сегмента </w:t>
      </w:r>
      <w:r>
        <w:t>«Отдых (рекреация)»</w:t>
      </w:r>
      <w:bookmarkEnd w:id="294"/>
      <w:bookmarkEnd w:id="295"/>
      <w:bookmarkEnd w:id="296"/>
      <w:bookmarkEnd w:id="297"/>
    </w:p>
    <w:p w14:paraId="29DC11E8" w14:textId="77777777" w:rsidR="001521CE" w:rsidRDefault="002D192A">
      <w:pPr>
        <w:pStyle w:val="ac"/>
      </w:pPr>
      <w:r>
        <w:t>При проведении анализа рынка земельных участков, предназначенных для рекреации и отдыха, в рекламных объявлениях, размещенных в интернет-ресурсах</w:t>
      </w:r>
      <w:r>
        <w:rPr>
          <w:rStyle w:val="aff3"/>
          <w:sz w:val="28"/>
          <w:szCs w:val="28"/>
        </w:rPr>
        <w:footnoteReference w:id="23"/>
      </w:r>
      <w:r>
        <w:t>,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14:paraId="7AA7AEA5" w14:textId="77777777" w:rsidR="001521CE" w:rsidRDefault="002D192A">
      <w:pPr>
        <w:pStyle w:val="ac"/>
      </w:pPr>
      <w:r>
        <w:t>При изучении рынка недвижимости земельных участков, предназначенных для отдыха и рекреации, было установлено, что их стоимость существенно не отличается на всей территории Республики Крым. На основании этого было принято допущение, что стоимость 1 кв. м земельных участков, предназначенных для обеспечения обороны, принимается одинаковой для всей территории Республики Крым.</w:t>
      </w:r>
    </w:p>
    <w:p w14:paraId="0DE3E715" w14:textId="77777777" w:rsidR="001521CE" w:rsidRDefault="002D192A">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14:paraId="7B24BCE9" w14:textId="77777777" w:rsidR="001521CE" w:rsidRDefault="002D192A">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14:paraId="4B701DE5" w14:textId="77777777" w:rsidR="001521CE" w:rsidRDefault="002D192A">
      <w:pPr>
        <w:pStyle w:val="ac"/>
      </w:pPr>
      <w:r>
        <w:t xml:space="preserve">Кадастровая стоимость земельных участков, относящихся к данному сегменту, была определена методом удельного показателя кадастровой стоимости на основании кадастровой стоимости земельных участков сегмента 4 «Предпринимательство», как наиболее схожих по своим характеристикам и фактическому использованию с оцениваемым объектами. </w:t>
      </w:r>
    </w:p>
    <w:p w14:paraId="2737BFB9" w14:textId="77777777" w:rsidR="001521CE" w:rsidRDefault="002D192A">
      <w:pPr>
        <w:pStyle w:val="ac"/>
      </w:pPr>
      <w:r>
        <w:t>Алгоритм определения кадастровой стоимости земельных участков методом УПКС, заключается в следующем:</w:t>
      </w:r>
    </w:p>
    <w:p w14:paraId="20C2D468"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6D5B5619" w14:textId="77777777" w:rsidR="001521CE" w:rsidRDefault="002D192A">
      <w:pPr>
        <w:pStyle w:val="ac"/>
      </w:pPr>
      <w:r>
        <w:t>1. КК (кадастровый квартал)</w:t>
      </w:r>
    </w:p>
    <w:p w14:paraId="6402DF63" w14:textId="77777777" w:rsidR="001521CE" w:rsidRDefault="002D192A">
      <w:pPr>
        <w:pStyle w:val="ac"/>
      </w:pPr>
      <w:r>
        <w:t>2. КЛАДР Населенный пункт</w:t>
      </w:r>
    </w:p>
    <w:p w14:paraId="5D40BECA" w14:textId="77777777" w:rsidR="001521CE" w:rsidRDefault="002D192A">
      <w:pPr>
        <w:pStyle w:val="ac"/>
      </w:pPr>
      <w:r>
        <w:t>3. ОКТМО</w:t>
      </w:r>
    </w:p>
    <w:p w14:paraId="17E445D2" w14:textId="77777777" w:rsidR="001521CE" w:rsidRDefault="002D192A">
      <w:pPr>
        <w:pStyle w:val="ac"/>
      </w:pPr>
      <w:r>
        <w:t>4. Все объекты выбранных групп</w:t>
      </w:r>
    </w:p>
    <w:p w14:paraId="2B573520" w14:textId="77777777" w:rsidR="001521CE" w:rsidRDefault="002D192A">
      <w:pPr>
        <w:pStyle w:val="ac"/>
      </w:pPr>
      <w:r>
        <w:t xml:space="preserve">Найденный УПКС умножается на полученный коэффициент с применением корректировки на площадь. </w:t>
      </w:r>
    </w:p>
    <w:p w14:paraId="4B9DCA11" w14:textId="77777777" w:rsidR="001521CE" w:rsidRDefault="002D192A">
      <w:pPr>
        <w:pStyle w:val="ac"/>
      </w:pPr>
      <w:r>
        <w:t>Ввиду того, что объекты оценки имеют различный диапазон площадей, была определена корректировка на площадь, так как оценщиками была выявлена зависимость, что объекты с меньшей площадью, имеют стоимость выше, чем объекты с большей площадью.</w:t>
      </w:r>
    </w:p>
    <w:p w14:paraId="7F5DC5EA" w14:textId="77777777" w:rsidR="001521CE" w:rsidRDefault="002D192A">
      <w:pPr>
        <w:pStyle w:val="ac"/>
      </w:pPr>
      <w:r>
        <w:t xml:space="preserve"> Исследование рынков земельных участков различных населенных пунктов (включая производственно-складского использования) показывает, что зависимость рыночной стоимости единицы площади участка от общей площади выражается степенной функцией:</w:t>
      </w:r>
    </w:p>
    <w:p w14:paraId="4B7E96BF" w14:textId="77777777" w:rsidR="001521CE" w:rsidRDefault="002D192A">
      <w:pPr>
        <w:pStyle w:val="ac"/>
      </w:pPr>
      <w:r>
        <w:t xml:space="preserve">                                С=b* S n</w:t>
      </w:r>
    </w:p>
    <w:p w14:paraId="5269F73A" w14:textId="77777777" w:rsidR="001521CE" w:rsidRDefault="002D192A">
      <w:pPr>
        <w:pStyle w:val="ac"/>
      </w:pPr>
      <w:r>
        <w:t>C– цена предложения (рыночная стоимость) земельного участка, ден. ед./ кв. м.,</w:t>
      </w:r>
    </w:p>
    <w:p w14:paraId="463E3DBE" w14:textId="77777777" w:rsidR="001521CE" w:rsidRDefault="002D192A">
      <w:pPr>
        <w:pStyle w:val="ac"/>
      </w:pPr>
      <w:r>
        <w:t>S– общая площадь земельного участка, кв. м.,</w:t>
      </w:r>
    </w:p>
    <w:p w14:paraId="5CD37B69" w14:textId="77777777" w:rsidR="001521CE" w:rsidRDefault="002D192A">
      <w:pPr>
        <w:pStyle w:val="ac"/>
      </w:pPr>
      <w:r>
        <w:t>b– коэффициент активности рынка,</w:t>
      </w:r>
    </w:p>
    <w:p w14:paraId="38325FBC" w14:textId="77777777" w:rsidR="001521CE" w:rsidRDefault="002D192A">
      <w:pPr>
        <w:pStyle w:val="ac"/>
      </w:pPr>
      <w:r>
        <w:t>n– «коэффициент торможения» - степень замедления роста рыночной стоимости по мере увеличения общей площади земельного участка.</w:t>
      </w:r>
    </w:p>
    <w:p w14:paraId="7F8F7B0C" w14:textId="77777777" w:rsidR="001521CE" w:rsidRDefault="002D192A">
      <w:pPr>
        <w:pStyle w:val="ac"/>
      </w:pPr>
      <w:r>
        <w:t>В результате эффекта «торможения» рыночная стоимость единицы площади земельного участка снижается при увеличении общей площади.</w:t>
      </w:r>
    </w:p>
    <w:p w14:paraId="3E706DB3" w14:textId="77777777" w:rsidR="001521CE" w:rsidRDefault="002D192A">
      <w:pPr>
        <w:pStyle w:val="ac"/>
        <w:ind w:firstLine="0"/>
      </w:pPr>
      <w:r>
        <w:rPr>
          <w:noProof/>
        </w:rPr>
        <w:drawing>
          <wp:inline distT="0" distB="0" distL="0" distR="0" wp14:anchorId="453294A5" wp14:editId="407D4E44">
            <wp:extent cx="5435879" cy="3048573"/>
            <wp:effectExtent l="0" t="0" r="0" b="0"/>
            <wp:docPr id="253" name="Рисунок 35931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rcRect/>
                    <a:stretch>
                      <a:fillRect/>
                    </a:stretch>
                  </pic:blipFill>
                  <pic:spPr>
                    <a:xfrm>
                      <a:off x="0" y="0"/>
                      <a:ext cx="5435879" cy="3048573"/>
                    </a:xfrm>
                    <a:prstGeom prst="rect">
                      <a:avLst/>
                    </a:prstGeom>
                    <a:noFill/>
                    <a:ln>
                      <a:noFill/>
                      <a:prstDash/>
                    </a:ln>
                  </pic:spPr>
                </pic:pic>
              </a:graphicData>
            </a:graphic>
          </wp:inline>
        </w:drawing>
      </w:r>
    </w:p>
    <w:p w14:paraId="7A2D4D0E" w14:textId="77777777" w:rsidR="001521CE" w:rsidRDefault="002D192A">
      <w:pPr>
        <w:jc w:val="center"/>
        <w:rPr>
          <w:rFonts w:ascii="Times New Roman" w:hAnsi="Times New Roman"/>
          <w:b/>
          <w:sz w:val="20"/>
          <w:szCs w:val="20"/>
        </w:rPr>
      </w:pPr>
      <w:r>
        <w:rPr>
          <w:rFonts w:ascii="Times New Roman" w:hAnsi="Times New Roman"/>
          <w:b/>
          <w:sz w:val="20"/>
          <w:szCs w:val="20"/>
        </w:rPr>
        <w:t>Рисунок 103. Итоги расчетов СтатРиэлт на основе актуальных рыночных данных</w:t>
      </w:r>
    </w:p>
    <w:p w14:paraId="36F21AE8" w14:textId="77777777" w:rsidR="001521CE" w:rsidRDefault="002D192A">
      <w:pPr>
        <w:pStyle w:val="ac"/>
      </w:pPr>
      <w:r>
        <w:t>В качестве данных взяты земли населенных пунктов (города и пригородные земли) с населением от 50 до 400 тыс. человек, т. к. населенные пункты были объединены в ценовые зоны, которые имеют численность населения в указанном диапазоне, коэффициент торможения для которых составил «-0,18».</w:t>
      </w:r>
    </w:p>
    <w:p w14:paraId="00FF03D6" w14:textId="77777777" w:rsidR="001521CE" w:rsidRDefault="002D192A">
      <w:pPr>
        <w:pStyle w:val="ac"/>
      </w:pPr>
      <w:r>
        <w:t>Расчет корректировки проводился для каждой ценовой зоны и для каждой подгруппы данного сегмента, на основании средней площади аналогов, имеющихся в каждой ценовой зоны с сопоставлением площади объектов оценки. В результате полученного значения, определена корректировка с использованием формулы в представленной выше. Затем было определено среднее значение корректирующего коэффициента для выбранного диапазона площадей.</w:t>
      </w:r>
    </w:p>
    <w:p w14:paraId="5242DC24" w14:textId="77777777" w:rsidR="001521CE" w:rsidRDefault="002D192A">
      <w:pPr>
        <w:pStyle w:val="ac"/>
      </w:pPr>
      <w:r>
        <w:t>Значения полученных корректировок представлены в таблицах ниже.</w:t>
      </w:r>
    </w:p>
    <w:p w14:paraId="6A044225"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64. Корректировка на площадь для подгруппы 5.1 «ЮБК 1 линия»</w:t>
      </w:r>
    </w:p>
    <w:tbl>
      <w:tblPr>
        <w:tblW w:w="5000" w:type="pct"/>
        <w:tblCellMar>
          <w:left w:w="10" w:type="dxa"/>
          <w:right w:w="10" w:type="dxa"/>
        </w:tblCellMar>
        <w:tblLook w:val="04A0" w:firstRow="1" w:lastRow="0" w:firstColumn="1" w:lastColumn="0" w:noHBand="0" w:noVBand="1"/>
      </w:tblPr>
      <w:tblGrid>
        <w:gridCol w:w="2122"/>
        <w:gridCol w:w="3825"/>
        <w:gridCol w:w="3397"/>
      </w:tblGrid>
      <w:tr w:rsidR="001521CE" w14:paraId="49759581"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06A6E6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E1AC4B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73F91251"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«Санаторная деятельность»</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0A0F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0B6C012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«Общая»</w:t>
            </w:r>
          </w:p>
        </w:tc>
      </w:tr>
      <w:tr w:rsidR="001521CE" w14:paraId="3CF578AE"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EF5494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30849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1,44</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C72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1,35</w:t>
            </w:r>
          </w:p>
        </w:tc>
      </w:tr>
      <w:tr w:rsidR="001521CE" w14:paraId="2E642BC9"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02372E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AFC74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0,56</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1583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0,61</w:t>
            </w:r>
          </w:p>
        </w:tc>
      </w:tr>
    </w:tbl>
    <w:p w14:paraId="53F09203" w14:textId="77777777" w:rsidR="001521CE" w:rsidRDefault="001521CE">
      <w:pPr>
        <w:pStyle w:val="ad"/>
        <w:rPr>
          <w:lang w:eastAsia="ru-RU"/>
        </w:rPr>
      </w:pPr>
    </w:p>
    <w:p w14:paraId="4F1E6EAE"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65. Корректировка на площадь для подгруппы 5.2 «ЮБК 2 линия»</w:t>
      </w:r>
    </w:p>
    <w:tbl>
      <w:tblPr>
        <w:tblW w:w="5000" w:type="pct"/>
        <w:tblCellMar>
          <w:left w:w="10" w:type="dxa"/>
          <w:right w:w="10" w:type="dxa"/>
        </w:tblCellMar>
        <w:tblLook w:val="04A0" w:firstRow="1" w:lastRow="0" w:firstColumn="1" w:lastColumn="0" w:noHBand="0" w:noVBand="1"/>
      </w:tblPr>
      <w:tblGrid>
        <w:gridCol w:w="2122"/>
        <w:gridCol w:w="3825"/>
        <w:gridCol w:w="3397"/>
      </w:tblGrid>
      <w:tr w:rsidR="001521CE" w14:paraId="46C2D673"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D88F123"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997A31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79582E8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«Санаторная деятельность»</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FDB8F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0EAE10B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«Общая»</w:t>
            </w:r>
          </w:p>
        </w:tc>
      </w:tr>
      <w:tr w:rsidR="001521CE" w14:paraId="667E1379"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BA9E18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F3ECE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Х</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2499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1,41</w:t>
            </w:r>
          </w:p>
        </w:tc>
      </w:tr>
      <w:tr w:rsidR="001521CE" w14:paraId="5430C66F"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DBDFF3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CF3EC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0,57</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CEFF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w:t>
            </w:r>
          </w:p>
        </w:tc>
      </w:tr>
    </w:tbl>
    <w:p w14:paraId="6E396417" w14:textId="77777777" w:rsidR="001521CE" w:rsidRDefault="001521CE">
      <w:pPr>
        <w:tabs>
          <w:tab w:val="left" w:pos="936"/>
        </w:tabs>
        <w:jc w:val="both"/>
        <w:rPr>
          <w:rFonts w:ascii="Times New Roman" w:hAnsi="Times New Roman" w:cs="Cambria Math"/>
          <w:b/>
          <w:bCs/>
          <w:color w:val="000000"/>
          <w:sz w:val="20"/>
          <w:szCs w:val="20"/>
        </w:rPr>
      </w:pPr>
    </w:p>
    <w:p w14:paraId="2AC1C968"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66. Корректировка на площадь для подгруппы 5.4 «Симферопольский район»</w:t>
      </w:r>
    </w:p>
    <w:tbl>
      <w:tblPr>
        <w:tblW w:w="5000" w:type="pct"/>
        <w:tblCellMar>
          <w:left w:w="10" w:type="dxa"/>
          <w:right w:w="10" w:type="dxa"/>
        </w:tblCellMar>
        <w:tblLook w:val="04A0" w:firstRow="1" w:lastRow="0" w:firstColumn="1" w:lastColumn="0" w:noHBand="0" w:noVBand="1"/>
      </w:tblPr>
      <w:tblGrid>
        <w:gridCol w:w="2122"/>
        <w:gridCol w:w="3825"/>
        <w:gridCol w:w="3397"/>
      </w:tblGrid>
      <w:tr w:rsidR="001521CE" w14:paraId="73D9650F"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75868C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5B89DD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568D25FD"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«Санаторная деятельность»</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F73AAA"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4A92913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«Общая»</w:t>
            </w:r>
          </w:p>
        </w:tc>
      </w:tr>
      <w:tr w:rsidR="001521CE" w14:paraId="6F9E3270"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606E33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1487F7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Х</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FC0A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1,51</w:t>
            </w:r>
          </w:p>
        </w:tc>
      </w:tr>
      <w:tr w:rsidR="001521CE" w14:paraId="60DE9094"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301D6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888B7E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0,57</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4BD4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0,59</w:t>
            </w:r>
          </w:p>
        </w:tc>
      </w:tr>
    </w:tbl>
    <w:p w14:paraId="555D6FA8" w14:textId="77777777" w:rsidR="001521CE" w:rsidRDefault="001521CE">
      <w:pPr>
        <w:pStyle w:val="ad"/>
        <w:rPr>
          <w:lang w:eastAsia="ru-RU"/>
        </w:rPr>
      </w:pPr>
    </w:p>
    <w:p w14:paraId="7C915D77"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67. Корректировка на площадь для подгруппы 5.5 «Прибрежные ГНП»</w:t>
      </w:r>
    </w:p>
    <w:tbl>
      <w:tblPr>
        <w:tblW w:w="5000" w:type="pct"/>
        <w:tblCellMar>
          <w:left w:w="10" w:type="dxa"/>
          <w:right w:w="10" w:type="dxa"/>
        </w:tblCellMar>
        <w:tblLook w:val="04A0" w:firstRow="1" w:lastRow="0" w:firstColumn="1" w:lastColumn="0" w:noHBand="0" w:noVBand="1"/>
      </w:tblPr>
      <w:tblGrid>
        <w:gridCol w:w="2122"/>
        <w:gridCol w:w="3825"/>
        <w:gridCol w:w="3397"/>
      </w:tblGrid>
      <w:tr w:rsidR="001521CE" w14:paraId="785CC531"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FBB8B7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8E29AD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785BFE8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«Санаторная деятельность»</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F7C1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2A89826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«Общая»</w:t>
            </w:r>
          </w:p>
        </w:tc>
      </w:tr>
      <w:tr w:rsidR="001521CE" w14:paraId="7B5C2E3A"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A05DA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DA955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1,25</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6CE1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1,42</w:t>
            </w:r>
          </w:p>
        </w:tc>
      </w:tr>
      <w:tr w:rsidR="001521CE" w14:paraId="6E38F1D9"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A664EE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1EE844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0,56</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5A2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0,64</w:t>
            </w:r>
          </w:p>
        </w:tc>
      </w:tr>
    </w:tbl>
    <w:p w14:paraId="19A2FE55" w14:textId="77777777" w:rsidR="001521CE" w:rsidRDefault="001521CE">
      <w:pPr>
        <w:pStyle w:val="ac"/>
        <w:ind w:firstLine="0"/>
      </w:pPr>
    </w:p>
    <w:p w14:paraId="1D03B6F5"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68. Корректировка на площадь для подгруппы 5.6 «Прибрежные СНП»</w:t>
      </w:r>
    </w:p>
    <w:tbl>
      <w:tblPr>
        <w:tblW w:w="5000" w:type="pct"/>
        <w:tblCellMar>
          <w:left w:w="10" w:type="dxa"/>
          <w:right w:w="10" w:type="dxa"/>
        </w:tblCellMar>
        <w:tblLook w:val="04A0" w:firstRow="1" w:lastRow="0" w:firstColumn="1" w:lastColumn="0" w:noHBand="0" w:noVBand="1"/>
      </w:tblPr>
      <w:tblGrid>
        <w:gridCol w:w="2122"/>
        <w:gridCol w:w="3825"/>
        <w:gridCol w:w="3397"/>
      </w:tblGrid>
      <w:tr w:rsidR="001521CE" w14:paraId="1F49A83E"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28E91B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2783873"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791A64F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«Санаторная деятельность»</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186F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43C2B29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«Общая»</w:t>
            </w:r>
          </w:p>
        </w:tc>
      </w:tr>
      <w:tr w:rsidR="001521CE" w14:paraId="1E4A821F"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7C809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013BA3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1,34</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CA24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1,34</w:t>
            </w:r>
          </w:p>
        </w:tc>
      </w:tr>
      <w:tr w:rsidR="001521CE" w14:paraId="454788A8"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B6E97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CC45D7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0,58</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34F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0,62</w:t>
            </w:r>
          </w:p>
        </w:tc>
      </w:tr>
    </w:tbl>
    <w:p w14:paraId="64527CE1" w14:textId="77777777" w:rsidR="001521CE" w:rsidRDefault="001521CE">
      <w:pPr>
        <w:tabs>
          <w:tab w:val="left" w:pos="936"/>
        </w:tabs>
        <w:jc w:val="both"/>
        <w:rPr>
          <w:rFonts w:ascii="Times New Roman" w:hAnsi="Times New Roman" w:cs="Cambria Math"/>
          <w:b/>
          <w:bCs/>
          <w:color w:val="000000"/>
          <w:sz w:val="20"/>
          <w:szCs w:val="20"/>
        </w:rPr>
      </w:pPr>
    </w:p>
    <w:p w14:paraId="4B8DBA80"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69. Корректировка на площадь для подгруппы 5.7 «Остальные СНП»</w:t>
      </w:r>
    </w:p>
    <w:tbl>
      <w:tblPr>
        <w:tblW w:w="5000" w:type="pct"/>
        <w:tblCellMar>
          <w:left w:w="10" w:type="dxa"/>
          <w:right w:w="10" w:type="dxa"/>
        </w:tblCellMar>
        <w:tblLook w:val="04A0" w:firstRow="1" w:lastRow="0" w:firstColumn="1" w:lastColumn="0" w:noHBand="0" w:noVBand="1"/>
      </w:tblPr>
      <w:tblGrid>
        <w:gridCol w:w="2122"/>
        <w:gridCol w:w="3825"/>
        <w:gridCol w:w="3397"/>
      </w:tblGrid>
      <w:tr w:rsidR="001521CE" w14:paraId="5C6A3B19"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7389685"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0F333D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3D19DDC2"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«Санаторная деятельность»</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5D3D1C"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27FE28A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«Общая»</w:t>
            </w:r>
          </w:p>
        </w:tc>
      </w:tr>
      <w:tr w:rsidR="001521CE" w14:paraId="33C4FD2A"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26A234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CD7EB3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Х</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66FB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1,43</w:t>
            </w:r>
          </w:p>
        </w:tc>
      </w:tr>
      <w:tr w:rsidR="001521CE" w14:paraId="0B754EFA"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73115D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11EB9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0,59</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BCAE3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0,63</w:t>
            </w:r>
          </w:p>
        </w:tc>
      </w:tr>
    </w:tbl>
    <w:p w14:paraId="2E63871E" w14:textId="77777777" w:rsidR="001521CE" w:rsidRDefault="001521CE">
      <w:pPr>
        <w:tabs>
          <w:tab w:val="left" w:pos="936"/>
        </w:tabs>
        <w:jc w:val="both"/>
        <w:rPr>
          <w:rFonts w:ascii="Times New Roman" w:hAnsi="Times New Roman" w:cs="Cambria Math"/>
          <w:b/>
          <w:bCs/>
          <w:color w:val="000000"/>
          <w:sz w:val="20"/>
          <w:szCs w:val="20"/>
        </w:rPr>
      </w:pPr>
    </w:p>
    <w:p w14:paraId="3B434983" w14:textId="77777777" w:rsidR="001521CE" w:rsidRDefault="002D192A">
      <w:pPr>
        <w:tabs>
          <w:tab w:val="left" w:pos="936"/>
        </w:tabs>
        <w:jc w:val="both"/>
        <w:rPr>
          <w:rFonts w:ascii="Times New Roman" w:hAnsi="Times New Roman" w:cs="Cambria Math"/>
          <w:b/>
          <w:bCs/>
          <w:color w:val="000000"/>
          <w:sz w:val="20"/>
          <w:szCs w:val="20"/>
        </w:rPr>
      </w:pPr>
      <w:r>
        <w:rPr>
          <w:rFonts w:ascii="Times New Roman" w:hAnsi="Times New Roman" w:cs="Cambria Math"/>
          <w:b/>
          <w:bCs/>
          <w:color w:val="000000"/>
          <w:sz w:val="20"/>
          <w:szCs w:val="20"/>
        </w:rPr>
        <w:t>Таблица 70. Корректировка на площадь для подгруппы 5.8 «Остальные ГНП»</w:t>
      </w:r>
    </w:p>
    <w:tbl>
      <w:tblPr>
        <w:tblW w:w="5000" w:type="pct"/>
        <w:tblCellMar>
          <w:left w:w="10" w:type="dxa"/>
          <w:right w:w="10" w:type="dxa"/>
        </w:tblCellMar>
        <w:tblLook w:val="04A0" w:firstRow="1" w:lastRow="0" w:firstColumn="1" w:lastColumn="0" w:noHBand="0" w:noVBand="1"/>
      </w:tblPr>
      <w:tblGrid>
        <w:gridCol w:w="2122"/>
        <w:gridCol w:w="3825"/>
        <w:gridCol w:w="3397"/>
      </w:tblGrid>
      <w:tr w:rsidR="001521CE" w14:paraId="39D0736D"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F68089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51E9F8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32DB2F53"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«Санаторная деятельность»</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B35401"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xml:space="preserve">Значение корректировки для </w:t>
            </w:r>
          </w:p>
          <w:p w14:paraId="03AA5D7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подгруппы «Общая»</w:t>
            </w:r>
          </w:p>
        </w:tc>
      </w:tr>
      <w:tr w:rsidR="001521CE" w14:paraId="54216A84"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CE8E4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D8877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1,20</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8376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1,34</w:t>
            </w:r>
          </w:p>
        </w:tc>
      </w:tr>
      <w:tr w:rsidR="001521CE" w14:paraId="3537D048" w14:textId="77777777">
        <w:trPr>
          <w:trHeight w:val="288"/>
        </w:trPr>
        <w:tc>
          <w:tcPr>
            <w:tcW w:w="21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100217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5000</w:t>
            </w:r>
          </w:p>
        </w:tc>
        <w:tc>
          <w:tcPr>
            <w:tcW w:w="382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D10D8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Х</w:t>
            </w:r>
          </w:p>
        </w:tc>
        <w:tc>
          <w:tcPr>
            <w:tcW w:w="33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BB3A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0,62</w:t>
            </w:r>
          </w:p>
        </w:tc>
      </w:tr>
    </w:tbl>
    <w:p w14:paraId="393E1FFD" w14:textId="77777777" w:rsidR="001521CE" w:rsidRDefault="002D192A">
      <w:pPr>
        <w:pStyle w:val="ac"/>
        <w:ind w:firstLine="708"/>
      </w:pPr>
      <w:r>
        <w:t>Определение кадастровой стоимости земельных участков, входящих в данный сегмент, происходило для каждой ценовой зоны.</w:t>
      </w:r>
    </w:p>
    <w:p w14:paraId="1F5E11D7" w14:textId="77777777" w:rsidR="001521CE" w:rsidRDefault="002D192A">
      <w:pPr>
        <w:pStyle w:val="ac"/>
      </w:pPr>
      <w:r>
        <w:t xml:space="preserve">Результат расчета КС земельных участков представлен в </w:t>
      </w:r>
      <w:r>
        <w:rPr>
          <w:i/>
          <w:iCs/>
          <w:u w:val="single"/>
        </w:rPr>
        <w:t>П.2 Определение кадастровой стоимости объектов недвижимости\5. СЕГМЕНТ _Отдых (рекреация).</w:t>
      </w:r>
    </w:p>
    <w:p w14:paraId="76DF3247" w14:textId="77777777" w:rsidR="001521CE" w:rsidRDefault="002D192A">
      <w:pPr>
        <w:pStyle w:val="3"/>
        <w:rPr>
          <w:lang w:eastAsia="ru-RU"/>
        </w:rPr>
      </w:pPr>
      <w:bookmarkStart w:id="298" w:name="_Toc105499089"/>
      <w:bookmarkStart w:id="299" w:name="_Toc105499267"/>
      <w:bookmarkStart w:id="300" w:name="_Toc106273427"/>
      <w:bookmarkStart w:id="301" w:name="_Toc107670243"/>
      <w:r>
        <w:rPr>
          <w:lang w:eastAsia="ru-RU"/>
        </w:rPr>
        <w:t>Определение КС ЗУ 6 сегмента «Производственная деятельность»</w:t>
      </w:r>
      <w:bookmarkEnd w:id="298"/>
      <w:bookmarkEnd w:id="299"/>
      <w:bookmarkEnd w:id="300"/>
      <w:bookmarkEnd w:id="301"/>
    </w:p>
    <w:p w14:paraId="6B98D171" w14:textId="77777777" w:rsidR="001521CE" w:rsidRDefault="002D192A">
      <w:pPr>
        <w:pStyle w:val="ac"/>
      </w:pPr>
      <w:r>
        <w:t>При проведении анализа рынка земельных участков, предназначенных для использования под производственную деятельность, в рекламных объявлениях, размещенных в интернет-ресурсах, подобные земельные участки в наибольшем количестве были выявлены только в г. Симферополе в количестве 14 единиц. В остальных населенных пунктах предлагаемые к продаже земельные участки подобного назначения присутствуют в незначительном количестве.</w:t>
      </w:r>
    </w:p>
    <w:p w14:paraId="60A7BB6F" w14:textId="77777777" w:rsidR="001521CE" w:rsidRDefault="002D192A">
      <w:pPr>
        <w:pStyle w:val="ac"/>
      </w:pPr>
      <w:r>
        <w:t xml:space="preserve">При изучении рынка недвижимости земельных участков, предназначенных под производственную деятельность, было установлено, что их стоимость существенно не отличается на всей территории Республики Крым. На основании этого было принято допущение, что стоимость 1 кв. м земельных участков, предназначенных под производственную деятельность, принимается одинаковой для всей территории Республики Крым. </w:t>
      </w:r>
    </w:p>
    <w:p w14:paraId="1DCE7402" w14:textId="77777777" w:rsidR="001521CE" w:rsidRDefault="002D192A">
      <w:pPr>
        <w:pStyle w:val="ac"/>
      </w:pPr>
      <w:r>
        <w:t>Определение кадастровой стоимости производилось путем применения корректировки на основании данных электронного справочника Ассоциации «СтатРиелт»</w:t>
      </w:r>
      <w:r>
        <w:rPr>
          <w:rStyle w:val="aff3"/>
        </w:rPr>
        <w:footnoteReference w:id="24"/>
      </w:r>
      <w:r>
        <w:t>. Корректировка определялась путем деления «Средних значений соотношения удельных рыночных цен аналогичных по остальным параметрам земельных участков» на коэффициент соответствующих видов разрешенного использования. В качестве «Средних значений соотношения удельных рыночных цен аналогичных по остальным параметрам земельных участков», были взяты значения для «Индивидуального жилищного строительства».</w:t>
      </w:r>
    </w:p>
    <w:p w14:paraId="14452CAC" w14:textId="77777777" w:rsidR="001521CE" w:rsidRDefault="002D192A">
      <w:pPr>
        <w:pStyle w:val="ac"/>
      </w:pPr>
      <w:r>
        <w:t>Определение корректирующих коэффициентов для вида разрешенного использования у которых в справочнике имеются корректировки, приведены в таблице:</w:t>
      </w:r>
    </w:p>
    <w:p w14:paraId="3CCF81F3" w14:textId="77777777" w:rsidR="001521CE" w:rsidRDefault="002D192A">
      <w:pPr>
        <w:pStyle w:val="ad"/>
      </w:pPr>
      <w:r>
        <w:rPr>
          <w:rFonts w:ascii="Times New Roman" w:hAnsi="Times New Roman" w:cs="Cambria Math"/>
          <w:b/>
          <w:bCs/>
          <w:color w:val="2B2E32"/>
          <w:sz w:val="20"/>
          <w:szCs w:val="20"/>
        </w:rPr>
        <w:t xml:space="preserve">Таблица 71. Корректировки рыночной стоимости земельных участков </w:t>
      </w:r>
    </w:p>
    <w:tbl>
      <w:tblPr>
        <w:tblW w:w="9700" w:type="dxa"/>
        <w:tblCellMar>
          <w:left w:w="10" w:type="dxa"/>
          <w:right w:w="10" w:type="dxa"/>
        </w:tblCellMar>
        <w:tblLook w:val="04A0" w:firstRow="1" w:lastRow="0" w:firstColumn="1" w:lastColumn="0" w:noHBand="0" w:noVBand="1"/>
      </w:tblPr>
      <w:tblGrid>
        <w:gridCol w:w="2016"/>
        <w:gridCol w:w="2216"/>
        <w:gridCol w:w="2677"/>
        <w:gridCol w:w="2791"/>
      </w:tblGrid>
      <w:tr w:rsidR="001521CE" w14:paraId="5573EC9D" w14:textId="77777777">
        <w:trPr>
          <w:trHeight w:val="1692"/>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B91B58"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Код вида использования</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AF78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Наименование вида использования</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6D9EC"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31185"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Коэффициент корректировки</w:t>
            </w:r>
          </w:p>
        </w:tc>
      </w:tr>
      <w:tr w:rsidR="001521CE" w14:paraId="2D657FB4"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91F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02:010</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B69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ИЖС</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48E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0,31</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2A4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2DCA2D8B"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0E78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06:020</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FA07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Тяжелая промышленность</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B5D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0,08</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3BB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0,26</w:t>
            </w:r>
          </w:p>
        </w:tc>
      </w:tr>
      <w:tr w:rsidR="001521CE" w14:paraId="22AA0A4E"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203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06:021</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EE5B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Автомобилестроение</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0305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0,12</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A772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0,39</w:t>
            </w:r>
          </w:p>
        </w:tc>
      </w:tr>
      <w:tr w:rsidR="001521CE" w14:paraId="6C460846"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5A24D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06:040</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3D8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Пищевая промышленность</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CEBE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0,31</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38C9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r>
      <w:tr w:rsidR="001521CE" w14:paraId="66EB5822"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849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06:030</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5598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Легкая промышленность</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77D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0,13</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B8C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0,42</w:t>
            </w:r>
          </w:p>
        </w:tc>
      </w:tr>
      <w:tr w:rsidR="001521CE" w14:paraId="6E197D32"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0ED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06:050</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685A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Нефтехимическая промышленность</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237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0,14</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80F8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0,45</w:t>
            </w:r>
          </w:p>
        </w:tc>
      </w:tr>
      <w:tr w:rsidR="001521CE" w14:paraId="775124BB"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4D3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06:060</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D555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Строительная промышленность</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02AD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0,18</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98A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0,58</w:t>
            </w:r>
          </w:p>
        </w:tc>
      </w:tr>
      <w:tr w:rsidR="001521CE" w14:paraId="13FDBF28"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B1A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07:010</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AA1A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Ж/Д транспорт</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578E6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0,17</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EFB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0,55</w:t>
            </w:r>
          </w:p>
        </w:tc>
      </w:tr>
      <w:tr w:rsidR="001521CE" w14:paraId="146E2BE4"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B26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07:011</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3A0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Ж/Д транспорт</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BCB3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0,17</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F654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0,55</w:t>
            </w:r>
          </w:p>
        </w:tc>
      </w:tr>
      <w:tr w:rsidR="001521CE" w14:paraId="2EF678C1"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6996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07:040</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7DA8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Воздушный транспорт</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6A21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0,17</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61A2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0,55</w:t>
            </w:r>
          </w:p>
        </w:tc>
      </w:tr>
      <w:tr w:rsidR="001521CE" w14:paraId="70D25A0A"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340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04:095</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01EC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Объекты придорожного сервиса, АЗС</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9D4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0,49</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C00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1,58</w:t>
            </w:r>
          </w:p>
        </w:tc>
      </w:tr>
      <w:tr w:rsidR="001521CE" w14:paraId="4CBD5740"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51B3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04:098</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1978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Объекты придорожного сервиса, мойки</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FA0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0,29</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831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0,94</w:t>
            </w:r>
          </w:p>
        </w:tc>
      </w:tr>
      <w:tr w:rsidR="001521CE" w14:paraId="79F8AB4C"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9099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06:092</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2C4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Открытые площадки</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15F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0,08</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B19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0,26</w:t>
            </w:r>
          </w:p>
        </w:tc>
      </w:tr>
      <w:tr w:rsidR="001521CE" w14:paraId="53F246E6" w14:textId="77777777">
        <w:trPr>
          <w:trHeight w:val="288"/>
        </w:trPr>
        <w:tc>
          <w:tcPr>
            <w:tcW w:w="2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06A8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06:090</w:t>
            </w:r>
          </w:p>
        </w:tc>
        <w:tc>
          <w:tcPr>
            <w:tcW w:w="2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3E13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Склады</w:t>
            </w:r>
          </w:p>
        </w:tc>
        <w:tc>
          <w:tcPr>
            <w:tcW w:w="2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3AD7C" w14:textId="77777777" w:rsidR="001521CE" w:rsidRDefault="002D192A">
            <w:pPr>
              <w:spacing w:after="0" w:line="240" w:lineRule="auto"/>
              <w:jc w:val="center"/>
            </w:pPr>
            <w:r>
              <w:rPr>
                <w:rFonts w:ascii="Times New Roman" w:eastAsia="Times New Roman" w:hAnsi="Times New Roman"/>
                <w:color w:val="000000"/>
                <w:sz w:val="20"/>
                <w:szCs w:val="20"/>
                <w:lang w:val="en-US" w:eastAsia="ru-RU"/>
              </w:rPr>
              <w:t>0</w:t>
            </w:r>
            <w:r>
              <w:rPr>
                <w:rFonts w:ascii="Times New Roman" w:eastAsia="Times New Roman" w:hAnsi="Times New Roman"/>
                <w:color w:val="000000"/>
                <w:sz w:val="20"/>
                <w:szCs w:val="20"/>
                <w:lang w:eastAsia="ru-RU"/>
              </w:rPr>
              <w:t>,</w:t>
            </w:r>
            <w:r>
              <w:rPr>
                <w:rFonts w:ascii="Times New Roman" w:eastAsia="Times New Roman" w:hAnsi="Times New Roman"/>
                <w:color w:val="000000"/>
                <w:sz w:val="20"/>
                <w:szCs w:val="20"/>
                <w:lang w:val="en-US" w:eastAsia="ru-RU"/>
              </w:rPr>
              <w:t>27</w:t>
            </w:r>
          </w:p>
        </w:tc>
        <w:tc>
          <w:tcPr>
            <w:tcW w:w="2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3320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0,87</w:t>
            </w:r>
          </w:p>
        </w:tc>
      </w:tr>
    </w:tbl>
    <w:p w14:paraId="1096CD09" w14:textId="77777777" w:rsidR="001521CE" w:rsidRDefault="002D192A">
      <w:pPr>
        <w:pStyle w:val="ac"/>
      </w:pPr>
      <w:r>
        <w:t xml:space="preserve">Ввиду отсутствия корректировки в справочнике для кода 10:011 «Заготовка древесины», использовалась корректировка с коэффициентом «0,26» используемая для </w:t>
      </w:r>
      <w:r>
        <w:rPr>
          <w:rFonts w:eastAsia="Times New Roman"/>
          <w:color w:val="000000"/>
        </w:rPr>
        <w:t>06:092</w:t>
      </w:r>
      <w:r>
        <w:t xml:space="preserve"> «</w:t>
      </w:r>
      <w:r>
        <w:rPr>
          <w:rFonts w:eastAsia="Times New Roman"/>
          <w:color w:val="000000"/>
        </w:rPr>
        <w:t>Открытые площадки»</w:t>
      </w:r>
      <w:r>
        <w:t xml:space="preserve">, как для схожих по своим характеристикам с объектами для заготовки древесины. </w:t>
      </w:r>
    </w:p>
    <w:p w14:paraId="04447FD4" w14:textId="77777777" w:rsidR="001521CE" w:rsidRDefault="002D192A">
      <w:pPr>
        <w:pStyle w:val="ac"/>
      </w:pPr>
      <w:r>
        <w:t xml:space="preserve">Ввиду неоднородности объектов оценки и отсутствия корректировок в справочнике для некоторых видов разрешенного использования </w:t>
      </w:r>
      <w:bookmarkStart w:id="302" w:name="_Hlk104989774"/>
      <w:r>
        <w:t>сегмента «Производственная деятельность»</w:t>
      </w:r>
      <w:bookmarkEnd w:id="302"/>
      <w:r>
        <w:t>, было принято решение разделить все объекты оценки данного сегмента на три группы в целях удобства и корректности расчета:</w:t>
      </w:r>
    </w:p>
    <w:p w14:paraId="52E8AC46" w14:textId="77777777" w:rsidR="001521CE" w:rsidRDefault="002D192A">
      <w:pPr>
        <w:pStyle w:val="ad"/>
      </w:pPr>
      <w:r>
        <w:rPr>
          <w:noProof/>
        </w:rPr>
        <w:drawing>
          <wp:inline distT="0" distB="0" distL="0" distR="0" wp14:anchorId="223055C1" wp14:editId="335698CB">
            <wp:extent cx="5939786" cy="646425"/>
            <wp:effectExtent l="0" t="0" r="3814" b="1275"/>
            <wp:docPr id="254" name="Рисунок 35931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939786" cy="646425"/>
                    </a:xfrm>
                    <a:prstGeom prst="rect">
                      <a:avLst/>
                    </a:prstGeom>
                    <a:noFill/>
                    <a:ln>
                      <a:noFill/>
                      <a:prstDash/>
                    </a:ln>
                  </pic:spPr>
                </pic:pic>
              </a:graphicData>
            </a:graphic>
          </wp:inline>
        </w:drawing>
      </w:r>
    </w:p>
    <w:p w14:paraId="4325E57A" w14:textId="77777777" w:rsidR="001521CE" w:rsidRDefault="002D192A">
      <w:pPr>
        <w:jc w:val="center"/>
      </w:pPr>
      <w:bookmarkStart w:id="303" w:name="_Toc76721496"/>
      <w:r>
        <w:rPr>
          <w:rFonts w:ascii="Times New Roman" w:hAnsi="Times New Roman"/>
          <w:b/>
          <w:sz w:val="20"/>
          <w:szCs w:val="20"/>
        </w:rPr>
        <w:t xml:space="preserve">Рисунок 104. Разделение на подгруппы </w:t>
      </w:r>
      <w:bookmarkEnd w:id="303"/>
      <w:r>
        <w:rPr>
          <w:rFonts w:ascii="Times New Roman" w:hAnsi="Times New Roman"/>
          <w:b/>
          <w:sz w:val="20"/>
          <w:szCs w:val="20"/>
        </w:rPr>
        <w:t>6 сегмента «Производственная деятельность»</w:t>
      </w:r>
    </w:p>
    <w:p w14:paraId="1FE15050" w14:textId="77777777" w:rsidR="001521CE" w:rsidRDefault="002D192A">
      <w:pPr>
        <w:pStyle w:val="ac"/>
      </w:pPr>
      <w:r>
        <w:t>Так, в подгруппу 6.1 вошли линейные объекты с кодами вида разрешенного использования: 03:011, 06:080, 07:020, 07:050, 08:031, 07:030, 12:001, 11:030, 06:010, 06:071.</w:t>
      </w:r>
    </w:p>
    <w:p w14:paraId="21D2E27C" w14:textId="77777777" w:rsidR="001521CE" w:rsidRDefault="002D192A">
      <w:pPr>
        <w:pStyle w:val="ac"/>
      </w:pPr>
      <w:r>
        <w:t>В подгруппу 6.2 вошли объекты оценки, вид разрешенного использования которых отсутствует в справочнике Ассоциации «СтатРиелт»: 06:000, 03:012, 03:093, 05:040, 06:101, 06:031, 06:110.</w:t>
      </w:r>
    </w:p>
    <w:p w14:paraId="32476539" w14:textId="77777777" w:rsidR="001521CE" w:rsidRDefault="002D192A">
      <w:pPr>
        <w:pStyle w:val="ac"/>
      </w:pPr>
      <w:r>
        <w:t>К подгруппе 6.3 были отнесены все остальные объекты оценки с кодами вида разрешенного использования: 04:095, 04:098, 04:099, 06:020, 06:021, 06:030, 06:040, 06:050, 06:060, 06:090, 07:010, 07:011, 07:040, 10:011.</w:t>
      </w:r>
    </w:p>
    <w:p w14:paraId="7802FBB1" w14:textId="77777777" w:rsidR="001521CE" w:rsidRDefault="002D192A">
      <w:pPr>
        <w:pStyle w:val="ac"/>
      </w:pPr>
      <w:r>
        <w:t>Также, была выявлена зависимость, что объекты с меньшей площадью, имеют стоимость выше, чем объекты с большей площадью. Ввиду того, что объекты оценки имеют различный диапазон площадей была определена корректировка на площадь.</w:t>
      </w:r>
    </w:p>
    <w:p w14:paraId="257EBA27" w14:textId="77777777" w:rsidR="001521CE" w:rsidRDefault="002D192A">
      <w:pPr>
        <w:pStyle w:val="ac"/>
      </w:pPr>
      <w:r>
        <w:t>Исследование рынков</w:t>
      </w:r>
      <w:r>
        <w:rPr>
          <w:rStyle w:val="aff3"/>
          <w:sz w:val="28"/>
          <w:szCs w:val="28"/>
        </w:rPr>
        <w:footnoteReference w:id="25"/>
      </w:r>
      <w:r>
        <w:t xml:space="preserve"> земельных участков различных населенных пунктов (включая производственно-складского использования) показывает, что зависимость рыночной стоимости единицы площади участка от общей площади выражается степенной функцией:</w:t>
      </w:r>
    </w:p>
    <w:p w14:paraId="09B81F98" w14:textId="77777777" w:rsidR="001521CE" w:rsidRDefault="002D192A">
      <w:pPr>
        <w:pStyle w:val="ac"/>
      </w:pPr>
      <w:r>
        <w:t>                                С=b* S n</w:t>
      </w:r>
    </w:p>
    <w:p w14:paraId="77A0D13F" w14:textId="77777777" w:rsidR="001521CE" w:rsidRDefault="002D192A">
      <w:pPr>
        <w:pStyle w:val="ac"/>
      </w:pPr>
      <w:r>
        <w:t>C– цена предложения (рыночная стоимость) земельного участка, ден. ед./ кв. м,</w:t>
      </w:r>
    </w:p>
    <w:p w14:paraId="6F886594" w14:textId="77777777" w:rsidR="001521CE" w:rsidRDefault="002D192A">
      <w:pPr>
        <w:pStyle w:val="ac"/>
      </w:pPr>
      <w:r>
        <w:t>S– общая площадь земельного участка, кв. м,</w:t>
      </w:r>
    </w:p>
    <w:p w14:paraId="5EADDD2B" w14:textId="77777777" w:rsidR="001521CE" w:rsidRDefault="002D192A">
      <w:pPr>
        <w:pStyle w:val="ac"/>
      </w:pPr>
      <w:r>
        <w:t>b– коэффициент активности рынка,</w:t>
      </w:r>
    </w:p>
    <w:p w14:paraId="4F0AA4F2" w14:textId="77777777" w:rsidR="001521CE" w:rsidRDefault="002D192A">
      <w:pPr>
        <w:pStyle w:val="ac"/>
      </w:pPr>
      <w:r>
        <w:t>n– «коэффициент торможения» - степень замедления роста рыночной стоимости по мере увеличения общей площади земельного участка.</w:t>
      </w:r>
    </w:p>
    <w:p w14:paraId="6666A816" w14:textId="77777777" w:rsidR="001521CE" w:rsidRDefault="002D192A">
      <w:pPr>
        <w:pStyle w:val="ac"/>
      </w:pPr>
      <w:r>
        <w:t>В результате эффекта «торможения» рыночная стоимость единицы площади земельного участка снижается при увеличении общей площади.</w:t>
      </w:r>
    </w:p>
    <w:p w14:paraId="0B4B3B79" w14:textId="77777777" w:rsidR="001521CE" w:rsidRDefault="002D192A">
      <w:pPr>
        <w:pStyle w:val="ad"/>
      </w:pPr>
      <w:r>
        <w:rPr>
          <w:noProof/>
        </w:rPr>
        <w:drawing>
          <wp:inline distT="0" distB="0" distL="0" distR="0" wp14:anchorId="1C3068C2" wp14:editId="082F991F">
            <wp:extent cx="5945657" cy="3350800"/>
            <wp:effectExtent l="0" t="0" r="0" b="2000"/>
            <wp:docPr id="255" name="Рисунок 35931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rcRect/>
                    <a:stretch>
                      <a:fillRect/>
                    </a:stretch>
                  </pic:blipFill>
                  <pic:spPr>
                    <a:xfrm>
                      <a:off x="0" y="0"/>
                      <a:ext cx="5945657" cy="3350800"/>
                    </a:xfrm>
                    <a:prstGeom prst="rect">
                      <a:avLst/>
                    </a:prstGeom>
                    <a:noFill/>
                    <a:ln>
                      <a:noFill/>
                      <a:prstDash/>
                    </a:ln>
                  </pic:spPr>
                </pic:pic>
              </a:graphicData>
            </a:graphic>
          </wp:inline>
        </w:drawing>
      </w:r>
    </w:p>
    <w:p w14:paraId="60353E83" w14:textId="77777777" w:rsidR="001521CE" w:rsidRDefault="002D192A">
      <w:pPr>
        <w:jc w:val="center"/>
        <w:rPr>
          <w:rFonts w:ascii="Times New Roman" w:hAnsi="Times New Roman"/>
          <w:b/>
          <w:sz w:val="20"/>
          <w:szCs w:val="20"/>
        </w:rPr>
      </w:pPr>
      <w:r>
        <w:rPr>
          <w:rFonts w:ascii="Times New Roman" w:hAnsi="Times New Roman"/>
          <w:b/>
          <w:sz w:val="20"/>
          <w:szCs w:val="20"/>
        </w:rPr>
        <w:t>Рисунок 105. Итоги расчетов СтатРиэлт на основе актуальных рыночных данных</w:t>
      </w:r>
    </w:p>
    <w:p w14:paraId="75AC1236" w14:textId="77777777" w:rsidR="001521CE" w:rsidRDefault="002D192A">
      <w:pPr>
        <w:pStyle w:val="ac"/>
      </w:pPr>
      <w:r>
        <w:t>В качестве данных взяты земли промышленности, транспорта, связи и иного специального назначения коэффициент торможения для которых составил -0,26.</w:t>
      </w:r>
    </w:p>
    <w:p w14:paraId="65438DA9" w14:textId="77777777" w:rsidR="001521CE" w:rsidRDefault="002D192A">
      <w:pPr>
        <w:pStyle w:val="ac"/>
      </w:pPr>
      <w:r>
        <w:t>Расчет корректировки для подгруппы 6.2 и подгруппы 6.3 проводился на основании средней площади аналогов в количестве 9 (девяти) единиц, различной площади и расположенных в различных регионах Республики Крым, с сопоставлением площади объектов оценки.</w:t>
      </w:r>
    </w:p>
    <w:p w14:paraId="6B9E89E6" w14:textId="77777777" w:rsidR="001521CE" w:rsidRDefault="002D192A">
      <w:pPr>
        <w:pStyle w:val="ac"/>
      </w:pPr>
      <w:r>
        <w:t>На основании полученного значения определена корректировка с использованием формулы в представленной выше таблице. Затем было определено среднее значение корректирующего коэффициента для выбранного диапазона площадей.</w:t>
      </w:r>
    </w:p>
    <w:p w14:paraId="3C1D1FE9" w14:textId="77777777" w:rsidR="001521CE" w:rsidRDefault="002D192A">
      <w:pPr>
        <w:pStyle w:val="ad"/>
      </w:pPr>
      <w:r>
        <w:rPr>
          <w:rFonts w:ascii="Times New Roman" w:hAnsi="Times New Roman" w:cs="Cambria Math"/>
          <w:b/>
          <w:bCs/>
          <w:color w:val="2B2E32"/>
          <w:sz w:val="20"/>
          <w:szCs w:val="20"/>
        </w:rPr>
        <w:t>Таблица 72. Корректировка для подгруппы 6.2</w:t>
      </w:r>
    </w:p>
    <w:tbl>
      <w:tblPr>
        <w:tblW w:w="5000" w:type="pct"/>
        <w:tblCellMar>
          <w:left w:w="10" w:type="dxa"/>
          <w:right w:w="10" w:type="dxa"/>
        </w:tblCellMar>
        <w:tblLook w:val="04A0" w:firstRow="1" w:lastRow="0" w:firstColumn="1" w:lastColumn="0" w:noHBand="0" w:noVBand="1"/>
      </w:tblPr>
      <w:tblGrid>
        <w:gridCol w:w="6074"/>
        <w:gridCol w:w="3270"/>
      </w:tblGrid>
      <w:tr w:rsidR="001521CE" w14:paraId="6CE5311A" w14:textId="77777777">
        <w:trPr>
          <w:trHeight w:val="312"/>
        </w:trPr>
        <w:tc>
          <w:tcPr>
            <w:tcW w:w="607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5E021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32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82FB07"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6B6D2189" w14:textId="77777777">
        <w:trPr>
          <w:trHeight w:val="312"/>
        </w:trPr>
        <w:tc>
          <w:tcPr>
            <w:tcW w:w="607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99B2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10000-24999</w:t>
            </w:r>
          </w:p>
        </w:tc>
        <w:tc>
          <w:tcPr>
            <w:tcW w:w="32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5EBC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0,88</w:t>
            </w:r>
          </w:p>
        </w:tc>
      </w:tr>
      <w:tr w:rsidR="001521CE" w14:paraId="077C57D7" w14:textId="77777777">
        <w:trPr>
          <w:trHeight w:val="312"/>
        </w:trPr>
        <w:tc>
          <w:tcPr>
            <w:tcW w:w="607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AC78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25000-49999</w:t>
            </w:r>
          </w:p>
        </w:tc>
        <w:tc>
          <w:tcPr>
            <w:tcW w:w="32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8D6C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0,71</w:t>
            </w:r>
          </w:p>
        </w:tc>
      </w:tr>
      <w:tr w:rsidR="001521CE" w14:paraId="7FB054CB" w14:textId="77777777">
        <w:trPr>
          <w:trHeight w:val="312"/>
        </w:trPr>
        <w:tc>
          <w:tcPr>
            <w:tcW w:w="607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4283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50000-999999</w:t>
            </w:r>
          </w:p>
        </w:tc>
        <w:tc>
          <w:tcPr>
            <w:tcW w:w="32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CA58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0,59</w:t>
            </w:r>
          </w:p>
        </w:tc>
      </w:tr>
      <w:tr w:rsidR="001521CE" w14:paraId="3DAC9051" w14:textId="77777777">
        <w:trPr>
          <w:trHeight w:val="312"/>
        </w:trPr>
        <w:tc>
          <w:tcPr>
            <w:tcW w:w="607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B1FD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100000</w:t>
            </w:r>
          </w:p>
        </w:tc>
        <w:tc>
          <w:tcPr>
            <w:tcW w:w="32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4BD81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0,38</w:t>
            </w:r>
          </w:p>
        </w:tc>
      </w:tr>
    </w:tbl>
    <w:p w14:paraId="2029373D" w14:textId="77777777" w:rsidR="001521CE" w:rsidRDefault="001521CE">
      <w:pPr>
        <w:pStyle w:val="ad"/>
        <w:ind w:firstLine="708"/>
        <w:rPr>
          <w:lang w:eastAsia="ru-RU"/>
        </w:rPr>
      </w:pPr>
    </w:p>
    <w:p w14:paraId="6838E165" w14:textId="77777777" w:rsidR="001521CE" w:rsidRDefault="001521CE">
      <w:pPr>
        <w:pStyle w:val="ad"/>
        <w:ind w:firstLine="708"/>
        <w:rPr>
          <w:lang w:eastAsia="ru-RU"/>
        </w:rPr>
      </w:pPr>
    </w:p>
    <w:p w14:paraId="692BCF68" w14:textId="77777777" w:rsidR="001521CE" w:rsidRDefault="002D192A">
      <w:pPr>
        <w:pStyle w:val="ad"/>
      </w:pPr>
      <w:r>
        <w:rPr>
          <w:rFonts w:ascii="Times New Roman" w:hAnsi="Times New Roman" w:cs="Cambria Math"/>
          <w:b/>
          <w:bCs/>
          <w:color w:val="2B2E32"/>
          <w:sz w:val="20"/>
          <w:szCs w:val="20"/>
        </w:rPr>
        <w:t>Таблица 73. Корректировка для подгруппы 6.3</w:t>
      </w:r>
    </w:p>
    <w:tbl>
      <w:tblPr>
        <w:tblW w:w="5000" w:type="pct"/>
        <w:tblCellMar>
          <w:left w:w="10" w:type="dxa"/>
          <w:right w:w="10" w:type="dxa"/>
        </w:tblCellMar>
        <w:tblLook w:val="04A0" w:firstRow="1" w:lastRow="0" w:firstColumn="1" w:lastColumn="0" w:noHBand="0" w:noVBand="1"/>
      </w:tblPr>
      <w:tblGrid>
        <w:gridCol w:w="6098"/>
        <w:gridCol w:w="3246"/>
      </w:tblGrid>
      <w:tr w:rsidR="001521CE" w14:paraId="1B1D9677" w14:textId="77777777">
        <w:trPr>
          <w:trHeight w:val="312"/>
        </w:trPr>
        <w:tc>
          <w:tcPr>
            <w:tcW w:w="609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C0C250"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Площадь объекта</w:t>
            </w:r>
          </w:p>
        </w:tc>
        <w:tc>
          <w:tcPr>
            <w:tcW w:w="32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EB68BB"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Значение корректировки</w:t>
            </w:r>
          </w:p>
        </w:tc>
      </w:tr>
      <w:tr w:rsidR="001521CE" w14:paraId="1F29D3A1" w14:textId="77777777">
        <w:trPr>
          <w:trHeight w:val="312"/>
        </w:trPr>
        <w:tc>
          <w:tcPr>
            <w:tcW w:w="609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22267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10000-24999</w:t>
            </w:r>
          </w:p>
        </w:tc>
        <w:tc>
          <w:tcPr>
            <w:tcW w:w="32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2AE89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0,88</w:t>
            </w:r>
          </w:p>
        </w:tc>
      </w:tr>
      <w:tr w:rsidR="001521CE" w14:paraId="4C2DE6E7" w14:textId="77777777">
        <w:trPr>
          <w:trHeight w:val="312"/>
        </w:trPr>
        <w:tc>
          <w:tcPr>
            <w:tcW w:w="609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A89B1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25000-49999</w:t>
            </w:r>
          </w:p>
        </w:tc>
        <w:tc>
          <w:tcPr>
            <w:tcW w:w="32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534FE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0,71</w:t>
            </w:r>
          </w:p>
        </w:tc>
      </w:tr>
      <w:tr w:rsidR="001521CE" w14:paraId="4BE34E89" w14:textId="77777777">
        <w:trPr>
          <w:trHeight w:val="312"/>
        </w:trPr>
        <w:tc>
          <w:tcPr>
            <w:tcW w:w="609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0001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50000-999999</w:t>
            </w:r>
          </w:p>
        </w:tc>
        <w:tc>
          <w:tcPr>
            <w:tcW w:w="32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42FCA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0,59</w:t>
            </w:r>
          </w:p>
        </w:tc>
      </w:tr>
      <w:tr w:rsidR="001521CE" w14:paraId="5E4C9908" w14:textId="77777777">
        <w:trPr>
          <w:trHeight w:val="312"/>
        </w:trPr>
        <w:tc>
          <w:tcPr>
            <w:tcW w:w="609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48BC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более 100000</w:t>
            </w:r>
          </w:p>
        </w:tc>
        <w:tc>
          <w:tcPr>
            <w:tcW w:w="32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7944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0,39</w:t>
            </w:r>
          </w:p>
        </w:tc>
      </w:tr>
    </w:tbl>
    <w:p w14:paraId="3B97AF3C" w14:textId="77777777" w:rsidR="001521CE" w:rsidRDefault="002D192A">
      <w:pPr>
        <w:pStyle w:val="ac"/>
      </w:pPr>
      <w:r>
        <w:t xml:space="preserve">Данные об применяемых аналогах и расчет корректировок приведен в </w:t>
      </w:r>
      <w:r>
        <w:rPr>
          <w:i/>
          <w:iCs/>
          <w:u w:val="single"/>
        </w:rPr>
        <w:t>П.2 Определение кадастровой стоимости объектов недвижимости\6. СЕГМЕНТ _Производственная деятельность_\Корректировка на площадь.</w:t>
      </w:r>
    </w:p>
    <w:p w14:paraId="452A56C8" w14:textId="77777777" w:rsidR="001521CE" w:rsidRDefault="002D192A">
      <w:pPr>
        <w:pStyle w:val="ac"/>
      </w:pPr>
      <w:bookmarkStart w:id="304" w:name="_Hlk104990771"/>
      <w:r>
        <w:t>Кадастровая стоимость подгруппы 6.</w:t>
      </w:r>
      <w:r w:rsidR="0002444C" w:rsidRPr="0002444C">
        <w:t>3</w:t>
      </w:r>
      <w:r>
        <w:t xml:space="preserve"> была определена методом удельного показателя кадастровой стоимости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на разрешенное использование земельного участка. </w:t>
      </w:r>
    </w:p>
    <w:p w14:paraId="04500329" w14:textId="77777777" w:rsidR="001521CE" w:rsidRDefault="002D192A">
      <w:pPr>
        <w:pStyle w:val="ac"/>
      </w:pPr>
      <w:r>
        <w:t xml:space="preserve">Кадастровая стоимость подгруппы 6.2 </w:t>
      </w:r>
      <w:bookmarkEnd w:id="304"/>
      <w:r>
        <w:t xml:space="preserve">определялась как средневзвешенное значение УПКС по кадастровым кварталам по рассчитанной подгруппе 6.3. </w:t>
      </w:r>
    </w:p>
    <w:p w14:paraId="0C9600D5" w14:textId="77777777" w:rsidR="001521CE" w:rsidRDefault="002D192A">
      <w:pPr>
        <w:pStyle w:val="ac"/>
      </w:pPr>
      <w:r>
        <w:t>Кадастровая стоимость подгруппы 6.1 определялась как средневзвешенное значение УПКС по кадастровым кварталам для всех сегментов: «Сельскохозяйственное использование», «Жилая застройка (среднеэтажная и многоэтажная», «Общественное использование», «Предпринимательство», «Отдых (рекреация)», «Производственная деятельность», «Транспорт», «Обеспечение обороны и безопасности», «Охраняемые природные территории и благоустройство», «Использование лесов», «Водные объекты», «Специальное, ритуальное использование, запас», «Садоводческое, огородническое и дачное использование, малоэтажная жилая застройка».</w:t>
      </w:r>
    </w:p>
    <w:p w14:paraId="71AAA30C" w14:textId="77777777" w:rsidR="001521CE" w:rsidRDefault="002D192A">
      <w:pPr>
        <w:pStyle w:val="ac"/>
      </w:pPr>
      <w:r>
        <w:t>Алгоритм определения кадастровой стоимости земельных участков методом УПКС, заключается в следующем:</w:t>
      </w:r>
    </w:p>
    <w:p w14:paraId="3A3E01FD"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77DF1FD9" w14:textId="77777777" w:rsidR="001521CE" w:rsidRDefault="002D192A">
      <w:pPr>
        <w:pStyle w:val="ac"/>
      </w:pPr>
      <w:r>
        <w:t>1. КК (кадастровый кварта)</w:t>
      </w:r>
    </w:p>
    <w:p w14:paraId="45D5B8F9" w14:textId="77777777" w:rsidR="001521CE" w:rsidRDefault="002D192A">
      <w:pPr>
        <w:pStyle w:val="ac"/>
      </w:pPr>
      <w:r>
        <w:t>2. КЛАДР Населенный пункт</w:t>
      </w:r>
    </w:p>
    <w:p w14:paraId="33260D16" w14:textId="77777777" w:rsidR="001521CE" w:rsidRDefault="002D192A">
      <w:pPr>
        <w:pStyle w:val="ac"/>
      </w:pPr>
      <w:r>
        <w:t>3. ОКТМО</w:t>
      </w:r>
    </w:p>
    <w:p w14:paraId="55D0DCA8" w14:textId="77777777" w:rsidR="001521CE" w:rsidRDefault="002D192A">
      <w:pPr>
        <w:pStyle w:val="ac"/>
      </w:pPr>
      <w:r>
        <w:t>4. Все объекты выбранных групп</w:t>
      </w:r>
    </w:p>
    <w:p w14:paraId="48AE06CD" w14:textId="77777777" w:rsidR="001521CE" w:rsidRDefault="002D192A">
      <w:pPr>
        <w:pStyle w:val="ac"/>
      </w:pPr>
      <w:r>
        <w:t xml:space="preserve">Результат расчета КС земельных участков представлен в </w:t>
      </w:r>
      <w:r>
        <w:rPr>
          <w:i/>
          <w:iCs/>
          <w:u w:val="single"/>
        </w:rPr>
        <w:t>П.2 Определение кадастровой стоимости объектов недвижимости\6. СЕГМЕНТ _Производственная деятельность.</w:t>
      </w:r>
    </w:p>
    <w:p w14:paraId="5747C448" w14:textId="77777777" w:rsidR="001521CE" w:rsidRDefault="002D192A">
      <w:pPr>
        <w:pStyle w:val="3"/>
      </w:pPr>
      <w:bookmarkStart w:id="305" w:name="_Toc105499090"/>
      <w:bookmarkStart w:id="306" w:name="_Toc105499268"/>
      <w:bookmarkStart w:id="307" w:name="_Toc106273428"/>
      <w:bookmarkStart w:id="308" w:name="_Toc107670244"/>
      <w:r>
        <w:rPr>
          <w:lang w:eastAsia="ru-RU"/>
        </w:rPr>
        <w:t xml:space="preserve">Определение КС ЗУ 7 сегмента </w:t>
      </w:r>
      <w:r>
        <w:t>«Транспорт»</w:t>
      </w:r>
      <w:bookmarkEnd w:id="305"/>
      <w:bookmarkEnd w:id="306"/>
      <w:bookmarkEnd w:id="307"/>
      <w:bookmarkEnd w:id="308"/>
    </w:p>
    <w:p w14:paraId="7741E7E1" w14:textId="77777777" w:rsidR="001521CE" w:rsidRDefault="002D192A">
      <w:pPr>
        <w:pStyle w:val="ac"/>
      </w:pPr>
      <w:r>
        <w:t>При проведении анализа рынка земельных участков, предназначенных для транспорта, сегмент «Транспорт», в рекламных объявлениях, размещенных в интернет-ресурсах,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14:paraId="366987E4" w14:textId="77777777" w:rsidR="001521CE" w:rsidRDefault="002D192A">
      <w:pPr>
        <w:pStyle w:val="ac"/>
      </w:pPr>
      <w:r>
        <w:t>При изучении рынка недвижимости земельных участков, предназначенных для транспорта, было установлено, что их стоимость существенно не отличается на всей территории Республики Крым. На основании этого было принято допущение, что стоимость 1 кв. м земельных участков, предназначенных для транспорта, принимается одинаковой для всей территории Республики Крым.</w:t>
      </w:r>
    </w:p>
    <w:p w14:paraId="098F1810" w14:textId="77777777" w:rsidR="001521CE" w:rsidRDefault="002D192A">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14:paraId="519AD64F" w14:textId="77777777" w:rsidR="001521CE" w:rsidRDefault="002D192A">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14:paraId="3C1C6CE4" w14:textId="77777777" w:rsidR="001521CE" w:rsidRDefault="002D192A">
      <w:pPr>
        <w:pStyle w:val="ac"/>
      </w:pPr>
      <w:bookmarkStart w:id="309" w:name="_Hlk104979969"/>
      <w:r>
        <w:t xml:space="preserve">Кадастровая стоимость земельных участков, относящихся к данному сегменту, была определена методом удельного показателя кадастровой стоимости 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bookmarkEnd w:id="309"/>
    <w:p w14:paraId="298A38A7" w14:textId="77777777" w:rsidR="001521CE" w:rsidRDefault="002D192A">
      <w:pPr>
        <w:pStyle w:val="ac"/>
      </w:pPr>
      <w:r>
        <w:t>Алгоритм определения кадастровой стоимости земельных участков методом УПКС, заключается в следующем:</w:t>
      </w:r>
    </w:p>
    <w:p w14:paraId="36AC1FA2"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04464FD7" w14:textId="77777777" w:rsidR="001521CE" w:rsidRDefault="002D192A">
      <w:pPr>
        <w:pStyle w:val="ac"/>
      </w:pPr>
      <w:r>
        <w:t>1. КК (кадастровый квартал)</w:t>
      </w:r>
    </w:p>
    <w:p w14:paraId="1871913F" w14:textId="77777777" w:rsidR="001521CE" w:rsidRDefault="002D192A">
      <w:pPr>
        <w:pStyle w:val="ac"/>
      </w:pPr>
      <w:r>
        <w:t>2. КЛАДР Населенный пункт</w:t>
      </w:r>
    </w:p>
    <w:p w14:paraId="57DDE2D2" w14:textId="77777777" w:rsidR="001521CE" w:rsidRDefault="002D192A">
      <w:pPr>
        <w:pStyle w:val="ac"/>
      </w:pPr>
      <w:r>
        <w:t>3. ОКТМО</w:t>
      </w:r>
    </w:p>
    <w:p w14:paraId="76537052" w14:textId="77777777" w:rsidR="001521CE" w:rsidRDefault="002D192A">
      <w:pPr>
        <w:pStyle w:val="ac"/>
      </w:pPr>
      <w:r>
        <w:t>4. Все объекты выбранных групп</w:t>
      </w:r>
    </w:p>
    <w:p w14:paraId="7A08F86A" w14:textId="77777777" w:rsidR="001521CE" w:rsidRDefault="002D192A">
      <w:pPr>
        <w:pStyle w:val="ac"/>
      </w:pPr>
      <w:bookmarkStart w:id="310" w:name="_Hlk104991426"/>
      <w:r>
        <w:t xml:space="preserve">Результат расчета КС земельных участков представлен в </w:t>
      </w:r>
      <w:r>
        <w:rPr>
          <w:i/>
          <w:iCs/>
          <w:u w:val="single"/>
        </w:rPr>
        <w:t>П.2 Определение кадастровой стоимости объектов недвижимости\7. СЕГМЕНТ _Транспорт_\Общая</w:t>
      </w:r>
      <w:r>
        <w:t>.</w:t>
      </w:r>
    </w:p>
    <w:p w14:paraId="452EF9D0" w14:textId="77777777" w:rsidR="001521CE" w:rsidRDefault="002D192A">
      <w:pPr>
        <w:pStyle w:val="3"/>
        <w:rPr>
          <w:lang w:eastAsia="ru-RU"/>
        </w:rPr>
      </w:pPr>
      <w:bookmarkStart w:id="311" w:name="_Toc105499091"/>
      <w:bookmarkStart w:id="312" w:name="_Toc105499269"/>
      <w:bookmarkStart w:id="313" w:name="_Toc106273429"/>
      <w:bookmarkStart w:id="314" w:name="_Toc107670245"/>
      <w:bookmarkEnd w:id="310"/>
      <w:r>
        <w:rPr>
          <w:lang w:eastAsia="ru-RU"/>
        </w:rPr>
        <w:t>Определение КС ЗУ 8 сегмента «Обеспечение обороны и безопасности»</w:t>
      </w:r>
      <w:bookmarkEnd w:id="311"/>
      <w:bookmarkEnd w:id="312"/>
      <w:bookmarkEnd w:id="313"/>
      <w:bookmarkEnd w:id="314"/>
    </w:p>
    <w:p w14:paraId="36326B6B" w14:textId="77777777" w:rsidR="001521CE" w:rsidRDefault="002D192A">
      <w:pPr>
        <w:pStyle w:val="ac"/>
      </w:pPr>
      <w:r>
        <w:t>При проведении анализа рынка земельных участков, предназначенных для обеспечения обороны, в рекламных объявлениях, размещенных в интернет-ресурсах</w:t>
      </w:r>
      <w:r>
        <w:rPr>
          <w:rStyle w:val="aff3"/>
          <w:sz w:val="28"/>
          <w:szCs w:val="28"/>
        </w:rPr>
        <w:footnoteReference w:id="26"/>
      </w:r>
      <w:r>
        <w:t>,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14:paraId="474FACF4" w14:textId="77777777" w:rsidR="001521CE" w:rsidRDefault="002D192A">
      <w:pPr>
        <w:pStyle w:val="ac"/>
      </w:pPr>
      <w:r>
        <w:t>При изучении рынка недвижимости земельных участков, предназначенных для обеспечения обороны, было установлено, что их стоимость существенно не отличается на всей территории Республики Крым. На основании этого было принято допущение, что стоимость 1 кв. м земельных участков, предназначенных для обеспечения обороны, принимается одинаковой для всей территории Республики Крым.</w:t>
      </w:r>
    </w:p>
    <w:p w14:paraId="56AAF89C" w14:textId="77777777" w:rsidR="001521CE" w:rsidRDefault="002D192A">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14:paraId="78106F0E" w14:textId="77777777" w:rsidR="001521CE" w:rsidRDefault="002D192A">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14:paraId="29816BFD" w14:textId="77777777" w:rsidR="001521CE" w:rsidRDefault="002D192A">
      <w:pPr>
        <w:pStyle w:val="ac"/>
      </w:pPr>
      <w:r>
        <w:t xml:space="preserve">Кадастровая стоимость земельных участков, относящихся к данному сегменту, была определена методом удельного показателя кадастровой стоимости 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p w14:paraId="6518A525" w14:textId="77777777" w:rsidR="001521CE" w:rsidRDefault="002D192A">
      <w:pPr>
        <w:pStyle w:val="ac"/>
      </w:pPr>
      <w:r>
        <w:t>Алгоритм определения кадастровой стоимости земельных участков методом УПКС, заключается в следующем:</w:t>
      </w:r>
    </w:p>
    <w:p w14:paraId="7D846D48"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5C615220" w14:textId="77777777" w:rsidR="001521CE" w:rsidRDefault="002D192A">
      <w:pPr>
        <w:pStyle w:val="ac"/>
      </w:pPr>
      <w:r>
        <w:t>1. КК (кадастровый квартал)</w:t>
      </w:r>
    </w:p>
    <w:p w14:paraId="1C986FEB" w14:textId="77777777" w:rsidR="001521CE" w:rsidRDefault="002D192A">
      <w:pPr>
        <w:pStyle w:val="ac"/>
      </w:pPr>
      <w:r>
        <w:t>2. КЛАДР Населенный пункт</w:t>
      </w:r>
    </w:p>
    <w:p w14:paraId="1F0A3921" w14:textId="77777777" w:rsidR="001521CE" w:rsidRDefault="002D192A">
      <w:pPr>
        <w:pStyle w:val="ac"/>
      </w:pPr>
      <w:r>
        <w:t>3. ОКТМО</w:t>
      </w:r>
    </w:p>
    <w:p w14:paraId="663E67A6" w14:textId="77777777" w:rsidR="001521CE" w:rsidRDefault="002D192A">
      <w:pPr>
        <w:pStyle w:val="ac"/>
      </w:pPr>
      <w:r>
        <w:t>4. Все объекты выбранных групп</w:t>
      </w:r>
    </w:p>
    <w:p w14:paraId="031B4225" w14:textId="77777777" w:rsidR="001521CE" w:rsidRDefault="002D192A">
      <w:pPr>
        <w:pStyle w:val="ac"/>
      </w:pPr>
      <w:r>
        <w:t xml:space="preserve">Результат расчета КС земельных участков представлен в </w:t>
      </w:r>
      <w:r>
        <w:rPr>
          <w:i/>
          <w:iCs/>
          <w:u w:val="single"/>
        </w:rPr>
        <w:t>П.2 Определение кадастровой стоимости объектов недвижимости\8. СЕГМЕНТ _Обеспечение обороны и безопасности_\Общая.</w:t>
      </w:r>
    </w:p>
    <w:p w14:paraId="47C53C10" w14:textId="77777777" w:rsidR="001521CE" w:rsidRDefault="002D192A">
      <w:pPr>
        <w:pStyle w:val="3"/>
        <w:rPr>
          <w:lang w:eastAsia="ru-RU"/>
        </w:rPr>
      </w:pPr>
      <w:bookmarkStart w:id="315" w:name="_Toc105499092"/>
      <w:bookmarkStart w:id="316" w:name="_Toc105499270"/>
      <w:bookmarkStart w:id="317" w:name="_Toc106273430"/>
      <w:bookmarkStart w:id="318" w:name="_Toc107670246"/>
      <w:r>
        <w:rPr>
          <w:lang w:eastAsia="ru-RU"/>
        </w:rPr>
        <w:t>Определение КС ЗУ 9 сегмента «Охраняемые природные территории и благоустройство»</w:t>
      </w:r>
      <w:bookmarkEnd w:id="315"/>
      <w:bookmarkEnd w:id="316"/>
      <w:bookmarkEnd w:id="317"/>
      <w:bookmarkEnd w:id="318"/>
    </w:p>
    <w:p w14:paraId="749E1B9C" w14:textId="77777777" w:rsidR="001521CE" w:rsidRDefault="002D192A">
      <w:pPr>
        <w:pStyle w:val="ac"/>
      </w:pPr>
      <w:r>
        <w:t xml:space="preserve">В состав группы входят земельные участки для размещения памятников, недействующие военные и гражданские захоронения, мемориалы, обелиски и т.п., историко-культурная деятельность, участки для размещения парков, дендрариев, скверов, элементов благоустройств в т.ч. лестницы, входные группы и т.п. Земельные участки под месторождениями минеральных источников, родников, лечебных грязей, месторождение лечебной грязи, родники и т.п. Таким образом, по своим ценообразующим характеристикам земельные участки данного сегмента близки к производственным землям. </w:t>
      </w:r>
    </w:p>
    <w:p w14:paraId="709632CB" w14:textId="77777777" w:rsidR="001521CE" w:rsidRDefault="002D192A">
      <w:pPr>
        <w:pStyle w:val="ac"/>
      </w:pPr>
      <w:r>
        <w:t>При проведении анализа рынка недвижимости, не было выявлено аналогов ни для одной ценовой зоны, что не позволяет определить кадастровую стоимость оцениваемых объектов для данного сегмента методом статистического моделирования.</w:t>
      </w:r>
    </w:p>
    <w:p w14:paraId="4D279127" w14:textId="77777777" w:rsidR="001521CE" w:rsidRDefault="002D192A">
      <w:pPr>
        <w:pStyle w:val="ac"/>
      </w:pPr>
      <w:r>
        <w:t xml:space="preserve">Кадастровая стоимость земельных участков, относящихся к данному сегменту, была определена с помощью минимального значения удельного показателя кадастровой стоимости 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p w14:paraId="01F8654E" w14:textId="77777777" w:rsidR="001521CE" w:rsidRDefault="002D192A">
      <w:pPr>
        <w:pStyle w:val="ac"/>
      </w:pPr>
      <w:r>
        <w:t>Для объектов с кодом разрешенного использования 09:020 «Курортная деятельность» и 09:022 «Санаторная деятельность» кадастровая стоимость была определена на основании кадастровой стоимости земельных участков, предназначенных для рекреации – сегмент 5 «Отдых (рекреация)» как наиболее схожих по своему назначению.</w:t>
      </w:r>
    </w:p>
    <w:p w14:paraId="31531689" w14:textId="77777777" w:rsidR="001521CE" w:rsidRDefault="002D192A">
      <w:pPr>
        <w:pStyle w:val="ac"/>
      </w:pPr>
      <w:r>
        <w:t xml:space="preserve">Результат расчета КС земельных участков представлен в </w:t>
      </w:r>
      <w:r>
        <w:rPr>
          <w:i/>
          <w:iCs/>
          <w:u w:val="single"/>
        </w:rPr>
        <w:t>П.2 Определение кадастровой стоимости объектов недвижимости\9. СЕГМЕНТ _Охраняемые пр-е терр и благ-во.</w:t>
      </w:r>
    </w:p>
    <w:p w14:paraId="5B945E43" w14:textId="77777777" w:rsidR="001521CE" w:rsidRDefault="002D192A">
      <w:pPr>
        <w:pStyle w:val="3"/>
        <w:rPr>
          <w:lang w:eastAsia="ru-RU"/>
        </w:rPr>
      </w:pPr>
      <w:bookmarkStart w:id="319" w:name="_Toc105499093"/>
      <w:bookmarkStart w:id="320" w:name="_Toc105499271"/>
      <w:r>
        <w:rPr>
          <w:lang w:eastAsia="ru-RU"/>
        </w:rPr>
        <w:t xml:space="preserve"> </w:t>
      </w:r>
      <w:bookmarkStart w:id="321" w:name="_Toc106273431"/>
      <w:bookmarkStart w:id="322" w:name="_Toc107670247"/>
      <w:r>
        <w:rPr>
          <w:lang w:eastAsia="ru-RU"/>
        </w:rPr>
        <w:t>Определение КС ЗУ 11 сегмента «Водные объекты»</w:t>
      </w:r>
      <w:bookmarkEnd w:id="319"/>
      <w:bookmarkEnd w:id="320"/>
      <w:bookmarkEnd w:id="321"/>
      <w:bookmarkEnd w:id="322"/>
    </w:p>
    <w:p w14:paraId="65F10EAC" w14:textId="77777777" w:rsidR="001521CE" w:rsidRDefault="002D192A">
      <w:pPr>
        <w:pStyle w:val="ac"/>
      </w:pPr>
      <w:r>
        <w:t xml:space="preserve">В состав группы входят земельные участки, связанные с водными ресурсами. Это водонапорные башни, насосные станции, технологические пруды и прочее. По своим характеристикам такие объекты близки к производственным. В то же время они не приносят коммерческой прибыли собственникам, а являются лишь вспомогательными объектами к основной деятельности предприятия. В связи с этим, УПКС земельных участков данного сегмента целесообразно установить в размере минимальных удельных показателей кадастровой стоимости эталонных земельных участков сегмента «Производственная деятельность», за исключением подгруппы 6.1 «Линейные объекты», в границах кадастрового квартала. </w:t>
      </w:r>
    </w:p>
    <w:p w14:paraId="6BCCD09F" w14:textId="77777777" w:rsidR="001521CE" w:rsidRDefault="002D192A">
      <w:pPr>
        <w:pStyle w:val="ac"/>
      </w:pPr>
      <w:r>
        <w:t xml:space="preserve">Результат расчета КС земельных участков представлен в </w:t>
      </w:r>
      <w:r>
        <w:rPr>
          <w:i/>
          <w:iCs/>
          <w:u w:val="single"/>
        </w:rPr>
        <w:t>П.2 Определение кадастровой стоимости объектов недвижимости\11. СЕГМЕНТ _Водные объекты</w:t>
      </w:r>
      <w:r>
        <w:t>.</w:t>
      </w:r>
    </w:p>
    <w:p w14:paraId="2B6C526F" w14:textId="77777777" w:rsidR="001521CE" w:rsidRDefault="002D192A">
      <w:pPr>
        <w:pStyle w:val="3"/>
        <w:rPr>
          <w:lang w:eastAsia="ru-RU"/>
        </w:rPr>
      </w:pPr>
      <w:r>
        <w:rPr>
          <w:lang w:eastAsia="ru-RU"/>
        </w:rPr>
        <w:t xml:space="preserve"> </w:t>
      </w:r>
      <w:bookmarkStart w:id="323" w:name="_Toc105499094"/>
      <w:bookmarkStart w:id="324" w:name="_Toc105499272"/>
      <w:bookmarkStart w:id="325" w:name="_Toc106273432"/>
      <w:bookmarkStart w:id="326" w:name="_Toc107670248"/>
      <w:r>
        <w:rPr>
          <w:lang w:eastAsia="ru-RU"/>
        </w:rPr>
        <w:t>Определение КС ЗУ 12 сегмента «Специальное, ритуальное использование, запас»</w:t>
      </w:r>
      <w:bookmarkEnd w:id="323"/>
      <w:bookmarkEnd w:id="324"/>
      <w:bookmarkEnd w:id="325"/>
      <w:bookmarkEnd w:id="326"/>
    </w:p>
    <w:p w14:paraId="75A32ABD" w14:textId="77777777" w:rsidR="001521CE" w:rsidRDefault="002D192A">
      <w:pPr>
        <w:pStyle w:val="ac"/>
      </w:pPr>
      <w:r>
        <w:t xml:space="preserve">В состав группы входят земельные участки, связанные со специальным, ритуальным использованием. К таким объектам отнесены свалки, полигоны отходов, кладбища. По своим ценообразующим характеристикам земельные участки данного сегмента близки к производственным землям. </w:t>
      </w:r>
    </w:p>
    <w:p w14:paraId="0FAB7A44" w14:textId="77777777" w:rsidR="001521CE" w:rsidRDefault="002D192A">
      <w:pPr>
        <w:pStyle w:val="ac"/>
      </w:pPr>
      <w:r>
        <w:t xml:space="preserve">Учитывая специфику использования земель, УПКС участков сегмента «Специальное, ритуальное использование, запас» целесообразно установить в размере минимальных удельных показателей кадастровой стоимости эталонных земельных участков сегмента «Производственная деятельность», за исключением подгруппы 6.1 «Линейные объекты», в границах кадастрового квартала. </w:t>
      </w:r>
    </w:p>
    <w:p w14:paraId="407E41DE" w14:textId="77777777" w:rsidR="001521CE" w:rsidRDefault="002D192A">
      <w:pPr>
        <w:pStyle w:val="ac"/>
      </w:pPr>
      <w:r>
        <w:t>Результат расчета КС земельных участков представлен в П</w:t>
      </w:r>
      <w:r>
        <w:rPr>
          <w:i/>
          <w:iCs/>
          <w:u w:val="single"/>
        </w:rPr>
        <w:t>.2 Определение кадастровой стоимости объектов недвижимости\12. СЕГМЕНТ _Специальное, ритуальное использование, запас.</w:t>
      </w:r>
    </w:p>
    <w:p w14:paraId="46B1C035" w14:textId="77777777" w:rsidR="001521CE" w:rsidRDefault="002D192A">
      <w:pPr>
        <w:pStyle w:val="3"/>
        <w:rPr>
          <w:lang w:eastAsia="ru-RU"/>
        </w:rPr>
      </w:pPr>
      <w:r>
        <w:rPr>
          <w:lang w:eastAsia="ru-RU"/>
        </w:rPr>
        <w:t xml:space="preserve"> </w:t>
      </w:r>
      <w:bookmarkStart w:id="327" w:name="_Toc105499095"/>
      <w:bookmarkStart w:id="328" w:name="_Toc105499273"/>
      <w:bookmarkStart w:id="329" w:name="_Toc106273433"/>
      <w:bookmarkStart w:id="330" w:name="_Toc107670249"/>
      <w:r>
        <w:rPr>
          <w:lang w:eastAsia="ru-RU"/>
        </w:rPr>
        <w:t>Определение КС ЗУ 14 сегмента «Иное использование»</w:t>
      </w:r>
      <w:bookmarkEnd w:id="327"/>
      <w:bookmarkEnd w:id="328"/>
      <w:bookmarkEnd w:id="329"/>
      <w:bookmarkEnd w:id="330"/>
    </w:p>
    <w:p w14:paraId="2C2793F0" w14:textId="77777777" w:rsidR="001521CE" w:rsidRDefault="002D192A">
      <w:pPr>
        <w:pStyle w:val="ac"/>
      </w:pPr>
      <w:r>
        <w:t xml:space="preserve">Кадастровая стоимость 14 сегмента «Иное использование», определялась как средневзвешенное значение УПКС по кадастровым кварталам </w:t>
      </w:r>
      <w:bookmarkStart w:id="331" w:name="_Hlk104991312"/>
      <w:r>
        <w:t>для всех сегментов: «Сельскохозяйственное использование», «Жилая застройка (среднеэтажная и многоэтажная», «Общественное использование», «Предпринимательство», «Отдых (рекреация)», «Производственная деятельность», «Транспорт», «Обеспечение обороны и безопасности», «Охраняемые природные территории и благоустройство», «Использование лесов», «Водные объекты», «Специальное, ритуальное использование, запас», «Садоводческое, огородническое и дачное использование, малоэтажная жилая застройка».</w:t>
      </w:r>
      <w:bookmarkEnd w:id="331"/>
    </w:p>
    <w:p w14:paraId="05631A22" w14:textId="77777777" w:rsidR="001521CE" w:rsidRDefault="002D192A">
      <w:pPr>
        <w:pStyle w:val="ac"/>
      </w:pPr>
      <w:r>
        <w:t>Алгоритм определения кадастровой стоимости земельных участков методом УПКС, заключается в следующем:</w:t>
      </w:r>
    </w:p>
    <w:p w14:paraId="45EE49D1"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6192AAFE" w14:textId="77777777" w:rsidR="001521CE" w:rsidRDefault="002D192A">
      <w:pPr>
        <w:pStyle w:val="ac"/>
      </w:pPr>
      <w:r>
        <w:t>1. КК (кадастровый квартал)</w:t>
      </w:r>
    </w:p>
    <w:p w14:paraId="52B6CAD5" w14:textId="77777777" w:rsidR="001521CE" w:rsidRDefault="002D192A">
      <w:pPr>
        <w:pStyle w:val="ac"/>
      </w:pPr>
      <w:r>
        <w:t>2. КЛАДР Населенный пункт</w:t>
      </w:r>
    </w:p>
    <w:p w14:paraId="4990312F" w14:textId="77777777" w:rsidR="001521CE" w:rsidRDefault="002D192A">
      <w:pPr>
        <w:pStyle w:val="ac"/>
      </w:pPr>
      <w:r>
        <w:t>3. ОКТМО</w:t>
      </w:r>
    </w:p>
    <w:p w14:paraId="3BBBAFD1" w14:textId="77777777" w:rsidR="001521CE" w:rsidRDefault="002D192A">
      <w:pPr>
        <w:pStyle w:val="ac"/>
      </w:pPr>
      <w:r>
        <w:t>4. Все объекты выбранных групп</w:t>
      </w:r>
    </w:p>
    <w:p w14:paraId="2A54B34D" w14:textId="77777777" w:rsidR="001521CE" w:rsidRDefault="002D192A">
      <w:pPr>
        <w:pStyle w:val="ac"/>
      </w:pPr>
      <w:r>
        <w:t xml:space="preserve">Результат расчета КС земельных участков представлен в </w:t>
      </w:r>
      <w:r>
        <w:rPr>
          <w:i/>
          <w:iCs/>
          <w:u w:val="single"/>
        </w:rPr>
        <w:t>П.2 Определение кадастровой стоимости объектов недвижимости\14. СЕГМЕНТ _Иное использование</w:t>
      </w:r>
      <w:r>
        <w:t xml:space="preserve">. </w:t>
      </w:r>
    </w:p>
    <w:p w14:paraId="0E6F6AAA" w14:textId="77777777" w:rsidR="001521CE" w:rsidRDefault="001521CE">
      <w:pPr>
        <w:pageBreakBefore/>
      </w:pPr>
    </w:p>
    <w:p w14:paraId="635BBF7E" w14:textId="77777777" w:rsidR="001521CE" w:rsidRDefault="002D192A">
      <w:pPr>
        <w:pStyle w:val="1"/>
      </w:pPr>
      <w:bookmarkStart w:id="332" w:name="_Toc105499096"/>
      <w:bookmarkStart w:id="333" w:name="_Toc105499274"/>
      <w:bookmarkStart w:id="334" w:name="_Toc106273434"/>
      <w:bookmarkStart w:id="335" w:name="_Toc107670250"/>
      <w:r>
        <w:t>ЗАКЛЮЧИТЕЛЬНАЯ ГЛАВА</w:t>
      </w:r>
      <w:bookmarkEnd w:id="332"/>
      <w:bookmarkEnd w:id="333"/>
      <w:bookmarkEnd w:id="334"/>
      <w:bookmarkEnd w:id="335"/>
    </w:p>
    <w:p w14:paraId="51CE2667" w14:textId="77777777" w:rsidR="001521CE" w:rsidRDefault="002D192A">
      <w:pPr>
        <w:pStyle w:val="2"/>
        <w:rPr>
          <w:lang w:eastAsia="ru-RU"/>
        </w:rPr>
      </w:pPr>
      <w:bookmarkStart w:id="336" w:name="_Toc105499097"/>
      <w:bookmarkStart w:id="337" w:name="_Toc105499275"/>
      <w:bookmarkStart w:id="338" w:name="_Toc106273435"/>
      <w:bookmarkStart w:id="339" w:name="_Toc107670251"/>
      <w:r>
        <w:rPr>
          <w:lang w:eastAsia="ru-RU"/>
        </w:rPr>
        <w:t>Проверка качества процессов определения кадастровой стоимости</w:t>
      </w:r>
      <w:bookmarkEnd w:id="336"/>
      <w:bookmarkEnd w:id="337"/>
      <w:bookmarkEnd w:id="338"/>
      <w:bookmarkEnd w:id="339"/>
    </w:p>
    <w:p w14:paraId="6CA43141" w14:textId="77777777" w:rsidR="001521CE" w:rsidRDefault="002D192A">
      <w:pPr>
        <w:pStyle w:val="ac"/>
      </w:pPr>
      <w:r>
        <w:t xml:space="preserve">В соответствии с пунктом 65 Методических указаний была проведена проверка результатов определения кадастровой стоимости путем анализа соотношений минимальных, максимальных и средних УПКС. </w:t>
      </w:r>
    </w:p>
    <w:p w14:paraId="720283C5" w14:textId="77777777" w:rsidR="001521CE" w:rsidRDefault="002D192A">
      <w:pPr>
        <w:pStyle w:val="ac"/>
      </w:pPr>
      <w:r>
        <w:t>Первый этап проверки – анализ максимальных и минимальных показателей УПКС для объектов оценки, определение кадастровой стоимости которых осуществлялось с применением рыночных данных, т.е. для 13 сегмента «Садоводческое, огородническое и дачное использование, малоэтажная жилая застройка».</w:t>
      </w:r>
    </w:p>
    <w:p w14:paraId="658611D4" w14:textId="77777777" w:rsidR="001521CE" w:rsidRDefault="002D192A">
      <w:pPr>
        <w:pStyle w:val="ad"/>
        <w:rPr>
          <w:rFonts w:ascii="Times New Roman" w:hAnsi="Times New Roman" w:cs="Cambria Math"/>
          <w:b/>
          <w:bCs/>
          <w:color w:val="2B2E32"/>
          <w:sz w:val="20"/>
          <w:szCs w:val="20"/>
        </w:rPr>
      </w:pPr>
      <w:r>
        <w:rPr>
          <w:rFonts w:ascii="Times New Roman" w:hAnsi="Times New Roman" w:cs="Cambria Math"/>
          <w:b/>
          <w:bCs/>
          <w:color w:val="2B2E32"/>
          <w:sz w:val="20"/>
          <w:szCs w:val="20"/>
        </w:rPr>
        <w:t>Таблица 74. Анализ показателей УПКС по группам для 13 сегмента, руб./кв. м</w:t>
      </w:r>
    </w:p>
    <w:tbl>
      <w:tblPr>
        <w:tblW w:w="9493" w:type="dxa"/>
        <w:tblLayout w:type="fixed"/>
        <w:tblCellMar>
          <w:left w:w="10" w:type="dxa"/>
          <w:right w:w="10" w:type="dxa"/>
        </w:tblCellMar>
        <w:tblLook w:val="04A0" w:firstRow="1" w:lastRow="0" w:firstColumn="1" w:lastColumn="0" w:noHBand="0" w:noVBand="1"/>
      </w:tblPr>
      <w:tblGrid>
        <w:gridCol w:w="1271"/>
        <w:gridCol w:w="709"/>
        <w:gridCol w:w="709"/>
        <w:gridCol w:w="709"/>
        <w:gridCol w:w="850"/>
        <w:gridCol w:w="709"/>
        <w:gridCol w:w="709"/>
        <w:gridCol w:w="709"/>
        <w:gridCol w:w="709"/>
        <w:gridCol w:w="850"/>
        <w:gridCol w:w="850"/>
        <w:gridCol w:w="709"/>
      </w:tblGrid>
      <w:tr w:rsidR="001521CE" w14:paraId="26DCD249" w14:textId="77777777">
        <w:trPr>
          <w:trHeight w:val="344"/>
        </w:trPr>
        <w:tc>
          <w:tcPr>
            <w:tcW w:w="12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6D631" w14:textId="77777777" w:rsidR="001521CE" w:rsidRDefault="002D192A">
            <w:pPr>
              <w:jc w:val="center"/>
              <w:rPr>
                <w:rFonts w:ascii="Times New Roman" w:hAnsi="Times New Roman"/>
                <w:b/>
                <w:bCs/>
                <w:color w:val="000000"/>
                <w:sz w:val="16"/>
                <w:szCs w:val="16"/>
              </w:rPr>
            </w:pPr>
            <w:r>
              <w:rPr>
                <w:rFonts w:ascii="Times New Roman" w:hAnsi="Times New Roman"/>
                <w:b/>
                <w:bCs/>
                <w:color w:val="000000"/>
                <w:sz w:val="16"/>
                <w:szCs w:val="16"/>
              </w:rPr>
              <w:t>Группа</w:t>
            </w:r>
          </w:p>
        </w:tc>
        <w:tc>
          <w:tcPr>
            <w:tcW w:w="368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41061"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Объекты оценки</w:t>
            </w:r>
          </w:p>
        </w:tc>
        <w:tc>
          <w:tcPr>
            <w:tcW w:w="382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55FBD"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Аналоги</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68AF0" w14:textId="77777777" w:rsidR="001521CE" w:rsidRDefault="002D192A">
            <w:pPr>
              <w:spacing w:after="0" w:line="240" w:lineRule="auto"/>
              <w:jc w:val="center"/>
            </w:pPr>
            <w:r>
              <w:rPr>
                <w:rFonts w:ascii="Times New Roman" w:hAnsi="Times New Roman"/>
                <w:b/>
                <w:bCs/>
                <w:color w:val="000000"/>
                <w:sz w:val="16"/>
                <w:szCs w:val="16"/>
              </w:rPr>
              <w:t>Отклонение РС от КС, %</w:t>
            </w:r>
          </w:p>
        </w:tc>
      </w:tr>
      <w:tr w:rsidR="001521CE" w14:paraId="3D992457" w14:textId="77777777">
        <w:trPr>
          <w:trHeight w:val="344"/>
        </w:trPr>
        <w:tc>
          <w:tcPr>
            <w:tcW w:w="12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BFDBC" w14:textId="77777777" w:rsidR="001521CE" w:rsidRDefault="001521CE">
            <w:pPr>
              <w:jc w:val="center"/>
              <w:rPr>
                <w:rFonts w:ascii="Times New Roman" w:hAnsi="Times New Roman"/>
                <w:b/>
                <w:bCs/>
                <w:color w:val="000000"/>
                <w:sz w:val="16"/>
                <w:szCs w:val="16"/>
              </w:rPr>
            </w:pP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1C627"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Кол-во</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B8A21"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УПКС</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EEFA9" w14:textId="77777777" w:rsidR="001521CE" w:rsidRDefault="001521CE">
            <w:pPr>
              <w:spacing w:after="0" w:line="240" w:lineRule="auto"/>
              <w:jc w:val="center"/>
              <w:rPr>
                <w:rFonts w:ascii="Times New Roman" w:hAnsi="Times New Roman"/>
                <w:b/>
                <w:bCs/>
                <w:color w:val="000000"/>
                <w:sz w:val="16"/>
                <w:szCs w:val="16"/>
              </w:rPr>
            </w:pPr>
          </w:p>
          <w:p w14:paraId="7B4D1C7A" w14:textId="77777777" w:rsidR="001521CE" w:rsidRDefault="002D192A">
            <w:pPr>
              <w:jc w:val="center"/>
              <w:rPr>
                <w:rFonts w:ascii="Times New Roman" w:hAnsi="Times New Roman"/>
                <w:b/>
                <w:bCs/>
                <w:color w:val="000000"/>
                <w:sz w:val="16"/>
                <w:szCs w:val="16"/>
              </w:rPr>
            </w:pPr>
            <w:r>
              <w:rPr>
                <w:rFonts w:ascii="Times New Roman" w:hAnsi="Times New Roman"/>
                <w:b/>
                <w:bCs/>
                <w:color w:val="000000"/>
                <w:sz w:val="16"/>
                <w:szCs w:val="16"/>
              </w:rPr>
              <w:t>Ср. арифметическое</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A7EB6" w14:textId="77777777" w:rsidR="001521CE" w:rsidRDefault="001521CE">
            <w:pPr>
              <w:spacing w:after="0" w:line="240" w:lineRule="auto"/>
              <w:jc w:val="center"/>
              <w:rPr>
                <w:rFonts w:ascii="Times New Roman" w:hAnsi="Times New Roman"/>
                <w:b/>
                <w:bCs/>
                <w:color w:val="000000"/>
                <w:sz w:val="16"/>
                <w:szCs w:val="16"/>
              </w:rPr>
            </w:pPr>
          </w:p>
          <w:p w14:paraId="3CEBF8D7" w14:textId="77777777" w:rsidR="001521CE" w:rsidRDefault="002D192A">
            <w:pPr>
              <w:jc w:val="center"/>
              <w:rPr>
                <w:rFonts w:ascii="Times New Roman" w:hAnsi="Times New Roman"/>
                <w:b/>
                <w:bCs/>
                <w:color w:val="000000"/>
                <w:sz w:val="16"/>
                <w:szCs w:val="16"/>
              </w:rPr>
            </w:pPr>
            <w:r>
              <w:rPr>
                <w:rFonts w:ascii="Times New Roman" w:hAnsi="Times New Roman"/>
                <w:b/>
                <w:bCs/>
                <w:color w:val="000000"/>
                <w:sz w:val="16"/>
                <w:szCs w:val="16"/>
              </w:rPr>
              <w:t>Ср. медианное</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61916"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Кол-во</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D37AF"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УПРС</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E147C" w14:textId="77777777" w:rsidR="001521CE" w:rsidRDefault="001521CE">
            <w:pPr>
              <w:spacing w:after="0" w:line="240" w:lineRule="auto"/>
              <w:jc w:val="center"/>
              <w:rPr>
                <w:rFonts w:ascii="Times New Roman" w:hAnsi="Times New Roman"/>
                <w:b/>
                <w:bCs/>
                <w:color w:val="000000"/>
                <w:sz w:val="16"/>
                <w:szCs w:val="16"/>
              </w:rPr>
            </w:pPr>
          </w:p>
          <w:p w14:paraId="7DE49FB3"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Ср. арифметическое</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FA13E" w14:textId="77777777" w:rsidR="001521CE" w:rsidRDefault="001521CE">
            <w:pPr>
              <w:spacing w:after="0" w:line="240" w:lineRule="auto"/>
              <w:jc w:val="center"/>
              <w:rPr>
                <w:rFonts w:ascii="Times New Roman" w:hAnsi="Times New Roman"/>
                <w:b/>
                <w:bCs/>
                <w:color w:val="000000"/>
                <w:sz w:val="16"/>
                <w:szCs w:val="16"/>
              </w:rPr>
            </w:pPr>
          </w:p>
          <w:p w14:paraId="2669B43F"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Ср. медианное</w:t>
            </w:r>
          </w:p>
        </w:tc>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49DDE" w14:textId="77777777" w:rsidR="001521CE" w:rsidRDefault="001521CE">
            <w:pPr>
              <w:spacing w:after="0" w:line="240" w:lineRule="auto"/>
              <w:jc w:val="center"/>
              <w:rPr>
                <w:rFonts w:ascii="Times New Roman" w:hAnsi="Times New Roman"/>
                <w:color w:val="000000"/>
                <w:sz w:val="16"/>
                <w:szCs w:val="16"/>
              </w:rPr>
            </w:pPr>
          </w:p>
        </w:tc>
      </w:tr>
      <w:tr w:rsidR="001521CE" w14:paraId="4EDF5C5C" w14:textId="77777777">
        <w:trPr>
          <w:trHeight w:val="708"/>
        </w:trPr>
        <w:tc>
          <w:tcPr>
            <w:tcW w:w="127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3FD84" w14:textId="77777777" w:rsidR="001521CE" w:rsidRDefault="001521CE">
            <w:pPr>
              <w:spacing w:after="0" w:line="240" w:lineRule="auto"/>
              <w:jc w:val="center"/>
              <w:rPr>
                <w:rFonts w:ascii="Times New Roman" w:hAnsi="Times New Roman"/>
                <w:b/>
                <w:bCs/>
                <w:color w:val="000000"/>
                <w:sz w:val="16"/>
                <w:szCs w:val="16"/>
              </w:rPr>
            </w:pPr>
          </w:p>
        </w:tc>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1779D" w14:textId="77777777" w:rsidR="001521CE" w:rsidRDefault="001521CE">
            <w:pPr>
              <w:spacing w:after="0" w:line="240" w:lineRule="auto"/>
              <w:jc w:val="center"/>
              <w:rPr>
                <w:rFonts w:ascii="Times New Roman" w:hAnsi="Times New Roman"/>
                <w:b/>
                <w:bCs/>
                <w:color w:val="000000"/>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68087"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мин</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D8140"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макс</w:t>
            </w:r>
          </w:p>
        </w:tc>
        <w:tc>
          <w:tcPr>
            <w:tcW w:w="85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455A9" w14:textId="77777777" w:rsidR="001521CE" w:rsidRDefault="001521CE">
            <w:pPr>
              <w:spacing w:after="0" w:line="240" w:lineRule="auto"/>
              <w:jc w:val="center"/>
              <w:rPr>
                <w:rFonts w:ascii="Times New Roman" w:hAnsi="Times New Roman"/>
                <w:b/>
                <w:bCs/>
                <w:color w:val="000000"/>
                <w:sz w:val="16"/>
                <w:szCs w:val="16"/>
              </w:rPr>
            </w:pPr>
          </w:p>
        </w:tc>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6ECF8" w14:textId="77777777" w:rsidR="001521CE" w:rsidRDefault="001521CE">
            <w:pPr>
              <w:spacing w:after="0" w:line="240" w:lineRule="auto"/>
              <w:jc w:val="center"/>
              <w:rPr>
                <w:rFonts w:ascii="Times New Roman" w:hAnsi="Times New Roman"/>
                <w:b/>
                <w:bCs/>
                <w:color w:val="000000"/>
                <w:sz w:val="16"/>
                <w:szCs w:val="16"/>
              </w:rPr>
            </w:pPr>
          </w:p>
        </w:tc>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D9EE4" w14:textId="77777777" w:rsidR="001521CE" w:rsidRDefault="001521CE">
            <w:pPr>
              <w:spacing w:after="0" w:line="240" w:lineRule="auto"/>
              <w:jc w:val="center"/>
              <w:rPr>
                <w:rFonts w:ascii="Times New Roman" w:hAnsi="Times New Roman"/>
                <w:b/>
                <w:bCs/>
                <w:color w:val="000000"/>
                <w:sz w:val="16"/>
                <w:szCs w:val="16"/>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55E87"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мин</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848BE" w14:textId="77777777" w:rsidR="001521CE" w:rsidRDefault="002D192A">
            <w:pPr>
              <w:spacing w:after="0" w:line="240" w:lineRule="auto"/>
              <w:jc w:val="center"/>
              <w:rPr>
                <w:rFonts w:ascii="Times New Roman" w:hAnsi="Times New Roman"/>
                <w:b/>
                <w:bCs/>
                <w:color w:val="000000"/>
                <w:sz w:val="16"/>
                <w:szCs w:val="16"/>
              </w:rPr>
            </w:pPr>
            <w:r>
              <w:rPr>
                <w:rFonts w:ascii="Times New Roman" w:hAnsi="Times New Roman"/>
                <w:b/>
                <w:bCs/>
                <w:color w:val="000000"/>
                <w:sz w:val="16"/>
                <w:szCs w:val="16"/>
              </w:rPr>
              <w:t>макс</w:t>
            </w:r>
          </w:p>
        </w:tc>
        <w:tc>
          <w:tcPr>
            <w:tcW w:w="85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B89D9" w14:textId="77777777" w:rsidR="001521CE" w:rsidRDefault="001521CE">
            <w:pPr>
              <w:spacing w:after="0" w:line="240" w:lineRule="auto"/>
              <w:jc w:val="center"/>
              <w:rPr>
                <w:rFonts w:ascii="Times New Roman" w:hAnsi="Times New Roman"/>
                <w:b/>
                <w:bCs/>
                <w:color w:val="000000"/>
                <w:sz w:val="16"/>
                <w:szCs w:val="16"/>
              </w:rPr>
            </w:pPr>
          </w:p>
        </w:tc>
        <w:tc>
          <w:tcPr>
            <w:tcW w:w="85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4282B" w14:textId="77777777" w:rsidR="001521CE" w:rsidRDefault="001521CE">
            <w:pPr>
              <w:spacing w:after="0" w:line="240" w:lineRule="auto"/>
              <w:jc w:val="center"/>
              <w:rPr>
                <w:rFonts w:ascii="Times New Roman" w:hAnsi="Times New Roman"/>
                <w:b/>
                <w:bCs/>
                <w:color w:val="000000"/>
                <w:sz w:val="16"/>
                <w:szCs w:val="16"/>
              </w:rPr>
            </w:pPr>
          </w:p>
        </w:tc>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5C766" w14:textId="77777777" w:rsidR="001521CE" w:rsidRDefault="001521CE">
            <w:pPr>
              <w:spacing w:after="0" w:line="240" w:lineRule="auto"/>
              <w:jc w:val="center"/>
              <w:rPr>
                <w:rFonts w:ascii="Times New Roman" w:hAnsi="Times New Roman"/>
                <w:b/>
                <w:bCs/>
                <w:color w:val="000000"/>
                <w:sz w:val="16"/>
                <w:szCs w:val="16"/>
              </w:rPr>
            </w:pPr>
          </w:p>
        </w:tc>
      </w:tr>
      <w:tr w:rsidR="001521CE" w14:paraId="0E200D13" w14:textId="77777777">
        <w:trPr>
          <w:trHeight w:val="480"/>
        </w:trPr>
        <w:tc>
          <w:tcPr>
            <w:tcW w:w="1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69E71A20"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13.2.1 13. СЕГМЕНТ "Садоводческое, огор.../ИЖС/ЮБК_1 линия</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E21C42"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27520</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62F9A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4865</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0F4D5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7313</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15B5E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6926,36</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F02F7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7096</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59E33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249</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6D852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1000</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98EA8C"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33430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6AF97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7026,26</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F126C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5500</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69138E"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-22%</w:t>
            </w:r>
          </w:p>
        </w:tc>
      </w:tr>
      <w:tr w:rsidR="001521CE" w14:paraId="46EE4994"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7EA2473F"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13.2.2 13. СЕГМЕНТ "Садоводческое, огор.../ИЖС/ЮБК_2_линия</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9448A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15583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B4FA5F"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1014</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F6137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2397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546C2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2103,67</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C6046A"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2168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A40DBB"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88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AF93C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501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C41E4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15208</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C9F7A9"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2402,35</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2EE9E2"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1778,5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CF549F"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-18%</w:t>
            </w:r>
          </w:p>
        </w:tc>
      </w:tr>
      <w:tr w:rsidR="001521CE" w14:paraId="1529D276"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3E89893C"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13.2.3 13. СЕГМЕНТ "Садоводческое, огор.../ИЖС/Симферополь</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628DC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31659</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E6C47F"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3133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0CF98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5796</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CC9AA3"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4668,8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5531B5"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4655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60EC6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86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5B259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1161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BD951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41667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0CF2D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5425,53</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CCDC0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4171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21BBAD"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-10%</w:t>
            </w:r>
          </w:p>
        </w:tc>
      </w:tr>
      <w:tr w:rsidR="001521CE" w14:paraId="227C2D75"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007BC0F4"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13.2.4 13. СЕГМЕНТ "Садоводческое, огор.../ИЖС/Симферопольский район</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A5FA1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64905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7795E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546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BE8C95"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2919</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240133"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1659,01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4EEFE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1663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56136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158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3285B9"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267</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40E2F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9407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50D7DF"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2147,61</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763A9C"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1621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B36024"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-3%</w:t>
            </w:r>
          </w:p>
        </w:tc>
      </w:tr>
      <w:tr w:rsidR="001521CE" w14:paraId="6EE2BA04"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10E895F5"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13.2.5 13. СЕГМЕНТ "Садоводческое, огор.../ИЖС/Прибрежные_ГНП</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CD912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41587</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47358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759</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DD4F2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3977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31DC7C"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3728,11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E47B0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3887</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50B0A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138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95F34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556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A2A0E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14881</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032A3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3270,46</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773C38"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2806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4E320B"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-28%</w:t>
            </w:r>
          </w:p>
        </w:tc>
      </w:tr>
      <w:tr w:rsidR="001521CE" w14:paraId="332FD5D3"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0B072C7C"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13.2.6 13. СЕГМЕНТ "Садоводческое, огор.../ИЖС/Остальные_ГНП</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423C6F"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30530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15285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114</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B89BE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1141</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416C5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996,11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E54E3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1011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F79329"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80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D588A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E832C8"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9524</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F0DA68"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1210,93</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F780A8"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832,5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0F5B56"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-18%</w:t>
            </w:r>
          </w:p>
        </w:tc>
      </w:tr>
      <w:tr w:rsidR="001521CE" w14:paraId="15093070"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4D2AC27D"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13.2.7 13. СЕГМЕНТ "Садоводческое, огор.../ИЖС/Остальные_СНП</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741025"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139338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9C5A6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191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43BCF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474</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B50A0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414,72</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4E6E29"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418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E4D689"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263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07361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B2CE8C"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5849</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AAA18F"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683,21</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04B679"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530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D943C1"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27%</w:t>
            </w:r>
          </w:p>
        </w:tc>
      </w:tr>
      <w:tr w:rsidR="001521CE" w14:paraId="4ACBB5A1"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1C93ECB1"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13.2.8 13. СЕГМЕНТ "Садоводческое, огор.../ИЖС/Прибрежные_СНП</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EBF80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28682</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96E11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900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45D9D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2505</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C2E692"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1526,34</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14443C"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1501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8A796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613D5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164</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7A036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7500</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E22C8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1643,97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D2751B"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1099,5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E36CA4"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-27%</w:t>
            </w:r>
          </w:p>
        </w:tc>
      </w:tr>
      <w:tr w:rsidR="001521CE" w14:paraId="5F269FFA"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0403CA78"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13.1.1 13. СЕГМЕНТ "Садоводческое, огор.../Садоводство/ЮБК_1 линия</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7AFD1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2975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4B33B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2008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0CCD33"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6731</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28FAD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5548,69</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2ADCE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5720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6832A5"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6BE9C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1122</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F3C79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13333</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3BC47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5675,05</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ECEB5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5500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0C2CFD"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-4%</w:t>
            </w:r>
          </w:p>
        </w:tc>
      </w:tr>
      <w:tr w:rsidR="001521CE" w14:paraId="3D9F146B"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67D43141"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13.1.2 13. СЕГМЕНТ "Садоводческое, огор.../Садоводство/ЮБК_2_линия</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7278FB"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14948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98246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1193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B865F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2008</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2DA96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1985,76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C98082"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1996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53C0C2"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16C1E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583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194BE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10667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82A5DA"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2329,7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218579"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1667</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0A2E4D"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-16%</w:t>
            </w:r>
          </w:p>
        </w:tc>
      </w:tr>
      <w:tr w:rsidR="001521CE" w14:paraId="5600DEDC"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1ADF1B8C"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13.1.3 13. СЕГМЕНТ "Садоводческое, огор.../Садоводство/Остальные_ГНП</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30990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4069</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6CAE1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963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5E7EF2"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1144</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38C96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994,96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92625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977</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D242E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5D2EFF"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350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E0CFE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1610</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93C7CC"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945,33</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64CE08"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1050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40B232"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7%</w:t>
            </w:r>
          </w:p>
        </w:tc>
      </w:tr>
      <w:tr w:rsidR="001521CE" w14:paraId="086CEE08"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7A728EB0"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13.1.4 13. СЕГМЕНТ "Садоводческое, огор.../Садоводство/Остальные_СНП</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D8DDF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24304</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C71E85"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29</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EAC87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1170</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18F8F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686,83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13C1B8"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683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FB8D35"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85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64EA2C"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784B22"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5769</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E75D8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574,59</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FCC0EA"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400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81B0EB"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-41%</w:t>
            </w:r>
          </w:p>
        </w:tc>
      </w:tr>
      <w:tr w:rsidR="001521CE" w14:paraId="7D7B4B65"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55F46765"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13.1.5 13. СЕГМЕНТ "Садоводческое, огор.../Садоводство/Прибрежные_ГНП</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2F7A4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13224</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723DBF"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832</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B7A753"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2015</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9AD3F2"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1432,15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C1DEFB"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1457</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940485"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67</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7E4B24"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15825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6250</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360A69"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1678,67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3A50E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1294</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3FC527"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-11%</w:t>
            </w:r>
          </w:p>
        </w:tc>
      </w:tr>
      <w:tr w:rsidR="001521CE" w14:paraId="506CAC73"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7E0866E9"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13.1.6 13. СЕГМЕНТ "Садоводческое, огор.../Садоводство/Прибрежные_СНП</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60F75A"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13170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FDF12A"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19BE4F"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1048</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A6C5A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1014,52</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FA43C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1037</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062F02"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464F25"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571C2C"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14467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E0CD1B"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1913,45</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2947DF"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1033</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B6FF4A"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0%</w:t>
            </w:r>
          </w:p>
        </w:tc>
      </w:tr>
      <w:tr w:rsidR="001521CE" w14:paraId="0425CC83"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74208733"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13.1.7 13. СЕГМЕНТ "Садоводческое, огор.../Садоводство/Симферополь</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EF9E0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7188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8F0933"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832</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60D760"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1928</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333C4B"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1728,01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9CC87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1928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C42293"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6</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6F3FF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1040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F5A30B"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4125</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7CE5AB"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2238,5</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83909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2183,5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4E9E91"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13%</w:t>
            </w:r>
          </w:p>
        </w:tc>
      </w:tr>
      <w:tr w:rsidR="001521CE" w14:paraId="63BA4E12" w14:textId="77777777">
        <w:trPr>
          <w:trHeight w:val="480"/>
        </w:trPr>
        <w:tc>
          <w:tcPr>
            <w:tcW w:w="12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39237B08" w14:textId="77777777" w:rsidR="001521CE" w:rsidRDefault="002D192A">
            <w:pPr>
              <w:spacing w:after="0" w:line="240" w:lineRule="auto"/>
              <w:jc w:val="center"/>
              <w:rPr>
                <w:rFonts w:ascii="Times New Roman" w:hAnsi="Times New Roman"/>
                <w:color w:val="000000"/>
                <w:sz w:val="14"/>
                <w:szCs w:val="14"/>
              </w:rPr>
            </w:pPr>
            <w:r>
              <w:rPr>
                <w:rFonts w:ascii="Times New Roman" w:hAnsi="Times New Roman"/>
                <w:color w:val="000000"/>
                <w:sz w:val="14"/>
                <w:szCs w:val="14"/>
              </w:rPr>
              <w:t>13.1.8 13. СЕГМЕНТ "Садоводческое, огор.../Садоводство/Симферопольский район</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33B9A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41181</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65E3AE"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372</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DC63E6"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1537</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F158A7"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1142,5</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E2E04D"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1242</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C3B773"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58</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618993"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250</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E79B3A"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7059</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3ADD35"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1616,43</w:t>
            </w:r>
          </w:p>
        </w:tc>
        <w:tc>
          <w:tcPr>
            <w:tcW w:w="85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450BA1" w14:textId="77777777" w:rsidR="001521CE" w:rsidRDefault="002D192A">
            <w:pPr>
              <w:spacing w:after="0" w:line="240" w:lineRule="auto"/>
              <w:jc w:val="center"/>
              <w:rPr>
                <w:rFonts w:ascii="Times New Roman" w:hAnsi="Times New Roman"/>
                <w:color w:val="000000"/>
                <w:sz w:val="18"/>
                <w:szCs w:val="18"/>
              </w:rPr>
            </w:pPr>
            <w:r>
              <w:rPr>
                <w:rFonts w:ascii="Times New Roman" w:hAnsi="Times New Roman"/>
                <w:color w:val="000000"/>
                <w:sz w:val="18"/>
                <w:szCs w:val="18"/>
              </w:rPr>
              <w:t>1172</w:t>
            </w:r>
          </w:p>
        </w:tc>
        <w:tc>
          <w:tcPr>
            <w:tcW w:w="709"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DBDD01"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-6%</w:t>
            </w:r>
          </w:p>
        </w:tc>
      </w:tr>
      <w:tr w:rsidR="001521CE" w14:paraId="6E3DA6F1" w14:textId="77777777">
        <w:trPr>
          <w:trHeight w:val="312"/>
        </w:trPr>
        <w:tc>
          <w:tcPr>
            <w:tcW w:w="8784" w:type="dxa"/>
            <w:gridSpan w:val="11"/>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51F927"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Среднее значение</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D04D98" w14:textId="77777777" w:rsidR="001521CE" w:rsidRDefault="002D192A">
            <w:pPr>
              <w:spacing w:after="0" w:line="240" w:lineRule="auto"/>
              <w:jc w:val="center"/>
              <w:rPr>
                <w:rFonts w:ascii="Times New Roman" w:hAnsi="Times New Roman"/>
                <w:b/>
                <w:bCs/>
                <w:color w:val="000000"/>
                <w:sz w:val="18"/>
                <w:szCs w:val="18"/>
              </w:rPr>
            </w:pPr>
            <w:r>
              <w:rPr>
                <w:rFonts w:ascii="Times New Roman" w:hAnsi="Times New Roman"/>
                <w:b/>
                <w:bCs/>
                <w:color w:val="000000"/>
                <w:sz w:val="18"/>
                <w:szCs w:val="18"/>
              </w:rPr>
              <w:t>-9%</w:t>
            </w:r>
          </w:p>
        </w:tc>
      </w:tr>
    </w:tbl>
    <w:p w14:paraId="4E3A6CE0" w14:textId="77777777" w:rsidR="001521CE" w:rsidRDefault="002D192A">
      <w:pPr>
        <w:pStyle w:val="ac"/>
      </w:pPr>
      <w:r>
        <w:t>Для наглядности результатов определения кадастровой стоимости 13 сегмента, кадастровая стоимость которого определялась при помощи методов статистического моделирования, были составлены тепловые карты по кадастровым кварталам в разрезе подгрупп «Садоводство» и «ИЖС».</w:t>
      </w:r>
    </w:p>
    <w:p w14:paraId="326FBAFF" w14:textId="77777777" w:rsidR="001521CE" w:rsidRDefault="002D192A">
      <w:pPr>
        <w:pStyle w:val="ad"/>
      </w:pPr>
      <w:r>
        <w:rPr>
          <w:noProof/>
          <w:lang w:eastAsia="ru-RU"/>
        </w:rPr>
        <w:drawing>
          <wp:inline distT="0" distB="0" distL="0" distR="0" wp14:anchorId="2511E80B" wp14:editId="3AFFC729">
            <wp:extent cx="5939786" cy="3716807"/>
            <wp:effectExtent l="0" t="0" r="3814" b="0"/>
            <wp:docPr id="256" name="Рисунок 35931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rcRect t="11503"/>
                    <a:stretch>
                      <a:fillRect/>
                    </a:stretch>
                  </pic:blipFill>
                  <pic:spPr>
                    <a:xfrm>
                      <a:off x="0" y="0"/>
                      <a:ext cx="5939786" cy="3716807"/>
                    </a:xfrm>
                    <a:prstGeom prst="rect">
                      <a:avLst/>
                    </a:prstGeom>
                    <a:noFill/>
                    <a:ln>
                      <a:noFill/>
                      <a:prstDash/>
                    </a:ln>
                  </pic:spPr>
                </pic:pic>
              </a:graphicData>
            </a:graphic>
          </wp:inline>
        </w:drawing>
      </w:r>
    </w:p>
    <w:p w14:paraId="03659884" w14:textId="77777777" w:rsidR="001521CE" w:rsidRDefault="002D192A">
      <w:pPr>
        <w:pStyle w:val="ac"/>
        <w:jc w:val="center"/>
        <w:rPr>
          <w:b/>
          <w:sz w:val="20"/>
          <w:szCs w:val="20"/>
        </w:rPr>
      </w:pPr>
      <w:r>
        <w:rPr>
          <w:b/>
          <w:sz w:val="20"/>
          <w:szCs w:val="20"/>
        </w:rPr>
        <w:t>Рисунок 106. Анализ рынка недвижимости 13 сегмента подгруппы «Садоводство»</w:t>
      </w:r>
    </w:p>
    <w:p w14:paraId="6B98A531" w14:textId="77777777" w:rsidR="001521CE" w:rsidRDefault="002D192A">
      <w:pPr>
        <w:pStyle w:val="ad"/>
      </w:pPr>
      <w:r>
        <w:rPr>
          <w:noProof/>
        </w:rPr>
        <w:drawing>
          <wp:inline distT="0" distB="0" distL="0" distR="0" wp14:anchorId="01884F95" wp14:editId="6561B8E1">
            <wp:extent cx="5939786" cy="3742694"/>
            <wp:effectExtent l="0" t="0" r="3814" b="0"/>
            <wp:docPr id="257" name="Рисунок 35931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rcRect t="10886"/>
                    <a:stretch>
                      <a:fillRect/>
                    </a:stretch>
                  </pic:blipFill>
                  <pic:spPr>
                    <a:xfrm>
                      <a:off x="0" y="0"/>
                      <a:ext cx="5939786" cy="3742694"/>
                    </a:xfrm>
                    <a:prstGeom prst="rect">
                      <a:avLst/>
                    </a:prstGeom>
                    <a:noFill/>
                    <a:ln>
                      <a:noFill/>
                      <a:prstDash/>
                    </a:ln>
                  </pic:spPr>
                </pic:pic>
              </a:graphicData>
            </a:graphic>
          </wp:inline>
        </w:drawing>
      </w:r>
    </w:p>
    <w:p w14:paraId="5A062D34" w14:textId="77777777" w:rsidR="001521CE" w:rsidRDefault="002D192A">
      <w:pPr>
        <w:pStyle w:val="ac"/>
        <w:jc w:val="center"/>
        <w:rPr>
          <w:b/>
          <w:sz w:val="20"/>
          <w:szCs w:val="20"/>
        </w:rPr>
      </w:pPr>
      <w:r>
        <w:rPr>
          <w:b/>
          <w:sz w:val="20"/>
          <w:szCs w:val="20"/>
        </w:rPr>
        <w:t>Рисунок 107. Анализ рынка недвижимости 13 сегмента подгруппы «ИЖС»</w:t>
      </w:r>
    </w:p>
    <w:p w14:paraId="3A010D04" w14:textId="77777777" w:rsidR="001521CE" w:rsidRDefault="002D192A">
      <w:pPr>
        <w:pStyle w:val="ac"/>
      </w:pPr>
      <w:r>
        <w:t>Отклонение результатов кадастровой оценки от рыночных цен предложения по различным группам составило от -41% до 7%. Можно сделать следующие выводы. Кадастровая стоимость земельных участков по всем ценовым сегментам не превышает значений рыночных цен предложений, за исключение ценовой зоны «Остальные ГНП», превышение 7%, а в отдельных случаях ниже нее до 42%.</w:t>
      </w:r>
    </w:p>
    <w:p w14:paraId="555D2639" w14:textId="77777777" w:rsidR="001521CE" w:rsidRDefault="002D192A">
      <w:pPr>
        <w:pStyle w:val="ac"/>
      </w:pPr>
      <w:r>
        <w:t xml:space="preserve"> Отличие кадастровой стоимости от рыночных цен предложения заключается, во-первых, из-за преднамеренного завышения цен предложения продавцами, что нивелируется корректировкой на торг, а во-вторых – к продаже предлагаются, как правило, наиболее ликвидные земельные участки, имеющие высокий спрос, а кадастровая стоимость определяется для всех объектов, в том числе и тех, чьи характеристики гораздо хуже среднерыночных. </w:t>
      </w:r>
    </w:p>
    <w:p w14:paraId="71903564" w14:textId="77777777" w:rsidR="001521CE" w:rsidRDefault="002D192A">
      <w:pPr>
        <w:pStyle w:val="ac"/>
      </w:pPr>
      <w:r>
        <w:t>Второй этап проверки корректности результатов определения кадастровой стоимости осуществлялся путем сравнения средневзвешенных по площади значений в разрезе групп (подгрупп) объектов недвижимости, расположенных в разных муниципальных образованиях Республики Крым.</w:t>
      </w:r>
    </w:p>
    <w:p w14:paraId="445D319E" w14:textId="77777777" w:rsidR="001521CE" w:rsidRDefault="002D192A">
      <w:pPr>
        <w:keepNext/>
        <w:spacing w:before="120" w:after="0" w:line="240" w:lineRule="auto"/>
        <w:rPr>
          <w:rFonts w:ascii="Times New Roman" w:hAnsi="Times New Roman" w:cs="Cambria Math"/>
          <w:b/>
          <w:bCs/>
          <w:color w:val="2B2E32"/>
          <w:sz w:val="20"/>
          <w:szCs w:val="20"/>
        </w:rPr>
      </w:pPr>
      <w:bookmarkStart w:id="340" w:name="_Toc76721561"/>
      <w:bookmarkStart w:id="341" w:name="_Toc77340183"/>
      <w:bookmarkStart w:id="342" w:name="_Toc77356246"/>
      <w:bookmarkStart w:id="343" w:name="_Toc79589644"/>
      <w:r>
        <w:rPr>
          <w:rFonts w:ascii="Times New Roman" w:hAnsi="Times New Roman" w:cs="Cambria Math"/>
          <w:b/>
          <w:bCs/>
          <w:color w:val="2B2E32"/>
          <w:sz w:val="20"/>
          <w:szCs w:val="20"/>
        </w:rPr>
        <w:t>Таблица 75. Сравнение средних, минимальных, максимальных УПКС в разрезе видов использования и муниципальных районов</w:t>
      </w:r>
      <w:bookmarkEnd w:id="340"/>
      <w:bookmarkEnd w:id="341"/>
      <w:bookmarkEnd w:id="342"/>
      <w:bookmarkEnd w:id="343"/>
    </w:p>
    <w:tbl>
      <w:tblPr>
        <w:tblW w:w="9460" w:type="dxa"/>
        <w:tblCellMar>
          <w:left w:w="10" w:type="dxa"/>
          <w:right w:w="10" w:type="dxa"/>
        </w:tblCellMar>
        <w:tblLook w:val="04A0" w:firstRow="1" w:lastRow="0" w:firstColumn="1" w:lastColumn="0" w:noHBand="0" w:noVBand="1"/>
      </w:tblPr>
      <w:tblGrid>
        <w:gridCol w:w="979"/>
        <w:gridCol w:w="3140"/>
        <w:gridCol w:w="1320"/>
        <w:gridCol w:w="1420"/>
        <w:gridCol w:w="2620"/>
      </w:tblGrid>
      <w:tr w:rsidR="001521CE" w14:paraId="6EF79BDB" w14:textId="77777777">
        <w:trPr>
          <w:trHeight w:val="300"/>
        </w:trPr>
        <w:tc>
          <w:tcPr>
            <w:tcW w:w="97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4550A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Сегмент</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33800A"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Муниципальное район</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C3DF05"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УПКС, мин</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4F7F23"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УПКС, макс</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CD1DA9"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УПКС, средн</w:t>
            </w:r>
          </w:p>
        </w:tc>
      </w:tr>
      <w:tr w:rsidR="001521CE" w14:paraId="13FA237B"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231A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CF549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EE23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C6EB9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485BE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11,44</w:t>
            </w:r>
          </w:p>
        </w:tc>
      </w:tr>
      <w:tr w:rsidR="001521CE" w14:paraId="3D2B4489"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2FDD8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51841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4450B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D9AD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D4E39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12,06</w:t>
            </w:r>
          </w:p>
        </w:tc>
      </w:tr>
      <w:tr w:rsidR="001521CE" w14:paraId="2AA59DA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F1163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EDD2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A9FF7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BB09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5F72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8,59</w:t>
            </w:r>
          </w:p>
        </w:tc>
      </w:tr>
      <w:tr w:rsidR="001521CE" w14:paraId="25F85170"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9EE5B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DF7E9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0829E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3CE5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4303E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10,76</w:t>
            </w:r>
          </w:p>
        </w:tc>
      </w:tr>
      <w:tr w:rsidR="001521CE" w14:paraId="2E9ABBC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58FDD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0F2C9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2FB1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C67C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A1C8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10,98</w:t>
            </w:r>
          </w:p>
        </w:tc>
      </w:tr>
      <w:tr w:rsidR="001521CE" w14:paraId="47379CE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23A1A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FE73D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AFD5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9CA5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7B4C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7,03</w:t>
            </w:r>
          </w:p>
        </w:tc>
      </w:tr>
      <w:tr w:rsidR="001521CE" w14:paraId="232B040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8BDAC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55FF3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2C5D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FBDD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76D0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8,88</w:t>
            </w:r>
          </w:p>
        </w:tc>
      </w:tr>
      <w:tr w:rsidR="001521CE" w14:paraId="7C78B6A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46DF8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FA44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215DD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1944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5F8B8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9,57</w:t>
            </w:r>
          </w:p>
        </w:tc>
      </w:tr>
      <w:tr w:rsidR="001521CE" w14:paraId="5B0BEF97"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03DAC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EC70B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ADCC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98273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24BA4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10,01</w:t>
            </w:r>
          </w:p>
        </w:tc>
      </w:tr>
      <w:tr w:rsidR="001521CE" w14:paraId="5BA55D2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F368F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0EC8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2587F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DE99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B869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8,94</w:t>
            </w:r>
          </w:p>
        </w:tc>
      </w:tr>
      <w:tr w:rsidR="001521CE" w14:paraId="66ACFCE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F3259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F5E0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BF103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DECB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274C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10,73</w:t>
            </w:r>
          </w:p>
        </w:tc>
      </w:tr>
      <w:tr w:rsidR="001521CE" w14:paraId="50D39CC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6FAA1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DD5C0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20FF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F560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87F52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10,86</w:t>
            </w:r>
          </w:p>
        </w:tc>
      </w:tr>
      <w:tr w:rsidR="001521CE" w14:paraId="558F9E3D"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33259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35BF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FD09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6C90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E6D53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9,68</w:t>
            </w:r>
          </w:p>
        </w:tc>
      </w:tr>
      <w:tr w:rsidR="001521CE" w14:paraId="2E4410F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B6679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B11F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10EB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2C505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12CC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9,59</w:t>
            </w:r>
          </w:p>
        </w:tc>
      </w:tr>
      <w:tr w:rsidR="001521CE" w14:paraId="0AF61A84"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4B01E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9513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2CFB0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A5EE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2475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CB5E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925,38</w:t>
            </w:r>
          </w:p>
        </w:tc>
      </w:tr>
      <w:tr w:rsidR="001521CE" w14:paraId="00C8D26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63F9B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6FD1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C204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2C301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1350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3D3FE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642,5</w:t>
            </w:r>
          </w:p>
        </w:tc>
      </w:tr>
      <w:tr w:rsidR="001521CE" w14:paraId="4AC0833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3C018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1338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5F6B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385</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B98D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7C47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531,31</w:t>
            </w:r>
          </w:p>
        </w:tc>
      </w:tr>
      <w:tr w:rsidR="001521CE" w14:paraId="21F30C3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76407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935E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9B90C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0F3B0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1264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584F9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789,13</w:t>
            </w:r>
          </w:p>
        </w:tc>
      </w:tr>
      <w:tr w:rsidR="001521CE" w14:paraId="45D44950"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29173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6D56E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ABAA4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B0D8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1635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7F32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876,82</w:t>
            </w:r>
          </w:p>
        </w:tc>
      </w:tr>
      <w:tr w:rsidR="001521CE" w14:paraId="3BD08CB0"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0D526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1E6F0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95B83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C895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815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11D9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570,57</w:t>
            </w:r>
          </w:p>
        </w:tc>
      </w:tr>
      <w:tr w:rsidR="001521CE" w14:paraId="2E2ADFC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B2095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1D1A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8BE74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341E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2252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8F7F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1809,58</w:t>
            </w:r>
          </w:p>
        </w:tc>
      </w:tr>
      <w:tr w:rsidR="001521CE" w14:paraId="182B137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D73F0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9A3E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5C5C2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626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4787E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870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3667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727,67</w:t>
            </w:r>
          </w:p>
        </w:tc>
      </w:tr>
      <w:tr w:rsidR="001521CE" w14:paraId="19951660"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95DB7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1284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67B7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EE211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1195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7744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1043,55</w:t>
            </w:r>
          </w:p>
        </w:tc>
      </w:tr>
      <w:tr w:rsidR="001521CE" w14:paraId="7392638A"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88233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BAB8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4EDFE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EFF9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43B5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936,13</w:t>
            </w:r>
          </w:p>
        </w:tc>
      </w:tr>
      <w:tr w:rsidR="001521CE" w14:paraId="2115686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01976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19FE0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33CB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384</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16CA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2474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61B97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1437,72</w:t>
            </w:r>
          </w:p>
        </w:tc>
      </w:tr>
      <w:tr w:rsidR="001521CE" w14:paraId="233852B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52B3D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C963E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0B060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546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F375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2805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E39E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1663,83</w:t>
            </w:r>
          </w:p>
        </w:tc>
      </w:tr>
      <w:tr w:rsidR="001521CE" w14:paraId="3D308950"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C9B73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8725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AC17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051C1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1184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1455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928,55</w:t>
            </w:r>
          </w:p>
        </w:tc>
      </w:tr>
      <w:tr w:rsidR="001521CE" w14:paraId="2EF9B76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10885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4B80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878A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E3FA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6070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01F3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4334,98</w:t>
            </w:r>
          </w:p>
        </w:tc>
      </w:tr>
      <w:tr w:rsidR="001521CE" w14:paraId="5E97693D"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FEC9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7AC7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390FE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22D32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1384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0A48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312,07</w:t>
            </w:r>
          </w:p>
        </w:tc>
      </w:tr>
      <w:tr w:rsidR="001521CE" w14:paraId="1392D67F"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AD43A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09744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BE7F2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2151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2DC9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292,94</w:t>
            </w:r>
          </w:p>
        </w:tc>
      </w:tr>
      <w:tr w:rsidR="001521CE" w14:paraId="701F028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3B743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E6570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A52A0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49CC1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26A8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210,75</w:t>
            </w:r>
          </w:p>
        </w:tc>
      </w:tr>
      <w:tr w:rsidR="001521CE" w14:paraId="630D436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B09BB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523E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25531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F0BB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2076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51F4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389,52</w:t>
            </w:r>
          </w:p>
        </w:tc>
      </w:tr>
      <w:tr w:rsidR="001521CE" w14:paraId="1508BFCD"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DFEA1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2344A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0D70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94EF9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757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B983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289,8</w:t>
            </w:r>
          </w:p>
        </w:tc>
      </w:tr>
      <w:tr w:rsidR="001521CE" w14:paraId="3598A59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B2D4D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9D27B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0A1E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2EDE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157E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218,94</w:t>
            </w:r>
          </w:p>
        </w:tc>
      </w:tr>
      <w:tr w:rsidR="001521CE" w14:paraId="28156D8A"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14FA2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CE81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41DD4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D2C2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1733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8B4C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464,47</w:t>
            </w:r>
          </w:p>
        </w:tc>
      </w:tr>
      <w:tr w:rsidR="001521CE" w14:paraId="295F7E6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1802A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29968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7FBF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E8865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76B0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250,58</w:t>
            </w:r>
          </w:p>
        </w:tc>
      </w:tr>
      <w:tr w:rsidR="001521CE" w14:paraId="60F59CD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81920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CB26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A30CE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32C9B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2765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715C7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319,56</w:t>
            </w:r>
          </w:p>
        </w:tc>
      </w:tr>
      <w:tr w:rsidR="001521CE" w14:paraId="6A7F588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8EF33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1582A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4172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C4C17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1379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3FE69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287,6</w:t>
            </w:r>
          </w:p>
        </w:tc>
      </w:tr>
      <w:tr w:rsidR="001521CE" w14:paraId="7F5EF8E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73E2C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CF94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7F0DC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3FFA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1915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68F3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357,9</w:t>
            </w:r>
          </w:p>
        </w:tc>
      </w:tr>
      <w:tr w:rsidR="001521CE" w14:paraId="478921CF"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7EF36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4BC5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D3647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C1A31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1536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9A61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613,7</w:t>
            </w:r>
          </w:p>
        </w:tc>
      </w:tr>
      <w:tr w:rsidR="001521CE" w14:paraId="762D59A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E2DAF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F7FF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02E8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94F4F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8631B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280,97</w:t>
            </w:r>
          </w:p>
        </w:tc>
      </w:tr>
      <w:tr w:rsidR="001521CE" w14:paraId="24C66C6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D502E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DE45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1155B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135E4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3099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146D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770,68</w:t>
            </w:r>
          </w:p>
        </w:tc>
      </w:tr>
      <w:tr w:rsidR="001521CE" w14:paraId="5608A35A"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38A39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E80C2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2809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F482F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5249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5167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1336,72</w:t>
            </w:r>
          </w:p>
        </w:tc>
      </w:tr>
      <w:tr w:rsidR="001521CE" w14:paraId="569B1B5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6F992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531E6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C1EF7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0D96B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2159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5B60B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1143,35</w:t>
            </w:r>
          </w:p>
        </w:tc>
      </w:tr>
      <w:tr w:rsidR="001521CE" w14:paraId="2838B31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74829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C1C3B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7E82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5796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964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3206B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674,61</w:t>
            </w:r>
          </w:p>
        </w:tc>
      </w:tr>
      <w:tr w:rsidR="001521CE" w14:paraId="00ECD979"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3C131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B50B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8C1B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F943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2011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8CA0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1169,75</w:t>
            </w:r>
          </w:p>
        </w:tc>
      </w:tr>
      <w:tr w:rsidR="001521CE" w14:paraId="20B6E2F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5FB42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8FE5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58225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293E4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2395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46F8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1252,45</w:t>
            </w:r>
          </w:p>
        </w:tc>
      </w:tr>
      <w:tr w:rsidR="001521CE" w14:paraId="7DEF325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2D1F1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0F03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FFBA6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9E07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865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98B1F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685,07</w:t>
            </w:r>
          </w:p>
        </w:tc>
      </w:tr>
      <w:tr w:rsidR="001521CE" w14:paraId="509A6DF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6AC15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8723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6BE4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23AAB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3513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58B81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2089,23</w:t>
            </w:r>
          </w:p>
        </w:tc>
      </w:tr>
      <w:tr w:rsidR="001521CE" w14:paraId="41A0FC6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799E6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BFCBE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FE7D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345</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1B485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2039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B26A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1160,48</w:t>
            </w:r>
          </w:p>
        </w:tc>
      </w:tr>
      <w:tr w:rsidR="001521CE" w14:paraId="16A1A75A"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FF8ED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1710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D5E6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F777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1900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A83FB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948,99</w:t>
            </w:r>
          </w:p>
        </w:tc>
      </w:tr>
      <w:tr w:rsidR="001521CE" w14:paraId="5113350D"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9DE6E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B144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980F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8E13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3250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87068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1232,2</w:t>
            </w:r>
          </w:p>
        </w:tc>
      </w:tr>
      <w:tr w:rsidR="001521CE" w14:paraId="6F75203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E7134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DA95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98F2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A0CED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4290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2B414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1731,39</w:t>
            </w:r>
          </w:p>
        </w:tc>
      </w:tr>
      <w:tr w:rsidR="001521CE" w14:paraId="47DCC4E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61670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BB10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72E49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B771E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5558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98B1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2224,92</w:t>
            </w:r>
          </w:p>
        </w:tc>
      </w:tr>
      <w:tr w:rsidR="001521CE" w14:paraId="32343B8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7B6F6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6D517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DBA2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0107A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1890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9098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1097,43</w:t>
            </w:r>
          </w:p>
        </w:tc>
      </w:tr>
      <w:tr w:rsidR="001521CE" w14:paraId="66AC47A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DC912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B90F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A329F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284</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8DD2E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7874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E0D08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4179,56</w:t>
            </w:r>
          </w:p>
        </w:tc>
      </w:tr>
      <w:tr w:rsidR="001521CE" w14:paraId="12CDBC45"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4664A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904C5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CD47D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4A2A1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2632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3EBC6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1502,55</w:t>
            </w:r>
          </w:p>
        </w:tc>
      </w:tr>
      <w:tr w:rsidR="001521CE" w14:paraId="271DCC96"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BC4D2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E9945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EC6A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C83A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2026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8623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516,48</w:t>
            </w:r>
          </w:p>
        </w:tc>
      </w:tr>
      <w:tr w:rsidR="001521CE" w14:paraId="2708CE4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3E6FE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56FF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8E054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6CF40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828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DB2AE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464,32</w:t>
            </w:r>
          </w:p>
        </w:tc>
      </w:tr>
      <w:tr w:rsidR="001521CE" w14:paraId="60BAA6B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DD8F9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DB91D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76BF1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8DDB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1997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23F6A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608,03</w:t>
            </w:r>
          </w:p>
        </w:tc>
      </w:tr>
      <w:tr w:rsidR="001521CE" w14:paraId="4816D9CA"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9B3F0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CCF8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73CE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B9DF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1952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B0D6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761,7</w:t>
            </w:r>
          </w:p>
        </w:tc>
      </w:tr>
      <w:tr w:rsidR="001521CE" w14:paraId="2D2E51F1"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AE041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E064F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8E137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8CF3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823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6DFA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458,55</w:t>
            </w:r>
          </w:p>
        </w:tc>
      </w:tr>
      <w:tr w:rsidR="001521CE" w14:paraId="5A9A21D9"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0A528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0E00C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40C1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48C1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4461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2C468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1290,38</w:t>
            </w:r>
          </w:p>
        </w:tc>
      </w:tr>
      <w:tr w:rsidR="001521CE" w14:paraId="08B3684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11714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3281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AEA3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C0A0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1894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D4A4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524,7</w:t>
            </w:r>
          </w:p>
        </w:tc>
      </w:tr>
      <w:tr w:rsidR="001521CE" w14:paraId="32EB9296"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B4E88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4950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9D11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175</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B0409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AA4A2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447,15</w:t>
            </w:r>
          </w:p>
        </w:tc>
      </w:tr>
      <w:tr w:rsidR="001521CE" w14:paraId="6795D981"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6344D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55608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64BBC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84F65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3045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EA7BA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1073,55</w:t>
            </w:r>
          </w:p>
        </w:tc>
      </w:tr>
      <w:tr w:rsidR="001521CE" w14:paraId="70C774C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C61A0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E17B8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4C9C9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214A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7309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35749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1873,78</w:t>
            </w:r>
          </w:p>
        </w:tc>
      </w:tr>
      <w:tr w:rsidR="001521CE" w14:paraId="7BD87847"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D752D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9252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6D58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DF732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3927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5097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1917,21</w:t>
            </w:r>
          </w:p>
        </w:tc>
      </w:tr>
      <w:tr w:rsidR="001521CE" w14:paraId="3D183B89"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8B3C3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92171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8BE8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309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6363F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1175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FF09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505,29</w:t>
            </w:r>
          </w:p>
        </w:tc>
      </w:tr>
      <w:tr w:rsidR="001521CE" w14:paraId="1602251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B0DA7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BB314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5E1CE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8889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6246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0C6E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1734,6</w:t>
            </w:r>
          </w:p>
        </w:tc>
      </w:tr>
      <w:tr w:rsidR="001521CE" w14:paraId="5B31BBDA"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553BD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E6980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6413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5A3F9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2188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46D3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326,46</w:t>
            </w:r>
          </w:p>
        </w:tc>
      </w:tr>
      <w:tr w:rsidR="001521CE" w14:paraId="227C031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00777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F488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3853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F7F1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1625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E95C0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194,86</w:t>
            </w:r>
          </w:p>
        </w:tc>
      </w:tr>
      <w:tr w:rsidR="001521CE" w14:paraId="460E9EC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90141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5FF57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59F0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7EEA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1183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EFAEB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169,39</w:t>
            </w:r>
          </w:p>
        </w:tc>
      </w:tr>
      <w:tr w:rsidR="001521CE" w14:paraId="01BDDDE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EDB40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20167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0A5CE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9AA7A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1943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1F02D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253,55</w:t>
            </w:r>
          </w:p>
        </w:tc>
      </w:tr>
      <w:tr w:rsidR="001521CE" w14:paraId="3E8DF5D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F5FBC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C8982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81C3A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3B629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42FA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305,16</w:t>
            </w:r>
          </w:p>
        </w:tc>
      </w:tr>
      <w:tr w:rsidR="001521CE" w14:paraId="227BD43F"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1C6B6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5140C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2E33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7524F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647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1707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86,09</w:t>
            </w:r>
          </w:p>
        </w:tc>
      </w:tr>
      <w:tr w:rsidR="001521CE" w14:paraId="36EA24F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8A288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4109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0ABAA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A84D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2588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BE5C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185,91</w:t>
            </w:r>
          </w:p>
        </w:tc>
      </w:tr>
      <w:tr w:rsidR="001521CE" w14:paraId="7465A29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99E98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9FF3C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57BAB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A2B26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1499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A314E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264,72</w:t>
            </w:r>
          </w:p>
        </w:tc>
      </w:tr>
      <w:tr w:rsidR="001521CE" w14:paraId="0B779EAA"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1AFEA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A916E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DF7C1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A8942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1425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47E06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219,26</w:t>
            </w:r>
          </w:p>
        </w:tc>
      </w:tr>
      <w:tr w:rsidR="001521CE" w14:paraId="39048A2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0EA6C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2174B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8768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BEC0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F339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276,8</w:t>
            </w:r>
          </w:p>
        </w:tc>
      </w:tr>
      <w:tr w:rsidR="001521CE" w14:paraId="2939471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34116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8D124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0246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5630E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2452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9FCAF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319,19</w:t>
            </w:r>
          </w:p>
        </w:tc>
      </w:tr>
      <w:tr w:rsidR="001521CE" w14:paraId="1C3ADD5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69C28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59A31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D1A9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503F4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3468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9961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770,34</w:t>
            </w:r>
          </w:p>
        </w:tc>
      </w:tr>
      <w:tr w:rsidR="001521CE" w14:paraId="7F19F82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498D6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C155A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FF76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720B5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1423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2A696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260,76</w:t>
            </w:r>
          </w:p>
        </w:tc>
      </w:tr>
      <w:tr w:rsidR="001521CE" w14:paraId="44CA2801"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52777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BDF52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72F31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E3D6D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5230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B53B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499,11</w:t>
            </w:r>
          </w:p>
        </w:tc>
      </w:tr>
      <w:tr w:rsidR="001521CE" w14:paraId="78C383EC"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6D8DE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E97AB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1651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3D54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1290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D03D1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353,48</w:t>
            </w:r>
          </w:p>
        </w:tc>
      </w:tr>
      <w:tr w:rsidR="001521CE" w14:paraId="40C227B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A8F14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3C935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ED887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99DE0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1575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E6A7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378,36</w:t>
            </w:r>
          </w:p>
        </w:tc>
      </w:tr>
      <w:tr w:rsidR="001521CE" w14:paraId="0F17586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7A894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F1FF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D36D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1982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795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BCDA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252,43</w:t>
            </w:r>
          </w:p>
        </w:tc>
      </w:tr>
      <w:tr w:rsidR="001521CE" w14:paraId="733268AD"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A6996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5874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73F89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154B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1425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05A90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361,23</w:t>
            </w:r>
          </w:p>
        </w:tc>
      </w:tr>
      <w:tr w:rsidR="001521CE" w14:paraId="7FCB12A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E6ADB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A2D22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64A3B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EA82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1555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A9811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519,07</w:t>
            </w:r>
          </w:p>
        </w:tc>
      </w:tr>
      <w:tr w:rsidR="001521CE" w14:paraId="54D83E27"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9821D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57B2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6B112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7D541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0FD12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264,23</w:t>
            </w:r>
          </w:p>
        </w:tc>
      </w:tr>
      <w:tr w:rsidR="001521CE" w14:paraId="0A4A576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D54EB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396F3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6C55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11D1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2044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8EBF3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249,51</w:t>
            </w:r>
          </w:p>
        </w:tc>
      </w:tr>
      <w:tr w:rsidR="001521CE" w14:paraId="6EA69DB1"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06F92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905F7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AB81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84</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9F249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843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4C42A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522,66</w:t>
            </w:r>
          </w:p>
        </w:tc>
      </w:tr>
      <w:tr w:rsidR="001521CE" w14:paraId="51E128A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FC8E0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E09C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D5103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DBF6F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1065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9DDA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443,79</w:t>
            </w:r>
          </w:p>
        </w:tc>
      </w:tr>
      <w:tr w:rsidR="001521CE" w14:paraId="554012A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E21BA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4BFF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9C95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20EAF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E2721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619,16</w:t>
            </w:r>
          </w:p>
        </w:tc>
      </w:tr>
      <w:tr w:rsidR="001521CE" w14:paraId="0D14B1B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188E4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15F1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D374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3450D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1519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0EDB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714,96</w:t>
            </w:r>
          </w:p>
        </w:tc>
      </w:tr>
      <w:tr w:rsidR="001521CE" w14:paraId="60C9D2A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F3189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043C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8D9DD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EC64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3468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E3A1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646,7</w:t>
            </w:r>
          </w:p>
        </w:tc>
      </w:tr>
      <w:tr w:rsidR="001521CE" w14:paraId="4023222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A4356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A1823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0E457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8C92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1423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DBD91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539,8</w:t>
            </w:r>
          </w:p>
        </w:tc>
      </w:tr>
      <w:tr w:rsidR="001521CE" w14:paraId="4961D85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E1851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BA83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4C7F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BECA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2502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69C2C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1094,77</w:t>
            </w:r>
          </w:p>
        </w:tc>
      </w:tr>
      <w:tr w:rsidR="001521CE" w14:paraId="6EEB413D"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B5FE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E83D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7B57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104</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E3DD7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B2F19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217</w:t>
            </w:r>
          </w:p>
        </w:tc>
      </w:tr>
      <w:tr w:rsidR="001521CE" w14:paraId="769061E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32A60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17ADC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73CD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A124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FBE5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104,17</w:t>
            </w:r>
          </w:p>
        </w:tc>
      </w:tr>
      <w:tr w:rsidR="001521CE" w14:paraId="146258A6"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0967E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E4331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88738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C43BF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1534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3E12C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230,53</w:t>
            </w:r>
          </w:p>
        </w:tc>
      </w:tr>
      <w:tr w:rsidR="001521CE" w14:paraId="498E28F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EF865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0072C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3FC2E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2457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457B0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218</w:t>
            </w:r>
          </w:p>
        </w:tc>
      </w:tr>
      <w:tr w:rsidR="001521CE" w14:paraId="40F0FF0A"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C7638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410D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ACE60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01E6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F480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70,95</w:t>
            </w:r>
          </w:p>
        </w:tc>
      </w:tr>
      <w:tr w:rsidR="001521CE" w14:paraId="2E694437"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750A4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1767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F738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4F170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419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32BC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229,26</w:t>
            </w:r>
          </w:p>
        </w:tc>
      </w:tr>
      <w:tr w:rsidR="001521CE" w14:paraId="7EB9310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6ACB3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0309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A34FA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32C52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C2581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150</w:t>
            </w:r>
          </w:p>
        </w:tc>
      </w:tr>
      <w:tr w:rsidR="001521CE" w14:paraId="21909C7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9BDEB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BC23C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B4F7C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91BA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AC7E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138,71</w:t>
            </w:r>
          </w:p>
        </w:tc>
      </w:tr>
      <w:tr w:rsidR="001521CE" w14:paraId="25E0229D"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CFFC1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06DD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643F0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D356B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1886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B1D2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636,27</w:t>
            </w:r>
          </w:p>
        </w:tc>
      </w:tr>
      <w:tr w:rsidR="001521CE" w14:paraId="48FD11C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9C98E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A3CF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61464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708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D1F62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708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DBE5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708</w:t>
            </w:r>
          </w:p>
        </w:tc>
      </w:tr>
      <w:tr w:rsidR="001521CE" w14:paraId="24E2975D"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9F422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B9BA9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39212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368</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BABD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2175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F63F2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1017,71</w:t>
            </w:r>
          </w:p>
        </w:tc>
      </w:tr>
      <w:tr w:rsidR="001521CE" w14:paraId="18D88CEB"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D581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D81C5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C359A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53D3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F25CA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887,91</w:t>
            </w:r>
          </w:p>
        </w:tc>
      </w:tr>
      <w:tr w:rsidR="001521CE" w14:paraId="0EC23FE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A2D39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9BEE8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1A33A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3CE8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ABD9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7644553A"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19ADE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3120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B8C7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C7CDC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2D5C8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496,6</w:t>
            </w:r>
          </w:p>
        </w:tc>
      </w:tr>
      <w:tr w:rsidR="001521CE" w14:paraId="2A43740D"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86814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19D6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452E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1BA8F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2CEB1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1181,5</w:t>
            </w:r>
          </w:p>
        </w:tc>
      </w:tr>
      <w:tr w:rsidR="001521CE" w14:paraId="38253EBA"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C7CE0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3771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0E0E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4BE0C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FC390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293,67</w:t>
            </w:r>
          </w:p>
        </w:tc>
      </w:tr>
      <w:tr w:rsidR="001521CE" w14:paraId="544425A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E4365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05A0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E9CE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A598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C986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4EA8097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66768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DEE0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4840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D8AC2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516B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1866,4</w:t>
            </w:r>
          </w:p>
        </w:tc>
      </w:tr>
      <w:tr w:rsidR="001521CE" w14:paraId="119D8B9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7F3A0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E1D7B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1D51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D293A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865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76CC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397,5</w:t>
            </w:r>
          </w:p>
        </w:tc>
      </w:tr>
      <w:tr w:rsidR="001521CE" w14:paraId="4B8D65F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018CE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8855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39CE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BECA8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6BE71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44,65</w:t>
            </w:r>
          </w:p>
        </w:tc>
      </w:tr>
      <w:tr w:rsidR="001521CE" w14:paraId="51048396"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8CFA2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64E8E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47DE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2072C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DFDBE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274,15</w:t>
            </w:r>
          </w:p>
        </w:tc>
      </w:tr>
      <w:tr w:rsidR="001521CE" w14:paraId="7289D283"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38FA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F6330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10DF3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4F75D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6818B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20,17</w:t>
            </w:r>
          </w:p>
        </w:tc>
      </w:tr>
      <w:tr w:rsidR="001521CE" w14:paraId="453FE26A"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5DF33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482F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5D41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9A46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8C66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w:t>
            </w:r>
          </w:p>
        </w:tc>
      </w:tr>
      <w:tr w:rsidR="001521CE" w14:paraId="100D2D1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DDD42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2189C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AE8EE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ADDD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15B6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r>
      <w:tr w:rsidR="001521CE" w14:paraId="29D6630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88827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01A2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D4A2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61AC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1D9B2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r>
      <w:tr w:rsidR="001521CE" w14:paraId="1E9A8B79"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A1523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DCDA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B499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7F55F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12357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r>
      <w:tr w:rsidR="001521CE" w14:paraId="7360DA5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E567F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D3363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D4C07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E95EB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E279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r>
      <w:tr w:rsidR="001521CE" w14:paraId="67F22AF0"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A55F6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49A89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D58F3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E3C2B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B2A86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r>
      <w:tr w:rsidR="001521CE" w14:paraId="4D8418D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661EA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B251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E0C5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02A2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140EA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w:t>
            </w:r>
          </w:p>
        </w:tc>
      </w:tr>
      <w:tr w:rsidR="001521CE" w14:paraId="5A895176"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BA55C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78E94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999D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49D7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E461D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r>
      <w:tr w:rsidR="001521CE" w14:paraId="3FFC135A"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07011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C1DE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8BF8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C40E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7E9A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33C5BDBD"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7F2E6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23DC9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D1748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702E5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ADBA0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7C04A90F"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0CBB6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7F0E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4FBC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FC60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1057C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38457BD0"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D6ABF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911FB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7B882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2308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0EAE6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0C33CAD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ABB59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62A30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14DA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223C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857D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2EE03051"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FA58C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2C91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DB7D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7C5A9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AB9E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3264024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AA529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2F49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204A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CAF5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425FD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318E553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B7BCE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D6A7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DF4C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79B5A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39E1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30B5F61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689A1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EB4B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C218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315C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A5623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35443C5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AE412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06072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4D2D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D462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CEC4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556DF18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CC3EC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9162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83C03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720CB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5EC9B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2F612A0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D6FB9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7FAB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ECA6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A9A2F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DD00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59001078"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96B7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1B917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A922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96DA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1290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369B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180,37</w:t>
            </w:r>
          </w:p>
        </w:tc>
      </w:tr>
      <w:tr w:rsidR="001521CE" w14:paraId="53176B66"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84C1C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09F41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E6BE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2E9B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792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0D08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221,77</w:t>
            </w:r>
          </w:p>
        </w:tc>
      </w:tr>
      <w:tr w:rsidR="001521CE" w14:paraId="7CA5678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801A7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8455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CEC6D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ADEF9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795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CCFA2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138,37</w:t>
            </w:r>
          </w:p>
        </w:tc>
      </w:tr>
      <w:tr w:rsidR="001521CE" w14:paraId="5E0950B0"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81C38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377E2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EF126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A1E5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651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F85C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114,74</w:t>
            </w:r>
          </w:p>
        </w:tc>
      </w:tr>
      <w:tr w:rsidR="001521CE" w14:paraId="41A408FF"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694DF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E121B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D78E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95AF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635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87B7D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172,9</w:t>
            </w:r>
          </w:p>
        </w:tc>
      </w:tr>
      <w:tr w:rsidR="001521CE" w14:paraId="2F65A9B4"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F9F55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4577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03574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373D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3DEAC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161,09</w:t>
            </w:r>
          </w:p>
        </w:tc>
      </w:tr>
      <w:tr w:rsidR="001521CE" w14:paraId="2819F84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2C3DC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4C277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93131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5033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DFD5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155,52</w:t>
            </w:r>
          </w:p>
        </w:tc>
      </w:tr>
      <w:tr w:rsidR="001521CE" w14:paraId="5BD1F05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55CD4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B0D3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A893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2CF99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6F24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223,05</w:t>
            </w:r>
          </w:p>
        </w:tc>
      </w:tr>
      <w:tr w:rsidR="001521CE" w14:paraId="75E783C7"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FD8E6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4BB3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3C5D9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DE44B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FEED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171,18</w:t>
            </w:r>
          </w:p>
        </w:tc>
      </w:tr>
      <w:tr w:rsidR="001521CE" w14:paraId="51EB241F"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B75BE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4EB6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B7061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72A22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C3E3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184,15</w:t>
            </w:r>
          </w:p>
        </w:tc>
      </w:tr>
      <w:tr w:rsidR="001521CE" w14:paraId="46563BB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D5996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6A93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9FFD1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BDBC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2044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E787E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138,4</w:t>
            </w:r>
          </w:p>
        </w:tc>
      </w:tr>
      <w:tr w:rsidR="001521CE" w14:paraId="3BE4793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3DCED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3610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1E810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498B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1927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6E9F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266,46</w:t>
            </w:r>
          </w:p>
        </w:tc>
      </w:tr>
      <w:tr w:rsidR="001521CE" w14:paraId="40885BD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0B294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3BF4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2BD6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C598C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81F4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252,28</w:t>
            </w:r>
          </w:p>
        </w:tc>
      </w:tr>
      <w:tr w:rsidR="001521CE" w14:paraId="54279801"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39237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11B7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B61FA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E9CBE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543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3F01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112,97</w:t>
            </w:r>
          </w:p>
        </w:tc>
      </w:tr>
      <w:tr w:rsidR="001521CE" w14:paraId="4E5626C0"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FF48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8E98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783DD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EA40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4655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C5839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662,87</w:t>
            </w:r>
          </w:p>
        </w:tc>
      </w:tr>
      <w:tr w:rsidR="001521CE" w14:paraId="63DC4E07"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1966F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9116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28AD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83C5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3977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447F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537,17</w:t>
            </w:r>
          </w:p>
        </w:tc>
      </w:tr>
      <w:tr w:rsidR="001521CE" w14:paraId="42447B5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AA5E6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F452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101A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C9359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3122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18FA3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450,66</w:t>
            </w:r>
          </w:p>
        </w:tc>
      </w:tr>
      <w:tr w:rsidR="001521CE" w14:paraId="1C596C9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3C33E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9F54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71B0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87C7F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6316</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0E081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569,79</w:t>
            </w:r>
          </w:p>
        </w:tc>
      </w:tr>
      <w:tr w:rsidR="001521CE" w14:paraId="68F4F582"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A8B27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D2E9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6039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8186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6903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0CCB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574,62</w:t>
            </w:r>
          </w:p>
        </w:tc>
      </w:tr>
      <w:tr w:rsidR="001521CE" w14:paraId="5ACB3B1F"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7B667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171F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21434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1ECE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1170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DEA7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411,8</w:t>
            </w:r>
          </w:p>
        </w:tc>
      </w:tr>
      <w:tr w:rsidR="001521CE" w14:paraId="55BD7436"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A80B9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D2BA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3CAA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5AA1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3891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059F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824,01</w:t>
            </w:r>
          </w:p>
        </w:tc>
      </w:tr>
      <w:tr w:rsidR="001521CE" w14:paraId="4BA0321D"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2025A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50DF3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911F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63BA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1981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FD9DE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478,38</w:t>
            </w:r>
          </w:p>
        </w:tc>
      </w:tr>
      <w:tr w:rsidR="001521CE" w14:paraId="27C0B85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AF522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F0B2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EEB3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5A6D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6709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39CE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500,03</w:t>
            </w:r>
          </w:p>
        </w:tc>
      </w:tr>
      <w:tr w:rsidR="001521CE" w14:paraId="565FACC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6DB2B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6DAB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51E29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6DD1F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2505</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1C727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609,75</w:t>
            </w:r>
          </w:p>
        </w:tc>
      </w:tr>
      <w:tr w:rsidR="001521CE" w14:paraId="51D33B8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74F41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C4D20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B913F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3F5C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7083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C0BB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851,29</w:t>
            </w:r>
          </w:p>
        </w:tc>
      </w:tr>
      <w:tr w:rsidR="001521CE" w14:paraId="2D69417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A08BC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1F3F4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CBC6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80C9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7077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B1E9F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1462,49</w:t>
            </w:r>
          </w:p>
        </w:tc>
      </w:tr>
      <w:tr w:rsidR="001521CE" w14:paraId="466DA82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00FD3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0028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156C0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DE32A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3548</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499F3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535,17</w:t>
            </w:r>
          </w:p>
        </w:tc>
      </w:tr>
      <w:tr w:rsidR="001521CE" w14:paraId="21AB416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D9537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63A78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1F32A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E7CCA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3977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A2BFF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1472,67</w:t>
            </w:r>
          </w:p>
        </w:tc>
      </w:tr>
      <w:tr w:rsidR="001521CE" w14:paraId="46D427E8" w14:textId="77777777">
        <w:trPr>
          <w:trHeight w:val="300"/>
        </w:trPr>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F891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w:t>
            </w: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F0560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21D4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E0A5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1351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3762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457,56</w:t>
            </w:r>
          </w:p>
        </w:tc>
      </w:tr>
      <w:tr w:rsidR="001521CE" w14:paraId="160F767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0BC61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BC81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B1CD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28D91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1037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1D53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467,26</w:t>
            </w:r>
          </w:p>
        </w:tc>
      </w:tr>
      <w:tr w:rsidR="001521CE" w14:paraId="77798D36"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3FD61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05390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6981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86FD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357</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C34D4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138,35</w:t>
            </w:r>
          </w:p>
        </w:tc>
      </w:tr>
      <w:tr w:rsidR="001521CE" w14:paraId="4F8CF67C"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2B55C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8611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Кировский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5A386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32F6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890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399E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349,9</w:t>
            </w:r>
          </w:p>
        </w:tc>
      </w:tr>
      <w:tr w:rsidR="001521CE" w14:paraId="2A16749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D8C3B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DA41E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Красногвардейский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1F8B7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355B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961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FC460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430,91</w:t>
            </w:r>
          </w:p>
        </w:tc>
      </w:tr>
      <w:tr w:rsidR="001521CE" w14:paraId="1075D888"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82E79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FAA06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E8A3D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E2B58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5A62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219</w:t>
            </w:r>
          </w:p>
        </w:tc>
      </w:tr>
      <w:tr w:rsidR="001521CE" w14:paraId="619AF2A0"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008E1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5789B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Ленинский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4AA29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4B8F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1322</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C696F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631,9</w:t>
            </w:r>
          </w:p>
        </w:tc>
      </w:tr>
      <w:tr w:rsidR="001521CE" w14:paraId="4C8FD0E3"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5ABCF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1120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Нижнегорский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08AE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10D6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0CD68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171,36</w:t>
            </w:r>
          </w:p>
        </w:tc>
      </w:tr>
      <w:tr w:rsidR="001521CE" w14:paraId="11DF7F9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4D835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B533A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Первомайский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8BF9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EB5C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3590</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3EE4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585,5</w:t>
            </w:r>
          </w:p>
        </w:tc>
      </w:tr>
      <w:tr w:rsidR="001521CE" w14:paraId="66771355"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2E239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171A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Раздольненский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528DD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18B5A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1089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FD3F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438,06</w:t>
            </w:r>
          </w:p>
        </w:tc>
      </w:tr>
      <w:tr w:rsidR="001521CE" w14:paraId="6DAD204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2DA2D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CBAD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CBDA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7F90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1404</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C535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527,83</w:t>
            </w:r>
          </w:p>
        </w:tc>
      </w:tr>
      <w:tr w:rsidR="001521CE" w14:paraId="140C314E"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BD4AB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E759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73479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8F98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3929</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D546D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785,83</w:t>
            </w:r>
          </w:p>
        </w:tc>
      </w:tr>
      <w:tr w:rsidR="001521CE" w14:paraId="4E7DDFFB"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CC267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ECBF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Советский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6B5B4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9973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841</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F7BF9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192,67</w:t>
            </w:r>
          </w:p>
        </w:tc>
      </w:tr>
      <w:tr w:rsidR="001521CE" w14:paraId="4D019F06" w14:textId="77777777">
        <w:trPr>
          <w:trHeight w:val="300"/>
        </w:trPr>
        <w:tc>
          <w:tcPr>
            <w:tcW w:w="979"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06736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3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85A55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Черноморский</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249E3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w:t>
            </w:r>
          </w:p>
        </w:tc>
        <w:tc>
          <w:tcPr>
            <w:tcW w:w="14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D5C8B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2993</w:t>
            </w:r>
          </w:p>
        </w:tc>
        <w:tc>
          <w:tcPr>
            <w:tcW w:w="26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820B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1626,78</w:t>
            </w:r>
          </w:p>
        </w:tc>
      </w:tr>
    </w:tbl>
    <w:p w14:paraId="523E869D" w14:textId="77777777" w:rsidR="001521CE" w:rsidRDefault="002D192A">
      <w:pPr>
        <w:pStyle w:val="ac"/>
        <w:ind w:firstLine="708"/>
      </w:pPr>
      <w:r>
        <w:t>В результате анализа выявлены наиболее дорогие по большинству сегментов муниципальные образования: Симферопольский, Сакский, Черноморский и Ленинский районы. Симферопольский район занимает центральную часть Крыма и окружает столицу Крыма – г. Симферополь.  Остальные, вышеперечисленные муниципальные образования занимают восточную, западную часть Крыма и имеют выход к морскому побережью. Таким образом, распределение удельных показателей в разрезе муниципальных образований не противоречит логике ценообразования.</w:t>
      </w:r>
    </w:p>
    <w:p w14:paraId="43BF2248" w14:textId="77777777" w:rsidR="001521CE" w:rsidRDefault="002D192A">
      <w:pPr>
        <w:keepNext/>
        <w:spacing w:before="120" w:after="0" w:line="240" w:lineRule="auto"/>
        <w:rPr>
          <w:rFonts w:ascii="Times New Roman" w:hAnsi="Times New Roman" w:cs="Cambria Math"/>
          <w:b/>
          <w:bCs/>
          <w:color w:val="2B2E32"/>
          <w:sz w:val="20"/>
          <w:szCs w:val="20"/>
        </w:rPr>
      </w:pPr>
      <w:r>
        <w:rPr>
          <w:rFonts w:ascii="Times New Roman" w:hAnsi="Times New Roman" w:cs="Cambria Math"/>
          <w:b/>
          <w:bCs/>
          <w:color w:val="2B2E32"/>
          <w:sz w:val="20"/>
          <w:szCs w:val="20"/>
        </w:rPr>
        <w:t>Таблица 76. Сравнение средних, минимальных, максимальных УПКС в разрезе видов использования и городского округа</w:t>
      </w:r>
    </w:p>
    <w:tbl>
      <w:tblPr>
        <w:tblW w:w="8860" w:type="dxa"/>
        <w:tblCellMar>
          <w:left w:w="10" w:type="dxa"/>
          <w:right w:w="10" w:type="dxa"/>
        </w:tblCellMar>
        <w:tblLook w:val="04A0" w:firstRow="1" w:lastRow="0" w:firstColumn="1" w:lastColumn="0" w:noHBand="0" w:noVBand="1"/>
      </w:tblPr>
      <w:tblGrid>
        <w:gridCol w:w="1020"/>
        <w:gridCol w:w="2140"/>
        <w:gridCol w:w="1800"/>
        <w:gridCol w:w="1900"/>
        <w:gridCol w:w="2000"/>
      </w:tblGrid>
      <w:tr w:rsidR="001521CE" w14:paraId="45EFE420" w14:textId="77777777">
        <w:trPr>
          <w:trHeight w:val="300"/>
        </w:trPr>
        <w:tc>
          <w:tcPr>
            <w:tcW w:w="10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92F78E"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Сегмент</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2FBC6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Городской округ</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5CAA7F"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УПКС, мин</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057824"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УПКС, макс</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DEEB26" w14:textId="77777777" w:rsidR="001521CE" w:rsidRDefault="002D192A">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УПКС, средн</w:t>
            </w:r>
          </w:p>
        </w:tc>
      </w:tr>
      <w:tr w:rsidR="001521CE" w14:paraId="7E92B4EB"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0F78D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9C9CF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3D77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12114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2E9EE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10,05</w:t>
            </w:r>
          </w:p>
        </w:tc>
      </w:tr>
      <w:tr w:rsidR="001521CE" w14:paraId="2996136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3393A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B375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BD41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9051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A199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7,79</w:t>
            </w:r>
          </w:p>
        </w:tc>
      </w:tr>
      <w:tr w:rsidR="001521CE" w14:paraId="07BA862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725C2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4573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772A4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9EAEB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A1FE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11,61</w:t>
            </w:r>
          </w:p>
        </w:tc>
      </w:tr>
      <w:tr w:rsidR="001521CE" w14:paraId="02375E2F"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BA40C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547A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E950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BF8BF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68595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15,33</w:t>
            </w:r>
          </w:p>
        </w:tc>
      </w:tr>
      <w:tr w:rsidR="001521CE" w14:paraId="29CCD7B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24D7D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781C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F8DE2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7010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29988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13,25</w:t>
            </w:r>
          </w:p>
        </w:tc>
      </w:tr>
      <w:tr w:rsidR="001521CE" w14:paraId="6E617BA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7B961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3AB7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92B8C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C78C4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5E2FE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11,31</w:t>
            </w:r>
          </w:p>
        </w:tc>
      </w:tr>
      <w:tr w:rsidR="001521CE" w14:paraId="53023D23"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D1865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1C8F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C39D2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70CA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0D730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11,65</w:t>
            </w:r>
          </w:p>
        </w:tc>
      </w:tr>
      <w:tr w:rsidR="001521CE" w14:paraId="4500033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F05C0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0668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E7DEC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5A0B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68AE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9,34</w:t>
            </w:r>
          </w:p>
        </w:tc>
      </w:tr>
      <w:tr w:rsidR="001521CE" w14:paraId="2CF4237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88660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BF80A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B7332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331B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A50D1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12,42</w:t>
            </w:r>
          </w:p>
        </w:tc>
      </w:tr>
      <w:tr w:rsidR="001521CE" w14:paraId="1B99688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016C9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AFA6F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A4F77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B78B9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73127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12,1</w:t>
            </w:r>
          </w:p>
        </w:tc>
      </w:tr>
      <w:tr w:rsidR="001521CE" w14:paraId="38B12C8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4BED7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E0DF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DF3E2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6058D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3C7D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11,56</w:t>
            </w:r>
          </w:p>
        </w:tc>
      </w:tr>
      <w:tr w:rsidR="001521CE" w14:paraId="4BE86423"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071C8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DE31D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2A29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9141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9B3FB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10,12</w:t>
            </w:r>
          </w:p>
        </w:tc>
      </w:tr>
      <w:tr w:rsidR="001521CE" w14:paraId="714CEA8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567AF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B73C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96096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F2714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F1977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10,98</w:t>
            </w:r>
          </w:p>
        </w:tc>
      </w:tr>
      <w:tr w:rsidR="001521CE" w14:paraId="4BC8022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CD1FC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4898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0A12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7F6B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3FAC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4,53</w:t>
            </w:r>
          </w:p>
        </w:tc>
      </w:tr>
      <w:tr w:rsidR="001521CE" w14:paraId="6B761FA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07A9D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0ACFB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CF143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485EE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6E59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11,26</w:t>
            </w:r>
          </w:p>
        </w:tc>
      </w:tr>
      <w:tr w:rsidR="001521CE" w14:paraId="7EF3C748"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A9B59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A947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33DE9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1812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EFD2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12128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686B9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8199,37</w:t>
            </w:r>
          </w:p>
        </w:tc>
      </w:tr>
      <w:tr w:rsidR="001521CE" w14:paraId="17A7BCD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31100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41254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3FDF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877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7C480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1646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E307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1145,43</w:t>
            </w:r>
          </w:p>
        </w:tc>
      </w:tr>
      <w:tr w:rsidR="001521CE" w14:paraId="0757B02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03934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355C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2717A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965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C2AC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1763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6DB22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1199,72</w:t>
            </w:r>
          </w:p>
        </w:tc>
      </w:tr>
      <w:tr w:rsidR="001521CE" w14:paraId="274DC21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0C731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A763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97E67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7251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1350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BB0F7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1011,32</w:t>
            </w:r>
          </w:p>
        </w:tc>
      </w:tr>
      <w:tr w:rsidR="001521CE" w14:paraId="31D39621"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1CC9F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7D1D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E0272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4A397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8A61B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1083,13</w:t>
            </w:r>
          </w:p>
        </w:tc>
      </w:tr>
      <w:tr w:rsidR="001521CE" w14:paraId="231FE20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33320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1204D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4F7F1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757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CBAC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5995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9C59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3004,46</w:t>
            </w:r>
          </w:p>
        </w:tc>
      </w:tr>
      <w:tr w:rsidR="001521CE" w14:paraId="43EF781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2ECCD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74DA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E59F0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941</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1342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6735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D83E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3976,82</w:t>
            </w:r>
          </w:p>
        </w:tc>
      </w:tr>
      <w:tr w:rsidR="001521CE" w14:paraId="6CFA3CF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DF478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C8B85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551D2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581</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4C2D7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1752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7844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935,52</w:t>
            </w:r>
          </w:p>
        </w:tc>
      </w:tr>
      <w:tr w:rsidR="001521CE" w14:paraId="178953F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0211B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6EA40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974E6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A77F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5018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C72F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4286,39</w:t>
            </w:r>
          </w:p>
        </w:tc>
      </w:tr>
      <w:tr w:rsidR="001521CE" w14:paraId="2DAAC8E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669D7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B3D8A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8BC3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2823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E94B7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8250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002C2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5244,17</w:t>
            </w:r>
          </w:p>
        </w:tc>
      </w:tr>
      <w:tr w:rsidR="001521CE" w14:paraId="78CFA3B3"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EA462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90E4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AB7E3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15D23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1264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2E070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1203,83</w:t>
            </w:r>
          </w:p>
        </w:tc>
      </w:tr>
      <w:tr w:rsidR="001521CE" w14:paraId="19582A34"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C8114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4B7F0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54E5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1403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0063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6495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FDCA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3577,9</w:t>
            </w:r>
          </w:p>
        </w:tc>
      </w:tr>
      <w:tr w:rsidR="001521CE" w14:paraId="2C7DF6B1"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57C98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DA580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70735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1629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05A62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6668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C4D07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4047,98</w:t>
            </w:r>
          </w:p>
        </w:tc>
      </w:tr>
      <w:tr w:rsidR="001521CE" w14:paraId="46BF0C0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6DA42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3EC9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C9E32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1465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1C3BD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2035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2F82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1938,1</w:t>
            </w:r>
          </w:p>
        </w:tc>
      </w:tr>
      <w:tr w:rsidR="001521CE" w14:paraId="5C218DF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3C3B8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C4C0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2AFD6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4710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12165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45B4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8603,7</w:t>
            </w:r>
          </w:p>
        </w:tc>
      </w:tr>
      <w:tr w:rsidR="001521CE" w14:paraId="7A154489"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4F05F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A5473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A9414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630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39FAC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8414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56E17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3501,65</w:t>
            </w:r>
          </w:p>
        </w:tc>
      </w:tr>
      <w:tr w:rsidR="001521CE" w14:paraId="30C78B9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F32A9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B5AF3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0F619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20AA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32969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408,45</w:t>
            </w:r>
          </w:p>
        </w:tc>
      </w:tr>
      <w:tr w:rsidR="001521CE" w14:paraId="3EDF0B0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4352B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C8D9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5469E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6F1CB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1180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AD0D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453,7</w:t>
            </w:r>
          </w:p>
        </w:tc>
      </w:tr>
      <w:tr w:rsidR="001521CE" w14:paraId="2BAA655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B7E92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7891E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8213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3C75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74BE0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463,32</w:t>
            </w:r>
          </w:p>
        </w:tc>
      </w:tr>
      <w:tr w:rsidR="001521CE" w14:paraId="5670075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FF665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0520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C9DC2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0EB9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800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F9CE6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469,55</w:t>
            </w:r>
          </w:p>
        </w:tc>
      </w:tr>
      <w:tr w:rsidR="001521CE" w14:paraId="2C9A446C"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D701E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70DE9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17773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4502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5646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8BFD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1620,5</w:t>
            </w:r>
          </w:p>
        </w:tc>
      </w:tr>
      <w:tr w:rsidR="001521CE" w14:paraId="2A55403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3FA15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1DC3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DEFC3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7FD9F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3338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D909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1447,77</w:t>
            </w:r>
          </w:p>
        </w:tc>
      </w:tr>
      <w:tr w:rsidR="001521CE" w14:paraId="3028C29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8D35F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5B9F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FF94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E4672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551C3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427,64</w:t>
            </w:r>
          </w:p>
        </w:tc>
      </w:tr>
      <w:tr w:rsidR="001521CE" w14:paraId="281C4D1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BE462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95B5C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6AB5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CC9F7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5730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0F2C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2052,22</w:t>
            </w:r>
          </w:p>
        </w:tc>
      </w:tr>
      <w:tr w:rsidR="001521CE" w14:paraId="7BC391D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C6759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9A4D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9400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E4089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3078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2962E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1764,95</w:t>
            </w:r>
          </w:p>
        </w:tc>
      </w:tr>
      <w:tr w:rsidR="001521CE" w14:paraId="1200C7B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BF4DE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1CA4E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EF3A2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9633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2076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38CC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430,08</w:t>
            </w:r>
          </w:p>
        </w:tc>
      </w:tr>
      <w:tr w:rsidR="001521CE" w14:paraId="57664C0F"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F957E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ADC5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7BF39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3DA2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3305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8397E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1281,78</w:t>
            </w:r>
          </w:p>
        </w:tc>
      </w:tr>
      <w:tr w:rsidR="001521CE" w14:paraId="1CC21FA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80B39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758C8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9D027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75616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5136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25BC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1435,92</w:t>
            </w:r>
          </w:p>
        </w:tc>
      </w:tr>
      <w:tr w:rsidR="001521CE" w14:paraId="37C3B69F"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4598E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08593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54929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896AE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648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D5E5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618,99</w:t>
            </w:r>
          </w:p>
        </w:tc>
      </w:tr>
      <w:tr w:rsidR="001521CE" w14:paraId="14DA121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41BBD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D0FF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F13D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DABB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8443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48B1C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3449,32</w:t>
            </w:r>
          </w:p>
        </w:tc>
      </w:tr>
      <w:tr w:rsidR="001521CE" w14:paraId="78129FB9"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F5BA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EF648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F181A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1629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0733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15664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43A4B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13468,44</w:t>
            </w:r>
          </w:p>
        </w:tc>
      </w:tr>
      <w:tr w:rsidR="001521CE" w14:paraId="7F136F51"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86729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E721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09E8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37ED4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1939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96D2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1584,34</w:t>
            </w:r>
          </w:p>
        </w:tc>
      </w:tr>
      <w:tr w:rsidR="001521CE" w14:paraId="5D4466B3"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A280D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34BEA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82AF4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8B5A3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2216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10A98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1761,84</w:t>
            </w:r>
          </w:p>
        </w:tc>
      </w:tr>
      <w:tr w:rsidR="001521CE" w14:paraId="403467C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24C5E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C835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B1F9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AE5F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2159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9BDB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1809,55</w:t>
            </w:r>
          </w:p>
        </w:tc>
      </w:tr>
      <w:tr w:rsidR="001521CE" w14:paraId="5C93C0F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7DFEA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9E4F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558E5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41CC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2395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60C5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1706,39</w:t>
            </w:r>
          </w:p>
        </w:tc>
      </w:tr>
      <w:tr w:rsidR="001521CE" w14:paraId="02A89F7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5DE1F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B1FF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A5504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671</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05E3B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9396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FE1CE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6264,47</w:t>
            </w:r>
          </w:p>
        </w:tc>
      </w:tr>
      <w:tr w:rsidR="001521CE" w14:paraId="499FA113"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F988E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0580A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2642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957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C9073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8736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27958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6468,85</w:t>
            </w:r>
          </w:p>
        </w:tc>
      </w:tr>
      <w:tr w:rsidR="001521CE" w14:paraId="47AF389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F3319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C33A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A6A65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391</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476F6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2190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88C30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1322,81</w:t>
            </w:r>
          </w:p>
        </w:tc>
      </w:tr>
      <w:tr w:rsidR="001521CE" w14:paraId="0E619D0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19D5A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269D1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648BD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566C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9396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8701E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7493,57</w:t>
            </w:r>
          </w:p>
        </w:tc>
      </w:tr>
      <w:tr w:rsidR="001521CE" w14:paraId="0499CC0F"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D26E7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E478F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0061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A4D06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8671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DBFD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6608,91</w:t>
            </w:r>
          </w:p>
        </w:tc>
      </w:tr>
      <w:tr w:rsidR="001521CE" w14:paraId="02A74CA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360EC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E1AC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916A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A30D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2011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562A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1657,43</w:t>
            </w:r>
          </w:p>
        </w:tc>
      </w:tr>
      <w:tr w:rsidR="001521CE" w14:paraId="151F8E74"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356CF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7A199E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99BB1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AB0D1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9342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22EE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5318,46</w:t>
            </w:r>
          </w:p>
        </w:tc>
      </w:tr>
      <w:tr w:rsidR="001521CE" w14:paraId="7A4431A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A8A6B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11C67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F80F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68886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9019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44B79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7341,28</w:t>
            </w:r>
          </w:p>
        </w:tc>
      </w:tr>
      <w:tr w:rsidR="001521CE" w14:paraId="7FADB0C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3117E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6DC8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AA7A0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377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185E0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3491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DAD8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2687,9</w:t>
            </w:r>
          </w:p>
        </w:tc>
      </w:tr>
      <w:tr w:rsidR="001521CE" w14:paraId="18C60CD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64953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BC68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F70A0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1884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47A42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16024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71333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12784,37</w:t>
            </w:r>
          </w:p>
        </w:tc>
      </w:tr>
      <w:tr w:rsidR="001521CE" w14:paraId="298C4725"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E82BE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E886B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861AB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BBAEC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12404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2DE3E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7481,37</w:t>
            </w:r>
          </w:p>
        </w:tc>
      </w:tr>
      <w:tr w:rsidR="001521CE" w14:paraId="5B0ADFA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921B7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33EF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829F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683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3954A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1939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70D0E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1280,67</w:t>
            </w:r>
          </w:p>
        </w:tc>
      </w:tr>
      <w:tr w:rsidR="001521CE" w14:paraId="6DA0D78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33945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CE92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DE55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929BA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6AC8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745,79</w:t>
            </w:r>
          </w:p>
        </w:tc>
      </w:tr>
      <w:tr w:rsidR="001521CE" w14:paraId="24E81D0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7A4C9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D9D7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29AF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46A7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2026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9186A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1300</w:t>
            </w:r>
          </w:p>
        </w:tc>
      </w:tr>
      <w:tr w:rsidR="001521CE" w14:paraId="369EC57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AE2CF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0106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70DFB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4264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2104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272AB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1175,67</w:t>
            </w:r>
          </w:p>
        </w:tc>
      </w:tr>
      <w:tr w:rsidR="001521CE" w14:paraId="4CD2562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0A19E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91A60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9B9A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8914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7454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EDA4A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2719,87</w:t>
            </w:r>
          </w:p>
        </w:tc>
      </w:tr>
      <w:tr w:rsidR="001521CE" w14:paraId="12C00A64"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40454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AE7B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BA300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D102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6602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5570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3175,99</w:t>
            </w:r>
          </w:p>
        </w:tc>
      </w:tr>
      <w:tr w:rsidR="001521CE" w14:paraId="7975251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5B483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EE2E1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69EBC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866A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1282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AD1E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884,83</w:t>
            </w:r>
          </w:p>
        </w:tc>
      </w:tr>
      <w:tr w:rsidR="001521CE" w14:paraId="0F6ED7D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1D005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A2850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D6810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211D2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7318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67FD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6328,87</w:t>
            </w:r>
          </w:p>
        </w:tc>
      </w:tr>
      <w:tr w:rsidR="001521CE" w14:paraId="0DFD438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5AEF8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A2FBA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9C528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1393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1746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8132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EA63A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5047,79</w:t>
            </w:r>
          </w:p>
        </w:tc>
      </w:tr>
      <w:tr w:rsidR="001521CE" w14:paraId="4A2A42F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14475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00CD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E740A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A9041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1997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0DC42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975</w:t>
            </w:r>
          </w:p>
        </w:tc>
      </w:tr>
      <w:tr w:rsidR="001521CE" w14:paraId="2B90AE3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57C5D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4C8C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B190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FE416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7281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1FA88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2935,24</w:t>
            </w:r>
          </w:p>
        </w:tc>
      </w:tr>
      <w:tr w:rsidR="001521CE" w14:paraId="5FF45BF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783AE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79E38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1B74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49DD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7155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C754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3675</w:t>
            </w:r>
          </w:p>
        </w:tc>
      </w:tr>
      <w:tr w:rsidR="001521CE" w14:paraId="5FB07CC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7A1AD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6425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ECB07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816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39BC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2727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FDEE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2098,73</w:t>
            </w:r>
          </w:p>
        </w:tc>
      </w:tr>
      <w:tr w:rsidR="001521CE" w14:paraId="2CAA9C5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AEB19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DF87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51D8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F29D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12461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9B737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7247,36</w:t>
            </w:r>
          </w:p>
        </w:tc>
      </w:tr>
      <w:tr w:rsidR="001521CE" w14:paraId="03C45473"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3B86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A3A3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BFB9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4F4BD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10998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1D800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3804,19</w:t>
            </w:r>
          </w:p>
        </w:tc>
      </w:tr>
      <w:tr w:rsidR="001521CE" w14:paraId="75DB8A1F"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E8681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EE098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F1663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EA95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7C33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660,91</w:t>
            </w:r>
          </w:p>
        </w:tc>
      </w:tr>
      <w:tr w:rsidR="001521CE" w14:paraId="669DEDB1"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4EBAE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6407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88668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D2F7C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1564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777A5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609,87</w:t>
            </w:r>
          </w:p>
        </w:tc>
      </w:tr>
      <w:tr w:rsidR="001521CE" w14:paraId="49259C3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B48A1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21CE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FCB9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62872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1625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E6D27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800,04</w:t>
            </w:r>
          </w:p>
        </w:tc>
      </w:tr>
      <w:tr w:rsidR="001521CE" w14:paraId="481083B4"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E5BFA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F6E1F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48326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C15EB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1673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5AD0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718,91</w:t>
            </w:r>
          </w:p>
        </w:tc>
      </w:tr>
      <w:tr w:rsidR="001521CE" w14:paraId="3017990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996BA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C3C8A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F560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755A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6137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21C1E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1931,45</w:t>
            </w:r>
          </w:p>
        </w:tc>
      </w:tr>
      <w:tr w:rsidR="001521CE" w14:paraId="4787285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555AB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84C29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290A1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7517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5842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09FEF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1872,53</w:t>
            </w:r>
          </w:p>
        </w:tc>
      </w:tr>
      <w:tr w:rsidR="001521CE" w14:paraId="0CF62B8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24617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BABD8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050A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6DEE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63D5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636,82</w:t>
            </w:r>
          </w:p>
        </w:tc>
      </w:tr>
      <w:tr w:rsidR="001521CE" w14:paraId="16B7C5B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F1213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939A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8B21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9C66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6169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22879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2410,31</w:t>
            </w:r>
          </w:p>
        </w:tc>
      </w:tr>
      <w:tr w:rsidR="001521CE" w14:paraId="584A8AC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295AA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8833C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3640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58B3A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7688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F0DC9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2784,29</w:t>
            </w:r>
          </w:p>
        </w:tc>
      </w:tr>
      <w:tr w:rsidR="001521CE" w14:paraId="2633AA6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BAE7E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5F93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ABC9F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6F980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1943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27AD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782,74</w:t>
            </w:r>
          </w:p>
        </w:tc>
      </w:tr>
      <w:tr w:rsidR="001521CE" w14:paraId="1C08964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1BDEA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393B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AC9C5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F716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5595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25B11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1731,19</w:t>
            </w:r>
          </w:p>
        </w:tc>
      </w:tr>
      <w:tr w:rsidR="001521CE" w14:paraId="1BD607D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7AEFF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5501C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32968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C55AF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5900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405A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1975,59</w:t>
            </w:r>
          </w:p>
        </w:tc>
      </w:tr>
      <w:tr w:rsidR="001521CE" w14:paraId="0D87ECA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F73C8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D9480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AD17A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7207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2390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8C7C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516,16</w:t>
            </w:r>
          </w:p>
        </w:tc>
      </w:tr>
      <w:tr w:rsidR="001521CE" w14:paraId="4855957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8ECC7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46A6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6022F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2A5BE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10965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14CEF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4825,93</w:t>
            </w:r>
          </w:p>
        </w:tc>
      </w:tr>
      <w:tr w:rsidR="001521CE" w14:paraId="423C4331"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5453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1F70D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3960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4320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10577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3F66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4287,03</w:t>
            </w:r>
          </w:p>
        </w:tc>
      </w:tr>
      <w:tr w:rsidR="001521CE" w14:paraId="355E889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EA898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AB4BB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83E05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41C9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D4D0E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971,56</w:t>
            </w:r>
          </w:p>
        </w:tc>
      </w:tr>
      <w:tr w:rsidR="001521CE" w14:paraId="41EB0DF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AB6A9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25EDB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1E4A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1508F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842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05F74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576,65</w:t>
            </w:r>
          </w:p>
        </w:tc>
      </w:tr>
      <w:tr w:rsidR="001521CE" w14:paraId="2846989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83B40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9DDD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561E9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E13C0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1575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C803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779,53</w:t>
            </w:r>
          </w:p>
        </w:tc>
      </w:tr>
      <w:tr w:rsidR="001521CE" w14:paraId="720D9881"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59309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A94F1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4B2C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081D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1673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6C0BC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630,71</w:t>
            </w:r>
          </w:p>
        </w:tc>
      </w:tr>
      <w:tr w:rsidR="001521CE" w14:paraId="48D3D67F"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A06F5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DB6A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8B65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BCB83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5989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F3F39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1534,43</w:t>
            </w:r>
          </w:p>
        </w:tc>
      </w:tr>
      <w:tr w:rsidR="001521CE" w14:paraId="2E756A3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D8914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4AA4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A2A79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045A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3400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1A13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1584,38</w:t>
            </w:r>
          </w:p>
        </w:tc>
      </w:tr>
      <w:tr w:rsidR="001521CE" w14:paraId="4345121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78D7A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F5544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AE9C8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B8C3F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1803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4370A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508,65</w:t>
            </w:r>
          </w:p>
        </w:tc>
      </w:tr>
      <w:tr w:rsidR="001521CE" w14:paraId="58D3805F"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D4571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1D2F6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B0181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98575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6169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5B4E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2584,51</w:t>
            </w:r>
          </w:p>
        </w:tc>
      </w:tr>
      <w:tr w:rsidR="001521CE" w14:paraId="3C07B84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F09CC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BC013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889E2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276C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7242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859DE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2193,5</w:t>
            </w:r>
          </w:p>
        </w:tc>
      </w:tr>
      <w:tr w:rsidR="001521CE" w14:paraId="61066DA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35645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5660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B475A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11DF8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1010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B84A4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680,58</w:t>
            </w:r>
          </w:p>
        </w:tc>
      </w:tr>
      <w:tr w:rsidR="001521CE" w14:paraId="7B2BECE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A930F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C8BF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5787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00E6D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3231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A572A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1551,02</w:t>
            </w:r>
          </w:p>
        </w:tc>
      </w:tr>
      <w:tr w:rsidR="001521CE" w14:paraId="039D456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2CF06D"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10659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15D2C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4316D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5629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D049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1774,25</w:t>
            </w:r>
          </w:p>
        </w:tc>
      </w:tr>
      <w:tr w:rsidR="001521CE" w14:paraId="20E7223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7BFE0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CCE6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C0F54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371</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8EE54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2044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FEED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1669,7</w:t>
            </w:r>
          </w:p>
        </w:tc>
      </w:tr>
      <w:tr w:rsidR="001521CE" w14:paraId="32CCD914"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18C46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33087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D7C84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2AC43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10689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B6B1B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5658,19</w:t>
            </w:r>
          </w:p>
        </w:tc>
      </w:tr>
      <w:tr w:rsidR="001521CE" w14:paraId="5790DB0D"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B0AA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78DA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61D8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2116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CDCF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7135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91E1D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5828,22</w:t>
            </w:r>
          </w:p>
        </w:tc>
      </w:tr>
      <w:tr w:rsidR="001521CE" w14:paraId="1EB6074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30708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5A50C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D9927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D4FD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1457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1E628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285,45</w:t>
            </w:r>
          </w:p>
        </w:tc>
      </w:tr>
      <w:tr w:rsidR="001521CE" w14:paraId="19A5289C"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41A73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B928A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59343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34AF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30DD4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666</w:t>
            </w:r>
          </w:p>
        </w:tc>
      </w:tr>
      <w:tr w:rsidR="001521CE" w14:paraId="2EA3C82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13B74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6AC0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6DF12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C861B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5A9F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523,67</w:t>
            </w:r>
          </w:p>
        </w:tc>
      </w:tr>
      <w:tr w:rsidR="001521CE" w14:paraId="06146DB3"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41938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C546F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40FA1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C6A48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2200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A207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1257,14</w:t>
            </w:r>
          </w:p>
        </w:tc>
      </w:tr>
      <w:tr w:rsidR="001521CE" w14:paraId="58A7E56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C1195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F6B4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699B2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70F07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3400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C708C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1539,6</w:t>
            </w:r>
          </w:p>
        </w:tc>
      </w:tr>
      <w:tr w:rsidR="001521CE" w14:paraId="71AEFA4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185BB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823C6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54814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F15C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696E0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237</w:t>
            </w:r>
          </w:p>
        </w:tc>
      </w:tr>
      <w:tr w:rsidR="001521CE" w14:paraId="4BD882F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C459A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B0FA4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7DFA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796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F7BED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4411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608B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2603,5</w:t>
            </w:r>
          </w:p>
        </w:tc>
      </w:tr>
      <w:tr w:rsidR="001521CE" w14:paraId="6CC4259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25066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73CB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4C1F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952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63030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7133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77A36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2452,38</w:t>
            </w:r>
          </w:p>
        </w:tc>
      </w:tr>
      <w:tr w:rsidR="001521CE" w14:paraId="6D6EF3CC"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E3122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3B7A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EA37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648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619E1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3221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FAED5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1396,14</w:t>
            </w:r>
          </w:p>
        </w:tc>
      </w:tr>
      <w:tr w:rsidR="001521CE" w14:paraId="2272979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8BC75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6C32C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E39BC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DD26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5629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1C945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1596,37</w:t>
            </w:r>
          </w:p>
        </w:tc>
      </w:tr>
      <w:tr w:rsidR="001521CE" w14:paraId="0D54B1E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2EE74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6B84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B5F13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F2B20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10607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A5810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4520,63</w:t>
            </w:r>
          </w:p>
        </w:tc>
      </w:tr>
      <w:tr w:rsidR="001521CE" w14:paraId="66F2527E"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38DCA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74E8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13D1E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690F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7265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7C91C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2598,76</w:t>
            </w:r>
          </w:p>
        </w:tc>
      </w:tr>
      <w:tr w:rsidR="001521CE" w14:paraId="4988AEC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5390A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E036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9F2C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6D6D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08A40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6F5E382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A6D2A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EC24E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4FF8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00E12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CA20E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309FEF91"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9D2D6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E2836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D8FEB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B0473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2211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A9AE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905,77</w:t>
            </w:r>
          </w:p>
        </w:tc>
      </w:tr>
      <w:tr w:rsidR="001521CE" w14:paraId="79FBE7F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B66A7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1E1F9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AE69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08B01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3229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58352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1609,4</w:t>
            </w:r>
          </w:p>
        </w:tc>
      </w:tr>
      <w:tr w:rsidR="001521CE" w14:paraId="7C9FE41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FFD86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1E059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C95CB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F63FF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3013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014AC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2028,43</w:t>
            </w:r>
          </w:p>
        </w:tc>
      </w:tr>
      <w:tr w:rsidR="001521CE" w14:paraId="13FA3891"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FEB1D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F9F4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25B97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4860C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4060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B63AC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120,4</w:t>
            </w:r>
          </w:p>
        </w:tc>
      </w:tr>
      <w:tr w:rsidR="001521CE" w14:paraId="6BE3FF3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58DCB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17D0E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B66D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96EA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BCCB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2323</w:t>
            </w:r>
          </w:p>
        </w:tc>
      </w:tr>
      <w:tr w:rsidR="001521CE" w14:paraId="5369F6EC"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C2EF9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6D80F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FA58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27EA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1315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55E6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428,33</w:t>
            </w:r>
          </w:p>
        </w:tc>
      </w:tr>
      <w:tr w:rsidR="001521CE" w14:paraId="04F97E5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32AD6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3310F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1E0D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F99FF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2932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7A180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472,5</w:t>
            </w:r>
          </w:p>
        </w:tc>
      </w:tr>
      <w:tr w:rsidR="001521CE" w14:paraId="0FDAB7C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70C4B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379D0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8F51B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3F64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FD70B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0422C511"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C96B8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2F7EF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2606B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DD986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8102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2C075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1732,03</w:t>
            </w:r>
          </w:p>
        </w:tc>
      </w:tr>
      <w:tr w:rsidR="001521CE" w14:paraId="0FDA23EF"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EEC7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6B97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B29E3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6CDE5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9A0C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6,01</w:t>
            </w:r>
          </w:p>
        </w:tc>
      </w:tr>
      <w:tr w:rsidR="001521CE" w14:paraId="51BFC39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A1517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BFA45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1164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5B48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EAB8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w:t>
            </w:r>
          </w:p>
        </w:tc>
      </w:tr>
      <w:tr w:rsidR="001521CE" w14:paraId="3A3A122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BF907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16BE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A8BC0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416D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259E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r>
      <w:tr w:rsidR="001521CE" w14:paraId="7A43C1C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D677D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C07CF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873EB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7CC4C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969E4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r>
      <w:tr w:rsidR="001521CE" w14:paraId="3AFC182F"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6E701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CE4E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B806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EB271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46A3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r>
      <w:tr w:rsidR="001521CE" w14:paraId="0BD5038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389F0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390B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6A17B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1BA1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12F1D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9,5</w:t>
            </w:r>
          </w:p>
        </w:tc>
      </w:tr>
      <w:tr w:rsidR="001521CE" w14:paraId="13C950F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F40E0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CB1C2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03D6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46719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814F3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r>
      <w:tr w:rsidR="001521CE" w14:paraId="59D14E23"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33048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421DE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82768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0A98D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969B5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r>
      <w:tr w:rsidR="001521CE" w14:paraId="53957EBF"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AF7B2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13F98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58AD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17F6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56089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2C4A94E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2C4E1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BB8C2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FBE9C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43CF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8AD64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736F636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3FC74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CCA25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7CE29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0E4FF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1D9F2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6D658883"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451DC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94B13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5F54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4759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41A50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6BC21CE4"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32EA8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5CD8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EA5FA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6513A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B033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7C183F3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DB49D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ACB6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DEDD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DB74F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22D37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10E49F6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3F2FC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17A6E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6AB0B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09B97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1DD0E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543EA2D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C4696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0C10E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F10C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8474E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86963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611AF0C3"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F8DAA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EA2C3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AFF0A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AF6AD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10577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A29AD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1475,25</w:t>
            </w:r>
          </w:p>
        </w:tc>
      </w:tr>
      <w:tr w:rsidR="001521CE" w14:paraId="6AA4E35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934DB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186BD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EF2B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6186C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1108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7D6B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505,67</w:t>
            </w:r>
          </w:p>
        </w:tc>
      </w:tr>
      <w:tr w:rsidR="001521CE" w14:paraId="57C1F223"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B241F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98A36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C078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CD9D8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20EA1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102,6</w:t>
            </w:r>
          </w:p>
        </w:tc>
      </w:tr>
      <w:tr w:rsidR="001521CE" w14:paraId="3A909D1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730AD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74E4E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7E4E3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8BFEE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792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BDE89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407,88</w:t>
            </w:r>
          </w:p>
        </w:tc>
      </w:tr>
      <w:tr w:rsidR="001521CE" w14:paraId="25F2BDF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E6F94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F52F8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2CD34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B28CC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CFB8D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168,92</w:t>
            </w:r>
          </w:p>
        </w:tc>
      </w:tr>
      <w:tr w:rsidR="001521CE" w14:paraId="6F64465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6E667F"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5F181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2AF6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3D956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4424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99ABE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755,24</w:t>
            </w:r>
          </w:p>
        </w:tc>
      </w:tr>
      <w:tr w:rsidR="001521CE" w14:paraId="59E1230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EC0CE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B8509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F873C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7E07E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2201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024A1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405,31</w:t>
            </w:r>
          </w:p>
        </w:tc>
      </w:tr>
      <w:tr w:rsidR="001521CE" w14:paraId="1D3F541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09B91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0F1A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75845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63C98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839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37803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112,64</w:t>
            </w:r>
          </w:p>
        </w:tc>
      </w:tr>
      <w:tr w:rsidR="001521CE" w14:paraId="5116BFE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8ABFF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F341F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3790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A5E56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3296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5F82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1668</w:t>
            </w:r>
          </w:p>
        </w:tc>
      </w:tr>
      <w:tr w:rsidR="001521CE" w14:paraId="77EAC40C"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CCEB6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6F397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FB5CE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289E6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7242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51C4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1645,07</w:t>
            </w:r>
          </w:p>
        </w:tc>
      </w:tr>
      <w:tr w:rsidR="001521CE" w14:paraId="7F0D150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6FF0C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73E1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96070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97A3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651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6D316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316,25</w:t>
            </w:r>
          </w:p>
        </w:tc>
      </w:tr>
      <w:tr w:rsidR="001521CE" w14:paraId="3A6F80F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EDB5B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61229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78F7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9B766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1968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E27A0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1008,04</w:t>
            </w:r>
          </w:p>
        </w:tc>
      </w:tr>
      <w:tr w:rsidR="001521CE" w14:paraId="437AF29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B315F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5D775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B85F0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229D9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3177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A052C2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412,2</w:t>
            </w:r>
          </w:p>
        </w:tc>
      </w:tr>
      <w:tr w:rsidR="001521CE" w14:paraId="4D99642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BA37D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FD25E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A3A6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381E7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F5DFD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r>
      <w:tr w:rsidR="001521CE" w14:paraId="79788107"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A3B0E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C5DF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14DAA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15035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10689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2F310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4445,78</w:t>
            </w:r>
          </w:p>
        </w:tc>
      </w:tr>
      <w:tr w:rsidR="001521CE" w14:paraId="5B0F73C2"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FADF2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50C87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2683F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A2AB8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7313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9AFE0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4943,26</w:t>
            </w:r>
          </w:p>
        </w:tc>
      </w:tr>
      <w:tr w:rsidR="001521CE" w14:paraId="36F3D17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D8BBE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AE8D3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6CB5F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8DEB6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5994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8B742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768,37</w:t>
            </w:r>
          </w:p>
        </w:tc>
      </w:tr>
      <w:tr w:rsidR="001521CE" w14:paraId="08E32F1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B6844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EFDD31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98DD4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6D82E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4655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437B7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1013,69</w:t>
            </w:r>
          </w:p>
        </w:tc>
      </w:tr>
      <w:tr w:rsidR="001521CE" w14:paraId="021D676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913535"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B2F52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742D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123</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1431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2098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AF5A0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1028,18</w:t>
            </w:r>
          </w:p>
        </w:tc>
      </w:tr>
      <w:tr w:rsidR="001521CE" w14:paraId="34F1D30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13CDD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CD075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9EF7E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9969A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780F5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1054,12</w:t>
            </w:r>
          </w:p>
        </w:tc>
      </w:tr>
      <w:tr w:rsidR="001521CE" w14:paraId="3AAD19FC"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3A6E0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9B768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1FFD0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3ACE6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3977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0D561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3303,12</w:t>
            </w:r>
          </w:p>
        </w:tc>
      </w:tr>
      <w:tr w:rsidR="001521CE" w14:paraId="5D335BB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CA99A9"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75BC5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C633B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B9ACA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3977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2032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2933,5</w:t>
            </w:r>
          </w:p>
        </w:tc>
      </w:tr>
      <w:tr w:rsidR="001521CE" w14:paraId="4F74CB3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6537A3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8462E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D3FAD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4B9ED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188A0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976,24</w:t>
            </w:r>
          </w:p>
        </w:tc>
      </w:tr>
      <w:tr w:rsidR="001521CE" w14:paraId="32A10B8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A4190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60EF8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D284B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39EC1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7079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23347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3300,99</w:t>
            </w:r>
          </w:p>
        </w:tc>
      </w:tr>
      <w:tr w:rsidR="001521CE" w14:paraId="6FB0FD5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451B4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33703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63F10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372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2167B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5796</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95963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4126,77</w:t>
            </w:r>
          </w:p>
        </w:tc>
      </w:tr>
      <w:tr w:rsidR="001521CE" w14:paraId="003F09B2"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F4F84E"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E6BD9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047AC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131</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E65F0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3360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D9A29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955,19</w:t>
            </w:r>
          </w:p>
        </w:tc>
      </w:tr>
      <w:tr w:rsidR="001521CE" w14:paraId="2F24405F"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63A3CB"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8F6A1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E5667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9920E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3977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8F00F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2611,63</w:t>
            </w:r>
          </w:p>
        </w:tc>
      </w:tr>
      <w:tr w:rsidR="001521CE" w14:paraId="5BCE3B1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C64B0A"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397FE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EC560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ADECE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6918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65BB4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2596,39</w:t>
            </w:r>
          </w:p>
        </w:tc>
      </w:tr>
      <w:tr w:rsidR="001521CE" w14:paraId="16D51DF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BE4A0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2A085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8ED4B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270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84160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2505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4EBD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1336,45</w:t>
            </w:r>
          </w:p>
        </w:tc>
      </w:tr>
      <w:tr w:rsidR="001521CE" w14:paraId="4780664A"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EB968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FA6DF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58998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600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06CE3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7313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22360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6764,82</w:t>
            </w:r>
          </w:p>
        </w:tc>
      </w:tr>
      <w:tr w:rsidR="001521CE" w14:paraId="43F02D51" w14:textId="77777777">
        <w:trPr>
          <w:trHeight w:val="300"/>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E10F8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w:t>
            </w: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1CB3E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Алушта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2EC8A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D3EAA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6899</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DD256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4314,2</w:t>
            </w:r>
          </w:p>
        </w:tc>
      </w:tr>
      <w:tr w:rsidR="001521CE" w14:paraId="667CF628"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075AE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3778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Армянск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11217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3E778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1664</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7B411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696,6</w:t>
            </w:r>
          </w:p>
        </w:tc>
      </w:tr>
      <w:tr w:rsidR="001521CE" w14:paraId="5AF0C14C"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FC3E76"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F51E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Бахчисарай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950CA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344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13595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930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57DE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654,64</w:t>
            </w:r>
          </w:p>
        </w:tc>
      </w:tr>
      <w:tr w:rsidR="001521CE" w14:paraId="120EFA0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345461"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95E9E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Белогорск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3BF70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80776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1037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7246B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735,66</w:t>
            </w:r>
          </w:p>
        </w:tc>
      </w:tr>
      <w:tr w:rsidR="001521CE" w14:paraId="7CF6444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9B80F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AF5F1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Джанкой</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DEF91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319</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08145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1053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00638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851,75</w:t>
            </w:r>
          </w:p>
        </w:tc>
      </w:tr>
      <w:tr w:rsidR="001521CE" w14:paraId="5D1C501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A60760"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75AE8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Евпатория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7B5B49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DE7B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4725</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2CD60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2320,53</w:t>
            </w:r>
          </w:p>
        </w:tc>
      </w:tr>
      <w:tr w:rsidR="001521CE" w14:paraId="2DC817D5"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3A6CDC"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6F053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Керчь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C28124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445</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8512A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3371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D6214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2274,78</w:t>
            </w:r>
          </w:p>
        </w:tc>
      </w:tr>
      <w:tr w:rsidR="001521CE" w14:paraId="27BD2036"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471B32"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EB3EA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Красноперекопск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D07A3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921</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EE7F0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8D107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921</w:t>
            </w:r>
          </w:p>
        </w:tc>
      </w:tr>
      <w:tr w:rsidR="001521CE" w14:paraId="7CB5105D"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898B0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A6D24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Саки</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DE902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2068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74C897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3673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41C87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2870,5</w:t>
            </w:r>
          </w:p>
        </w:tc>
      </w:tr>
      <w:tr w:rsidR="001521CE" w14:paraId="532A122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41BF6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581FB0"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Симферополь</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C4A44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DE8BF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4677</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AC2C3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3107,43</w:t>
            </w:r>
          </w:p>
        </w:tc>
      </w:tr>
      <w:tr w:rsidR="001521CE" w14:paraId="182903EE"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063A08"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ED07A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Старый Крым</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4BFEE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7E4D83"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890</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708EF4"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461</w:t>
            </w:r>
          </w:p>
        </w:tc>
      </w:tr>
      <w:tr w:rsidR="001521CE" w14:paraId="3D25DB91"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887A6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CCC36C"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Судак</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71BF6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C8C2F5"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3888</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EC2A76"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2013,31</w:t>
            </w:r>
          </w:p>
        </w:tc>
      </w:tr>
      <w:tr w:rsidR="001521CE" w14:paraId="075BD0F9"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651653"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116676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Феодосия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8916E9"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54</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40A94F"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3593</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AC0C2B"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1894</w:t>
            </w:r>
          </w:p>
        </w:tc>
      </w:tr>
      <w:tr w:rsidR="001521CE" w14:paraId="07725B40"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6CA3F7"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DB2DD2"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Щелкино</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79AB21"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A6E2AA"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1322</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5246C8"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672,22</w:t>
            </w:r>
          </w:p>
        </w:tc>
      </w:tr>
      <w:tr w:rsidR="001521CE" w14:paraId="144D7BCB" w14:textId="77777777">
        <w:trPr>
          <w:trHeight w:val="300"/>
        </w:trPr>
        <w:tc>
          <w:tcPr>
            <w:tcW w:w="102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234BA4" w14:textId="77777777" w:rsidR="001521CE" w:rsidRDefault="001521CE">
            <w:pPr>
              <w:spacing w:after="0" w:line="240" w:lineRule="auto"/>
              <w:jc w:val="center"/>
              <w:rPr>
                <w:rFonts w:ascii="Times New Roman" w:eastAsia="Times New Roman" w:hAnsi="Times New Roman"/>
                <w:color w:val="000000"/>
                <w:sz w:val="20"/>
                <w:szCs w:val="20"/>
                <w:lang w:eastAsia="ru-RU"/>
              </w:rPr>
            </w:pPr>
          </w:p>
        </w:tc>
        <w:tc>
          <w:tcPr>
            <w:tcW w:w="21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199E8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Ялта</w:t>
            </w:r>
          </w:p>
        </w:tc>
        <w:tc>
          <w:tcPr>
            <w:tcW w:w="18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E48E77"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140</w:t>
            </w:r>
          </w:p>
        </w:tc>
        <w:tc>
          <w:tcPr>
            <w:tcW w:w="1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3A661D"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7231</w:t>
            </w: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6C3C2E" w14:textId="77777777" w:rsidR="001521CE" w:rsidRDefault="002D192A">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4692,16</w:t>
            </w:r>
          </w:p>
        </w:tc>
      </w:tr>
    </w:tbl>
    <w:p w14:paraId="7B92CE5E" w14:textId="77777777" w:rsidR="001521CE" w:rsidRDefault="002D192A">
      <w:pPr>
        <w:pStyle w:val="ac"/>
        <w:ind w:firstLine="708"/>
      </w:pPr>
      <w:r>
        <w:t>В результате анализа выявлены наиболее дорогие по большинству сегментов города: г. Симферополь, г. Ялта, г. Алушта.</w:t>
      </w:r>
    </w:p>
    <w:p w14:paraId="4A03F21F" w14:textId="77777777" w:rsidR="001521CE" w:rsidRDefault="002D192A">
      <w:pPr>
        <w:pStyle w:val="ac"/>
      </w:pPr>
      <w:r>
        <w:t>Г. Симферополь – столица Республики Крым, важнейший промышленный, строительный, транспортный, научно-технический, культурный, инновационный центр, имеющий большой потенциал по привлечению частных и иностранных инвестиций во все сферы экономики города. В свою очередь, г. Ялта и г. Алушта известны зонами рекреационной привлекательности — курортными прибрежными территориями полуострова. Таким образом, распределение удельных показателей в разрезе городских округов не противоречит логике ценообразования.</w:t>
      </w:r>
    </w:p>
    <w:p w14:paraId="146C6069" w14:textId="77777777" w:rsidR="001521CE" w:rsidRDefault="002D192A">
      <w:pPr>
        <w:pStyle w:val="ac"/>
      </w:pPr>
      <w:r>
        <w:t>По результатам проведенной проверки, можно сделать вывод, что кадастровая стоимость объектов оценки соответствует сложившемуся на дату оценки уровню рыночных цен.</w:t>
      </w:r>
    </w:p>
    <w:p w14:paraId="1CBB6B1F" w14:textId="77777777" w:rsidR="001521CE" w:rsidRDefault="002D192A">
      <w:pPr>
        <w:pStyle w:val="2"/>
        <w:rPr>
          <w:lang w:eastAsia="ru-RU"/>
        </w:rPr>
      </w:pPr>
      <w:bookmarkStart w:id="344" w:name="_Toc105499098"/>
      <w:bookmarkStart w:id="345" w:name="_Toc105499276"/>
      <w:bookmarkStart w:id="346" w:name="_Toc106273436"/>
      <w:bookmarkStart w:id="347" w:name="_Toc107670252"/>
      <w:r>
        <w:rPr>
          <w:lang w:eastAsia="ru-RU"/>
        </w:rPr>
        <w:t>Проверка качества процессов определения кадастровой стоимости</w:t>
      </w:r>
      <w:bookmarkEnd w:id="344"/>
      <w:bookmarkEnd w:id="345"/>
      <w:bookmarkEnd w:id="346"/>
      <w:bookmarkEnd w:id="347"/>
    </w:p>
    <w:p w14:paraId="5D0948F8" w14:textId="77777777" w:rsidR="001521CE" w:rsidRDefault="002D192A">
      <w:pPr>
        <w:pStyle w:val="ac"/>
      </w:pPr>
      <w:r>
        <w:t>При проверке качества процессов определения кадастровой стоимости проводится выборочная проверка индивидуальных расчетов и моделей определения кадастровой стоимости. Результат считается подтвержденным, если результат выборочной проверки совпадает с результатом определения кадастровой стоимости в пределах округления итогового значения (п.66 Методических указаний).</w:t>
      </w:r>
    </w:p>
    <w:p w14:paraId="48414196" w14:textId="77777777" w:rsidR="001521CE" w:rsidRDefault="002D192A">
      <w:pPr>
        <w:pStyle w:val="ac"/>
      </w:pPr>
      <w:r>
        <w:t>Проверка качества определения кадастровой стоимости осуществлялась на примере объекта оценки с кадастровым номером: 90:22:010106:148, расположенного по адресу: Республика Крым, г Симферополь, ул. Карла Маркса/ул. Желябова, 23-А/7, площадью 460 кв. м, который относится к 4 сегменту «Предпринимательство».</w:t>
      </w:r>
    </w:p>
    <w:p w14:paraId="0A7DFC20" w14:textId="77777777" w:rsidR="001521CE" w:rsidRDefault="002D192A">
      <w:pPr>
        <w:pStyle w:val="ac"/>
      </w:pPr>
      <w:r>
        <w:t>Определение кадастровой стоимости данного объекта определялась с использованием метода удельного показателя кадастровой стоимости земельного участка по средневзвешенному значению в кварталах соседних подгрупп. В данном случае в качестве соседней подгруппы был взят 13 сегмент «Садоводческое, огородническое и дачное использование, малоэтажная жилая застройка», «Индивидуальное жилищное строительство», ценовая зона «Симферополь»</w:t>
      </w:r>
    </w:p>
    <w:p w14:paraId="1E3E08EE" w14:textId="77777777" w:rsidR="001521CE" w:rsidRDefault="002D192A">
      <w:pPr>
        <w:pStyle w:val="ac"/>
      </w:pPr>
      <w:r>
        <w:t>Определение кадастровой стоимости, определялась в следующем порядке:</w:t>
      </w:r>
    </w:p>
    <w:p w14:paraId="4CE959DE" w14:textId="77777777" w:rsidR="001521CE" w:rsidRDefault="002D192A">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14:paraId="2F297776" w14:textId="77777777" w:rsidR="001521CE" w:rsidRDefault="002D192A">
      <w:pPr>
        <w:pStyle w:val="ac"/>
      </w:pPr>
      <w:r>
        <w:t>1. КК (кадастровый квартал)</w:t>
      </w:r>
    </w:p>
    <w:p w14:paraId="64D8AD3A" w14:textId="77777777" w:rsidR="001521CE" w:rsidRDefault="002D192A">
      <w:pPr>
        <w:pStyle w:val="ac"/>
      </w:pPr>
      <w:r>
        <w:t>2. КЛАДР Населенный пункт</w:t>
      </w:r>
    </w:p>
    <w:p w14:paraId="677A6F39" w14:textId="77777777" w:rsidR="001521CE" w:rsidRDefault="002D192A">
      <w:pPr>
        <w:pStyle w:val="ac"/>
      </w:pPr>
      <w:r>
        <w:t>3. ОКТМО</w:t>
      </w:r>
    </w:p>
    <w:p w14:paraId="5F09BFC9" w14:textId="77777777" w:rsidR="001521CE" w:rsidRDefault="002D192A">
      <w:pPr>
        <w:pStyle w:val="ac"/>
      </w:pPr>
      <w:r>
        <w:t>4. Все объекты выбранных групп</w:t>
      </w:r>
    </w:p>
    <w:p w14:paraId="140F794F" w14:textId="77777777" w:rsidR="001521CE" w:rsidRDefault="002D192A">
      <w:pPr>
        <w:pStyle w:val="ac"/>
      </w:pPr>
      <w:r>
        <w:t>Результат определения кадастровой стоимости с использованием «Регионального автоматизированной системы кадастровой оценки»:</w:t>
      </w:r>
    </w:p>
    <w:p w14:paraId="30AD85C5" w14:textId="77777777" w:rsidR="001521CE" w:rsidRDefault="002D192A">
      <w:pPr>
        <w:pStyle w:val="ad"/>
        <w:rPr>
          <w:rFonts w:ascii="Times New Roman" w:hAnsi="Times New Roman" w:cs="Cambria Math"/>
          <w:b/>
          <w:bCs/>
          <w:color w:val="2B2E32"/>
          <w:sz w:val="20"/>
          <w:szCs w:val="20"/>
        </w:rPr>
      </w:pPr>
      <w:r>
        <w:rPr>
          <w:rFonts w:ascii="Times New Roman" w:hAnsi="Times New Roman" w:cs="Cambria Math"/>
          <w:b/>
          <w:bCs/>
          <w:color w:val="2B2E32"/>
          <w:sz w:val="20"/>
          <w:szCs w:val="20"/>
        </w:rPr>
        <w:t>Таблица 77. Результат определения кадастровой стоимости</w:t>
      </w:r>
    </w:p>
    <w:tbl>
      <w:tblPr>
        <w:tblW w:w="5000" w:type="pct"/>
        <w:tblCellMar>
          <w:left w:w="10" w:type="dxa"/>
          <w:right w:w="10" w:type="dxa"/>
        </w:tblCellMar>
        <w:tblLook w:val="04A0" w:firstRow="1" w:lastRow="0" w:firstColumn="1" w:lastColumn="0" w:noHBand="0" w:noVBand="1"/>
      </w:tblPr>
      <w:tblGrid>
        <w:gridCol w:w="1928"/>
        <w:gridCol w:w="1301"/>
        <w:gridCol w:w="2790"/>
        <w:gridCol w:w="1697"/>
        <w:gridCol w:w="1628"/>
      </w:tblGrid>
      <w:tr w:rsidR="001521CE" w14:paraId="219C113C" w14:textId="77777777">
        <w:trPr>
          <w:trHeight w:val="508"/>
        </w:trPr>
        <w:tc>
          <w:tcPr>
            <w:tcW w:w="1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1A7A4" w14:textId="77777777" w:rsidR="001521CE" w:rsidRDefault="002D192A">
            <w:pPr>
              <w:widowControl w:val="0"/>
              <w:autoSpaceDE w:val="0"/>
              <w:spacing w:before="220" w:after="0" w:line="240" w:lineRule="auto"/>
              <w:jc w:val="center"/>
            </w:pPr>
            <w:r>
              <w:rPr>
                <w:rFonts w:ascii="Times New Roman" w:eastAsia="Times New Roman" w:hAnsi="Times New Roman"/>
                <w:b/>
                <w:bCs/>
                <w:sz w:val="18"/>
                <w:szCs w:val="18"/>
                <w:lang w:eastAsia="ru-RU"/>
              </w:rPr>
              <w:t>Кадастровый номер</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90695" w14:textId="77777777" w:rsidR="001521CE" w:rsidRDefault="002D192A">
            <w:pPr>
              <w:widowControl w:val="0"/>
              <w:autoSpaceDE w:val="0"/>
              <w:spacing w:before="220" w:after="0" w:line="240" w:lineRule="auto"/>
              <w:jc w:val="center"/>
              <w:rPr>
                <w:rFonts w:ascii="Times New Roman" w:eastAsia="Times New Roman" w:hAnsi="Times New Roman"/>
                <w:b/>
                <w:bCs/>
                <w:sz w:val="18"/>
                <w:szCs w:val="18"/>
                <w:lang w:eastAsia="ru-RU"/>
              </w:rPr>
            </w:pPr>
            <w:r>
              <w:rPr>
                <w:rFonts w:ascii="Times New Roman" w:eastAsia="Times New Roman" w:hAnsi="Times New Roman"/>
                <w:b/>
                <w:bCs/>
                <w:sz w:val="18"/>
                <w:szCs w:val="18"/>
                <w:lang w:eastAsia="ru-RU"/>
              </w:rPr>
              <w:t>Площадь, кв. м</w: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E7152" w14:textId="77777777" w:rsidR="001521CE" w:rsidRDefault="002D192A">
            <w:pPr>
              <w:widowControl w:val="0"/>
              <w:autoSpaceDE w:val="0"/>
              <w:spacing w:before="220" w:after="0" w:line="240" w:lineRule="auto"/>
              <w:jc w:val="center"/>
              <w:rPr>
                <w:rFonts w:ascii="Times New Roman" w:eastAsia="Times New Roman" w:hAnsi="Times New Roman"/>
                <w:b/>
                <w:bCs/>
                <w:sz w:val="18"/>
                <w:szCs w:val="18"/>
                <w:lang w:eastAsia="ru-RU"/>
              </w:rPr>
            </w:pPr>
            <w:r>
              <w:rPr>
                <w:rFonts w:ascii="Times New Roman" w:eastAsia="Times New Roman" w:hAnsi="Times New Roman"/>
                <w:b/>
                <w:bCs/>
                <w:sz w:val="18"/>
                <w:szCs w:val="18"/>
                <w:lang w:eastAsia="ru-RU"/>
              </w:rPr>
              <w:t>Месторасположение</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E45E9" w14:textId="77777777" w:rsidR="001521CE" w:rsidRDefault="002D192A">
            <w:pPr>
              <w:widowControl w:val="0"/>
              <w:autoSpaceDE w:val="0"/>
              <w:spacing w:before="220" w:after="0" w:line="240" w:lineRule="auto"/>
              <w:jc w:val="center"/>
              <w:rPr>
                <w:rFonts w:ascii="Times New Roman" w:eastAsia="Times New Roman" w:hAnsi="Times New Roman"/>
                <w:b/>
                <w:bCs/>
                <w:sz w:val="18"/>
                <w:szCs w:val="18"/>
                <w:lang w:eastAsia="ru-RU"/>
              </w:rPr>
            </w:pPr>
            <w:r>
              <w:rPr>
                <w:rFonts w:ascii="Times New Roman" w:eastAsia="Times New Roman" w:hAnsi="Times New Roman"/>
                <w:b/>
                <w:bCs/>
                <w:sz w:val="18"/>
                <w:szCs w:val="18"/>
                <w:lang w:eastAsia="ru-RU"/>
              </w:rPr>
              <w:t>Рассчитанный УПКС, руб. кв. м</w:t>
            </w:r>
          </w:p>
        </w:tc>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CBD6F" w14:textId="77777777" w:rsidR="001521CE" w:rsidRDefault="002D192A">
            <w:pPr>
              <w:widowControl w:val="0"/>
              <w:autoSpaceDE w:val="0"/>
              <w:spacing w:before="220" w:after="0" w:line="240" w:lineRule="auto"/>
              <w:jc w:val="center"/>
              <w:rPr>
                <w:rFonts w:ascii="Times New Roman" w:eastAsia="Times New Roman" w:hAnsi="Times New Roman"/>
                <w:b/>
                <w:bCs/>
                <w:sz w:val="18"/>
                <w:szCs w:val="18"/>
                <w:lang w:eastAsia="ru-RU"/>
              </w:rPr>
            </w:pPr>
            <w:r>
              <w:rPr>
                <w:rFonts w:ascii="Times New Roman" w:eastAsia="Times New Roman" w:hAnsi="Times New Roman"/>
                <w:b/>
                <w:bCs/>
                <w:sz w:val="18"/>
                <w:szCs w:val="18"/>
                <w:lang w:eastAsia="ru-RU"/>
              </w:rPr>
              <w:t>Рассчитанная КС, руб.</w:t>
            </w:r>
          </w:p>
        </w:tc>
      </w:tr>
      <w:tr w:rsidR="001521CE" w14:paraId="2719DA5B" w14:textId="77777777">
        <w:trPr>
          <w:trHeight w:val="574"/>
        </w:trPr>
        <w:tc>
          <w:tcPr>
            <w:tcW w:w="1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DF054" w14:textId="77777777" w:rsidR="001521CE" w:rsidRDefault="002D192A">
            <w:pPr>
              <w:widowControl w:val="0"/>
              <w:autoSpaceDE w:val="0"/>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90:22:010106:148</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9B5EE" w14:textId="77777777" w:rsidR="001521CE" w:rsidRDefault="002D192A">
            <w:pPr>
              <w:widowControl w:val="0"/>
              <w:autoSpaceDE w:val="0"/>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460</w: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56F90" w14:textId="77777777" w:rsidR="001521CE" w:rsidRDefault="002D192A">
            <w:pPr>
              <w:widowControl w:val="0"/>
              <w:autoSpaceDE w:val="0"/>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Республика Крым, г Симферополь, ул. Карла Маркса/ул. Желябова, 23-А/7</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5A3C8" w14:textId="77777777" w:rsidR="001521CE" w:rsidRDefault="002D192A">
            <w:pPr>
              <w:widowControl w:val="0"/>
              <w:autoSpaceDE w:val="0"/>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7 088,65</w:t>
            </w:r>
          </w:p>
        </w:tc>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8F989" w14:textId="77777777" w:rsidR="001521CE" w:rsidRDefault="002D192A">
            <w:pPr>
              <w:widowControl w:val="0"/>
              <w:autoSpaceDE w:val="0"/>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3 260 779,69</w:t>
            </w:r>
          </w:p>
        </w:tc>
      </w:tr>
    </w:tbl>
    <w:p w14:paraId="25DAA9E1" w14:textId="77777777" w:rsidR="001521CE" w:rsidRDefault="002D192A">
      <w:pPr>
        <w:pStyle w:val="ac"/>
      </w:pPr>
      <w:r>
        <w:t>Проверочный расчет определения кадастровой стоимости с использованием корректировок указан отражен в таблице 48. Средневзвешенный УПКС был определен по кварталу «90:22:010106» соседней подгруппы ИЖС.</w:t>
      </w:r>
    </w:p>
    <w:p w14:paraId="50B3E7E4" w14:textId="77777777" w:rsidR="001521CE" w:rsidRDefault="001521CE">
      <w:pPr>
        <w:pStyle w:val="ad"/>
        <w:rPr>
          <w:lang w:eastAsia="ru-RU"/>
        </w:rPr>
      </w:pPr>
    </w:p>
    <w:p w14:paraId="20D3F6CA" w14:textId="77777777" w:rsidR="001521CE" w:rsidRDefault="002D192A">
      <w:pPr>
        <w:rPr>
          <w:rFonts w:ascii="Times New Roman" w:hAnsi="Times New Roman" w:cs="Cambria Math"/>
          <w:b/>
          <w:bCs/>
          <w:color w:val="2B2E32"/>
          <w:sz w:val="20"/>
          <w:szCs w:val="20"/>
        </w:rPr>
      </w:pPr>
      <w:r>
        <w:rPr>
          <w:rFonts w:ascii="Times New Roman" w:hAnsi="Times New Roman" w:cs="Cambria Math"/>
          <w:b/>
          <w:bCs/>
          <w:color w:val="2B2E32"/>
          <w:sz w:val="20"/>
          <w:szCs w:val="20"/>
        </w:rPr>
        <w:t>Таблица 78. Проверочный расчет определения кадастровой стоимости</w:t>
      </w:r>
    </w:p>
    <w:tbl>
      <w:tblPr>
        <w:tblW w:w="5000" w:type="pct"/>
        <w:tblCellMar>
          <w:left w:w="10" w:type="dxa"/>
          <w:right w:w="10" w:type="dxa"/>
        </w:tblCellMar>
        <w:tblLook w:val="04A0" w:firstRow="1" w:lastRow="0" w:firstColumn="1" w:lastColumn="0" w:noHBand="0" w:noVBand="1"/>
      </w:tblPr>
      <w:tblGrid>
        <w:gridCol w:w="1192"/>
        <w:gridCol w:w="812"/>
        <w:gridCol w:w="1445"/>
        <w:gridCol w:w="1411"/>
        <w:gridCol w:w="1162"/>
        <w:gridCol w:w="1162"/>
        <w:gridCol w:w="1101"/>
        <w:gridCol w:w="1059"/>
      </w:tblGrid>
      <w:tr w:rsidR="001521CE" w14:paraId="7D5E1489" w14:textId="77777777">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AF5881" w14:textId="77777777" w:rsidR="001521CE" w:rsidRDefault="002D192A">
            <w:pPr>
              <w:widowControl w:val="0"/>
              <w:autoSpaceDE w:val="0"/>
              <w:spacing w:after="0" w:line="240" w:lineRule="auto"/>
              <w:jc w:val="center"/>
              <w:rPr>
                <w:rFonts w:ascii="Times New Roman" w:hAnsi="Times New Roman"/>
                <w:b/>
                <w:bCs/>
                <w:sz w:val="18"/>
                <w:szCs w:val="18"/>
              </w:rPr>
            </w:pPr>
            <w:r>
              <w:rPr>
                <w:rFonts w:ascii="Times New Roman" w:hAnsi="Times New Roman"/>
                <w:b/>
                <w:bCs/>
                <w:sz w:val="18"/>
                <w:szCs w:val="18"/>
              </w:rPr>
              <w:t>Кадастровый номер</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344C0" w14:textId="77777777" w:rsidR="001521CE" w:rsidRDefault="002D192A">
            <w:pPr>
              <w:widowControl w:val="0"/>
              <w:autoSpaceDE w:val="0"/>
              <w:spacing w:after="0" w:line="240" w:lineRule="auto"/>
              <w:jc w:val="center"/>
              <w:rPr>
                <w:rFonts w:ascii="Times New Roman" w:hAnsi="Times New Roman"/>
                <w:b/>
                <w:bCs/>
                <w:sz w:val="18"/>
                <w:szCs w:val="18"/>
              </w:rPr>
            </w:pPr>
            <w:r>
              <w:rPr>
                <w:rFonts w:ascii="Times New Roman" w:hAnsi="Times New Roman"/>
                <w:b/>
                <w:bCs/>
                <w:sz w:val="18"/>
                <w:szCs w:val="18"/>
              </w:rPr>
              <w:t>Площадь, кв. м</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14534" w14:textId="77777777" w:rsidR="001521CE" w:rsidRDefault="002D192A">
            <w:pPr>
              <w:widowControl w:val="0"/>
              <w:autoSpaceDE w:val="0"/>
              <w:spacing w:after="0" w:line="240" w:lineRule="auto"/>
              <w:ind w:left="33" w:hanging="33"/>
              <w:jc w:val="center"/>
              <w:rPr>
                <w:rFonts w:ascii="Times New Roman" w:hAnsi="Times New Roman"/>
                <w:b/>
                <w:bCs/>
                <w:sz w:val="18"/>
                <w:szCs w:val="18"/>
              </w:rPr>
            </w:pPr>
            <w:r>
              <w:rPr>
                <w:rFonts w:ascii="Times New Roman" w:hAnsi="Times New Roman"/>
                <w:b/>
                <w:bCs/>
                <w:sz w:val="18"/>
                <w:szCs w:val="18"/>
              </w:rPr>
              <w:t>Месторасположение</w:t>
            </w:r>
          </w:p>
        </w:tc>
        <w:tc>
          <w:tcPr>
            <w:tcW w:w="1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B25B" w14:textId="77777777" w:rsidR="001521CE" w:rsidRDefault="002D192A">
            <w:pPr>
              <w:widowControl w:val="0"/>
              <w:autoSpaceDE w:val="0"/>
              <w:spacing w:after="0" w:line="240" w:lineRule="auto"/>
              <w:jc w:val="center"/>
              <w:rPr>
                <w:rFonts w:ascii="Times New Roman" w:hAnsi="Times New Roman"/>
                <w:b/>
                <w:bCs/>
                <w:sz w:val="18"/>
                <w:szCs w:val="18"/>
              </w:rPr>
            </w:pPr>
            <w:r>
              <w:rPr>
                <w:rFonts w:ascii="Times New Roman" w:hAnsi="Times New Roman"/>
                <w:b/>
                <w:bCs/>
                <w:sz w:val="18"/>
                <w:szCs w:val="18"/>
              </w:rPr>
              <w:t>Средневзвешенный УПКС</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F3E6E" w14:textId="77777777" w:rsidR="001521CE" w:rsidRDefault="002D192A">
            <w:pPr>
              <w:widowControl w:val="0"/>
              <w:autoSpaceDE w:val="0"/>
              <w:spacing w:after="0" w:line="240" w:lineRule="auto"/>
              <w:jc w:val="center"/>
              <w:rPr>
                <w:rFonts w:ascii="Times New Roman" w:hAnsi="Times New Roman"/>
                <w:b/>
                <w:bCs/>
                <w:sz w:val="18"/>
                <w:szCs w:val="18"/>
              </w:rPr>
            </w:pPr>
            <w:r>
              <w:rPr>
                <w:rFonts w:ascii="Times New Roman" w:hAnsi="Times New Roman"/>
                <w:b/>
                <w:bCs/>
                <w:sz w:val="18"/>
                <w:szCs w:val="18"/>
              </w:rPr>
              <w:t>Корректировка на ВРИ</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AAEB2" w14:textId="77777777" w:rsidR="001521CE" w:rsidRDefault="002D192A">
            <w:pPr>
              <w:widowControl w:val="0"/>
              <w:autoSpaceDE w:val="0"/>
              <w:spacing w:after="0" w:line="240" w:lineRule="auto"/>
              <w:jc w:val="center"/>
              <w:rPr>
                <w:rFonts w:ascii="Times New Roman" w:hAnsi="Times New Roman"/>
                <w:b/>
                <w:bCs/>
                <w:sz w:val="18"/>
                <w:szCs w:val="18"/>
              </w:rPr>
            </w:pPr>
            <w:r>
              <w:rPr>
                <w:rFonts w:ascii="Times New Roman" w:hAnsi="Times New Roman"/>
                <w:b/>
                <w:bCs/>
                <w:sz w:val="18"/>
                <w:szCs w:val="18"/>
              </w:rPr>
              <w:t>Корректировка на площадь</w:t>
            </w:r>
          </w:p>
        </w:tc>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CA701" w14:textId="77777777" w:rsidR="001521CE" w:rsidRDefault="002D192A">
            <w:pPr>
              <w:widowControl w:val="0"/>
              <w:autoSpaceDE w:val="0"/>
              <w:spacing w:after="0" w:line="240" w:lineRule="auto"/>
              <w:jc w:val="center"/>
              <w:rPr>
                <w:rFonts w:ascii="Times New Roman" w:hAnsi="Times New Roman"/>
                <w:b/>
                <w:bCs/>
                <w:sz w:val="18"/>
                <w:szCs w:val="18"/>
              </w:rPr>
            </w:pPr>
            <w:r>
              <w:rPr>
                <w:rFonts w:ascii="Times New Roman" w:hAnsi="Times New Roman"/>
                <w:b/>
                <w:bCs/>
                <w:sz w:val="18"/>
                <w:szCs w:val="18"/>
              </w:rPr>
              <w:t>Рассчитанный УПКС, руб. кв. м</w:t>
            </w:r>
          </w:p>
        </w:tc>
        <w:tc>
          <w:tcPr>
            <w:tcW w:w="10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F77A6" w14:textId="77777777" w:rsidR="001521CE" w:rsidRDefault="002D192A">
            <w:pPr>
              <w:widowControl w:val="0"/>
              <w:autoSpaceDE w:val="0"/>
              <w:spacing w:after="0" w:line="240" w:lineRule="auto"/>
              <w:jc w:val="center"/>
              <w:rPr>
                <w:rFonts w:ascii="Times New Roman" w:hAnsi="Times New Roman"/>
                <w:b/>
                <w:bCs/>
                <w:sz w:val="18"/>
                <w:szCs w:val="18"/>
              </w:rPr>
            </w:pPr>
            <w:r>
              <w:rPr>
                <w:rFonts w:ascii="Times New Roman" w:hAnsi="Times New Roman"/>
                <w:b/>
                <w:bCs/>
                <w:sz w:val="18"/>
                <w:szCs w:val="18"/>
              </w:rPr>
              <w:t>Рассчитанная КС, руб.</w:t>
            </w:r>
          </w:p>
        </w:tc>
      </w:tr>
      <w:tr w:rsidR="001521CE" w14:paraId="39F9C1C1" w14:textId="77777777">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6C7EE" w14:textId="77777777" w:rsidR="001521CE" w:rsidRDefault="002D192A">
            <w:pPr>
              <w:widowControl w:val="0"/>
              <w:autoSpaceDE w:val="0"/>
              <w:spacing w:after="0" w:line="240" w:lineRule="auto"/>
              <w:jc w:val="center"/>
              <w:rPr>
                <w:rFonts w:ascii="Times New Roman" w:hAnsi="Times New Roman"/>
                <w:sz w:val="18"/>
                <w:szCs w:val="18"/>
              </w:rPr>
            </w:pPr>
            <w:r>
              <w:rPr>
                <w:rFonts w:ascii="Times New Roman" w:hAnsi="Times New Roman"/>
                <w:sz w:val="18"/>
                <w:szCs w:val="18"/>
              </w:rPr>
              <w:t>90:22:010106:148</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0A830" w14:textId="77777777" w:rsidR="001521CE" w:rsidRDefault="002D192A">
            <w:pPr>
              <w:widowControl w:val="0"/>
              <w:autoSpaceDE w:val="0"/>
              <w:spacing w:after="0" w:line="240" w:lineRule="auto"/>
              <w:jc w:val="center"/>
              <w:rPr>
                <w:rFonts w:ascii="Times New Roman" w:hAnsi="Times New Roman"/>
                <w:sz w:val="18"/>
                <w:szCs w:val="18"/>
              </w:rPr>
            </w:pPr>
            <w:r>
              <w:rPr>
                <w:rFonts w:ascii="Times New Roman" w:hAnsi="Times New Roman"/>
                <w:sz w:val="18"/>
                <w:szCs w:val="18"/>
              </w:rPr>
              <w:t>460</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11227" w14:textId="77777777" w:rsidR="001521CE" w:rsidRDefault="002D192A">
            <w:pPr>
              <w:widowControl w:val="0"/>
              <w:autoSpaceDE w:val="0"/>
              <w:spacing w:after="0" w:line="240" w:lineRule="auto"/>
              <w:jc w:val="center"/>
              <w:rPr>
                <w:rFonts w:ascii="Times New Roman" w:hAnsi="Times New Roman"/>
                <w:sz w:val="18"/>
                <w:szCs w:val="18"/>
              </w:rPr>
            </w:pPr>
            <w:r>
              <w:rPr>
                <w:rFonts w:ascii="Times New Roman" w:hAnsi="Times New Roman"/>
                <w:sz w:val="18"/>
                <w:szCs w:val="18"/>
              </w:rPr>
              <w:t>Республика Крым, г Симферополь, ул. Карла Маркса/ул. Желябова, 23-А/7</w:t>
            </w:r>
          </w:p>
        </w:tc>
        <w:tc>
          <w:tcPr>
            <w:tcW w:w="1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23E68" w14:textId="77777777" w:rsidR="001521CE" w:rsidRDefault="002D192A">
            <w:pPr>
              <w:widowControl w:val="0"/>
              <w:autoSpaceDE w:val="0"/>
              <w:spacing w:after="0" w:line="240" w:lineRule="auto"/>
              <w:jc w:val="center"/>
              <w:rPr>
                <w:rFonts w:ascii="Times New Roman" w:hAnsi="Times New Roman"/>
                <w:sz w:val="18"/>
                <w:szCs w:val="18"/>
              </w:rPr>
            </w:pPr>
            <w:r>
              <w:rPr>
                <w:rFonts w:ascii="Times New Roman" w:hAnsi="Times New Roman"/>
                <w:sz w:val="18"/>
                <w:szCs w:val="18"/>
              </w:rPr>
              <w:t>3 977,92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0E642" w14:textId="77777777" w:rsidR="001521CE" w:rsidRDefault="002D192A">
            <w:pPr>
              <w:widowControl w:val="0"/>
              <w:autoSpaceDE w:val="0"/>
              <w:spacing w:after="0" w:line="240" w:lineRule="auto"/>
              <w:jc w:val="center"/>
              <w:rPr>
                <w:rFonts w:ascii="Times New Roman" w:hAnsi="Times New Roman"/>
                <w:sz w:val="18"/>
                <w:szCs w:val="18"/>
              </w:rPr>
            </w:pPr>
            <w:r>
              <w:rPr>
                <w:rFonts w:ascii="Times New Roman" w:hAnsi="Times New Roman"/>
                <w:sz w:val="18"/>
                <w:szCs w:val="18"/>
              </w:rPr>
              <w:t>1,32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E60F3" w14:textId="77777777" w:rsidR="001521CE" w:rsidRDefault="002D192A">
            <w:pPr>
              <w:widowControl w:val="0"/>
              <w:autoSpaceDE w:val="0"/>
              <w:spacing w:after="0" w:line="240" w:lineRule="auto"/>
              <w:jc w:val="center"/>
              <w:rPr>
                <w:rFonts w:ascii="Times New Roman" w:hAnsi="Times New Roman"/>
                <w:sz w:val="18"/>
                <w:szCs w:val="18"/>
              </w:rPr>
            </w:pPr>
            <w:r>
              <w:rPr>
                <w:rFonts w:ascii="Times New Roman" w:hAnsi="Times New Roman"/>
                <w:sz w:val="18"/>
                <w:szCs w:val="18"/>
              </w:rPr>
              <w:t>1,35</w:t>
            </w:r>
          </w:p>
        </w:tc>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9FE34" w14:textId="77777777" w:rsidR="001521CE" w:rsidRDefault="002D192A">
            <w:pPr>
              <w:widowControl w:val="0"/>
              <w:autoSpaceDE w:val="0"/>
              <w:spacing w:after="0" w:line="240" w:lineRule="auto"/>
              <w:jc w:val="center"/>
            </w:pPr>
            <w:r>
              <w:rPr>
                <w:rFonts w:ascii="Times New Roman" w:hAnsi="Times New Roman"/>
                <w:sz w:val="18"/>
                <w:szCs w:val="18"/>
              </w:rPr>
              <w:t>7 088,65</w:t>
            </w:r>
            <w:r>
              <w:rPr>
                <w:rFonts w:ascii="Times New Roman" w:hAnsi="Times New Roman"/>
                <w:sz w:val="18"/>
                <w:szCs w:val="18"/>
                <w:lang w:val="en-US"/>
              </w:rPr>
              <w:t>3</w:t>
            </w:r>
          </w:p>
        </w:tc>
        <w:tc>
          <w:tcPr>
            <w:tcW w:w="10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9E603" w14:textId="77777777" w:rsidR="001521CE" w:rsidRDefault="002D192A">
            <w:pPr>
              <w:widowControl w:val="0"/>
              <w:autoSpaceDE w:val="0"/>
              <w:spacing w:after="0" w:line="240" w:lineRule="auto"/>
              <w:jc w:val="center"/>
            </w:pPr>
            <w:r>
              <w:rPr>
                <w:rFonts w:ascii="Times New Roman" w:hAnsi="Times New Roman"/>
                <w:sz w:val="18"/>
                <w:szCs w:val="18"/>
              </w:rPr>
              <w:t>3 260 780,</w:t>
            </w:r>
            <w:r>
              <w:rPr>
                <w:rFonts w:ascii="Times New Roman" w:hAnsi="Times New Roman"/>
                <w:sz w:val="18"/>
                <w:szCs w:val="18"/>
                <w:lang w:val="en-US"/>
              </w:rPr>
              <w:t>380</w:t>
            </w:r>
          </w:p>
        </w:tc>
      </w:tr>
    </w:tbl>
    <w:p w14:paraId="3D8AD996" w14:textId="77777777" w:rsidR="001521CE" w:rsidRDefault="002D192A">
      <w:pPr>
        <w:pStyle w:val="ac"/>
      </w:pPr>
      <w:r>
        <w:t>Погрешность составила:</w:t>
      </w:r>
    </w:p>
    <w:p w14:paraId="12CA2C7B" w14:textId="77777777" w:rsidR="001521CE" w:rsidRDefault="002D192A">
      <w:pPr>
        <w:pStyle w:val="ac"/>
      </w:pPr>
      <w:r>
        <w:t>П = 1 - (3 260 779,69 / 3 260 780,</w:t>
      </w:r>
      <w:r>
        <w:rPr>
          <w:lang w:val="en-US"/>
        </w:rPr>
        <w:t>38</w:t>
      </w:r>
      <w:r>
        <w:t>) *100% = 0,0000212%</w:t>
      </w:r>
    </w:p>
    <w:p w14:paraId="71192E1E" w14:textId="77777777" w:rsidR="001521CE" w:rsidRDefault="002D192A">
      <w:pPr>
        <w:pStyle w:val="ac"/>
      </w:pPr>
      <w:r>
        <w:t xml:space="preserve">Вывод: </w:t>
      </w:r>
    </w:p>
    <w:p w14:paraId="6E0B2104" w14:textId="77777777" w:rsidR="001521CE" w:rsidRDefault="002D192A">
      <w:pPr>
        <w:pStyle w:val="ac"/>
      </w:pPr>
      <w:r>
        <w:t>КС, определенная с использованием «Регионального автоматизированной системы кадастровой оценки», с учетом округления до 1000 равна: 3 260 780 руб.</w:t>
      </w:r>
    </w:p>
    <w:p w14:paraId="3BFE9ADA" w14:textId="77777777" w:rsidR="001521CE" w:rsidRDefault="002D192A">
      <w:pPr>
        <w:pStyle w:val="ac"/>
      </w:pPr>
      <w:r>
        <w:t>КС, определенная с использованием индивидуального расчета, с учетом округления до 1000 равна: 3 260 780 руб.</w:t>
      </w:r>
    </w:p>
    <w:p w14:paraId="31877589" w14:textId="77777777" w:rsidR="001521CE" w:rsidRDefault="002D192A">
      <w:pPr>
        <w:pStyle w:val="ac"/>
      </w:pPr>
      <w:r>
        <w:t>Результат считается подтвержденным, так как результат выборочной проверки совпадает с результатом определения кадастровой стоимости в пределах округления итогового значения.</w:t>
      </w:r>
    </w:p>
    <w:p w14:paraId="34B4E887" w14:textId="77777777" w:rsidR="001521CE" w:rsidRDefault="002D192A">
      <w:pPr>
        <w:pStyle w:val="ac"/>
      </w:pPr>
      <w:r>
        <w:t xml:space="preserve">Результаты проверки отражены в </w:t>
      </w:r>
      <w:r>
        <w:rPr>
          <w:i/>
          <w:iCs/>
          <w:u w:val="single"/>
        </w:rPr>
        <w:t>П.2 Определение кадастровой стоимости объектов недвижимости\Проверка качества оценки</w:t>
      </w:r>
      <w:r>
        <w:t>.</w:t>
      </w:r>
    </w:p>
    <w:p w14:paraId="1B496221" w14:textId="77777777" w:rsidR="001521CE" w:rsidRDefault="001521CE">
      <w:pPr>
        <w:pStyle w:val="ac"/>
      </w:pPr>
    </w:p>
    <w:p w14:paraId="694652B8" w14:textId="77777777" w:rsidR="001521CE" w:rsidRDefault="001521CE">
      <w:pPr>
        <w:pStyle w:val="ad"/>
        <w:rPr>
          <w:lang w:eastAsia="ru-RU"/>
        </w:rPr>
      </w:pPr>
    </w:p>
    <w:sectPr w:rsidR="001521CE">
      <w:type w:val="continuous"/>
      <w:pgSz w:w="11906" w:h="16838"/>
      <w:pgMar w:top="284" w:right="851" w:bottom="1134"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1300C1" w14:textId="77777777" w:rsidR="00EC2CE2" w:rsidRDefault="00EC2CE2">
      <w:pPr>
        <w:spacing w:after="0" w:line="240" w:lineRule="auto"/>
      </w:pPr>
      <w:r>
        <w:separator/>
      </w:r>
    </w:p>
  </w:endnote>
  <w:endnote w:type="continuationSeparator" w:id="0">
    <w:p w14:paraId="3A155491" w14:textId="77777777" w:rsidR="00EC2CE2" w:rsidRDefault="00EC2C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ahoma">
    <w:panose1 w:val="020B0604030504040204"/>
    <w:charset w:val="CC"/>
    <w:family w:val="swiss"/>
    <w:pitch w:val="variable"/>
    <w:sig w:usb0="E1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egoe UI Semibold">
    <w:panose1 w:val="020B07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64F18" w14:textId="77777777" w:rsidR="00B03B6E" w:rsidRPr="007938BA" w:rsidRDefault="00B03B6E">
    <w:pPr>
      <w:pStyle w:val="a5"/>
      <w:jc w:val="right"/>
      <w:rPr>
        <w:sz w:val="24"/>
        <w:szCs w:val="24"/>
      </w:rPr>
    </w:pPr>
    <w:r w:rsidRPr="007938BA">
      <w:rPr>
        <w:rFonts w:ascii="Times New Roman" w:hAnsi="Times New Roman"/>
        <w:sz w:val="24"/>
        <w:szCs w:val="24"/>
      </w:rPr>
      <w:fldChar w:fldCharType="begin"/>
    </w:r>
    <w:r w:rsidRPr="007938BA">
      <w:rPr>
        <w:rFonts w:ascii="Times New Roman" w:hAnsi="Times New Roman"/>
        <w:sz w:val="24"/>
        <w:szCs w:val="24"/>
      </w:rPr>
      <w:instrText xml:space="preserve"> PAGE </w:instrText>
    </w:r>
    <w:r w:rsidRPr="007938BA">
      <w:rPr>
        <w:rFonts w:ascii="Times New Roman" w:hAnsi="Times New Roman"/>
        <w:sz w:val="24"/>
        <w:szCs w:val="24"/>
      </w:rPr>
      <w:fldChar w:fldCharType="separate"/>
    </w:r>
    <w:r w:rsidRPr="007938BA">
      <w:rPr>
        <w:rFonts w:ascii="Times New Roman" w:hAnsi="Times New Roman"/>
        <w:sz w:val="24"/>
        <w:szCs w:val="24"/>
      </w:rPr>
      <w:t>2</w:t>
    </w:r>
    <w:r w:rsidRPr="007938BA">
      <w:rPr>
        <w:rFonts w:ascii="Times New Roman" w:hAnsi="Times New Roman"/>
        <w:sz w:val="24"/>
        <w:szCs w:val="24"/>
      </w:rPr>
      <w:fldChar w:fldCharType="end"/>
    </w:r>
  </w:p>
  <w:p w14:paraId="6754FD65" w14:textId="77777777" w:rsidR="00B03B6E" w:rsidRDefault="00B03B6E">
    <w:pPr>
      <w:pStyle w:val="a5"/>
      <w:rPr>
        <w:rFonts w:ascii="Times New Roman" w:hAnsi="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ACE7C2" w14:textId="77777777" w:rsidR="00B03B6E" w:rsidRDefault="00B03B6E">
    <w:pPr>
      <w:pStyle w:val="a5"/>
      <w:jc w:val="right"/>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2</w:t>
    </w:r>
    <w:r>
      <w:rPr>
        <w:rFonts w:ascii="Times New Roman" w:hAnsi="Times New Roman"/>
      </w:rPr>
      <w:fldChar w:fldCharType="end"/>
    </w:r>
  </w:p>
  <w:p w14:paraId="2143C2B6" w14:textId="77777777" w:rsidR="00B03B6E" w:rsidRDefault="00B03B6E">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DAA88A" w14:textId="77777777" w:rsidR="00B03B6E" w:rsidRDefault="00B03B6E">
    <w:pPr>
      <w:pStyle w:val="a5"/>
      <w:jc w:val="right"/>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2</w:t>
    </w:r>
    <w:r>
      <w:rPr>
        <w:rFonts w:ascii="Times New Roman" w:hAnsi="Times New Roman"/>
      </w:rPr>
      <w:fldChar w:fldCharType="end"/>
    </w:r>
  </w:p>
  <w:p w14:paraId="3580906C" w14:textId="77777777" w:rsidR="00B03B6E" w:rsidRDefault="00B03B6E">
    <w:pPr>
      <w:pStyle w:val="a5"/>
      <w:rPr>
        <w:rFonts w:ascii="Times New Roman" w:hAnsi="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DE7B9" w14:textId="77777777" w:rsidR="00B03B6E" w:rsidRDefault="00B03B6E">
    <w:pPr>
      <w:pStyle w:val="a5"/>
      <w:jc w:val="right"/>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2</w:t>
    </w:r>
    <w:r>
      <w:rPr>
        <w:rFonts w:ascii="Times New Roman" w:hAnsi="Times New Roman"/>
      </w:rPr>
      <w:fldChar w:fldCharType="end"/>
    </w:r>
  </w:p>
  <w:p w14:paraId="3C2F74AE" w14:textId="77777777" w:rsidR="00B03B6E" w:rsidRDefault="00B03B6E">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A09CC9" w14:textId="77777777" w:rsidR="00B03B6E" w:rsidRDefault="00B03B6E">
    <w:pPr>
      <w:pStyle w:val="a5"/>
      <w:jc w:val="right"/>
    </w:pPr>
    <w:r>
      <w:fldChar w:fldCharType="begin"/>
    </w:r>
    <w:r>
      <w:instrText xml:space="preserve"> PAGE </w:instrText>
    </w:r>
    <w:r>
      <w:fldChar w:fldCharType="separate"/>
    </w:r>
    <w:r>
      <w:t>2</w:t>
    </w:r>
    <w:r>
      <w:fldChar w:fldCharType="end"/>
    </w:r>
  </w:p>
  <w:p w14:paraId="41AB95A6" w14:textId="77777777" w:rsidR="00B03B6E" w:rsidRDefault="00B03B6E">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047700" w14:textId="77777777" w:rsidR="00B03B6E" w:rsidRDefault="00B03B6E">
    <w:pPr>
      <w:pStyle w:val="a5"/>
      <w:jc w:val="right"/>
    </w:pPr>
    <w:r>
      <w:fldChar w:fldCharType="begin"/>
    </w:r>
    <w:r>
      <w:instrText xml:space="preserve"> PAGE </w:instrText>
    </w:r>
    <w:r>
      <w:fldChar w:fldCharType="separate"/>
    </w:r>
    <w:r>
      <w:t>2</w:t>
    </w:r>
    <w:r>
      <w:fldChar w:fldCharType="end"/>
    </w:r>
  </w:p>
  <w:p w14:paraId="48563702" w14:textId="77777777" w:rsidR="00B03B6E" w:rsidRDefault="00B03B6E">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DA40FA" w14:textId="77777777" w:rsidR="00B03B6E" w:rsidRPr="00192A98" w:rsidRDefault="00B03B6E">
    <w:pPr>
      <w:pStyle w:val="a5"/>
      <w:jc w:val="right"/>
      <w:rPr>
        <w:rFonts w:ascii="Times New Roman" w:hAnsi="Times New Roman"/>
      </w:rPr>
    </w:pPr>
    <w:r w:rsidRPr="00192A98">
      <w:rPr>
        <w:rFonts w:ascii="Times New Roman" w:hAnsi="Times New Roman"/>
      </w:rPr>
      <w:fldChar w:fldCharType="begin"/>
    </w:r>
    <w:r w:rsidRPr="00192A98">
      <w:rPr>
        <w:rFonts w:ascii="Times New Roman" w:hAnsi="Times New Roman"/>
      </w:rPr>
      <w:instrText xml:space="preserve"> PAGE </w:instrText>
    </w:r>
    <w:r w:rsidRPr="00192A98">
      <w:rPr>
        <w:rFonts w:ascii="Times New Roman" w:hAnsi="Times New Roman"/>
      </w:rPr>
      <w:fldChar w:fldCharType="separate"/>
    </w:r>
    <w:r w:rsidRPr="00192A98">
      <w:rPr>
        <w:rFonts w:ascii="Times New Roman" w:hAnsi="Times New Roman"/>
      </w:rPr>
      <w:t>2</w:t>
    </w:r>
    <w:r w:rsidRPr="00192A98">
      <w:rPr>
        <w:rFonts w:ascii="Times New Roman" w:hAnsi="Times New Roman"/>
      </w:rPr>
      <w:fldChar w:fldCharType="end"/>
    </w:r>
  </w:p>
  <w:p w14:paraId="3AFB9B73" w14:textId="77777777" w:rsidR="00B03B6E" w:rsidRDefault="00B03B6E">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E36EF" w14:textId="77777777" w:rsidR="00B03B6E" w:rsidRDefault="00B03B6E">
    <w:pPr>
      <w:pStyle w:val="a5"/>
      <w:jc w:val="right"/>
    </w:pPr>
    <w:r>
      <w:fldChar w:fldCharType="begin"/>
    </w:r>
    <w:r>
      <w:instrText xml:space="preserve"> PAGE </w:instrText>
    </w:r>
    <w:r>
      <w:fldChar w:fldCharType="separate"/>
    </w:r>
    <w:r>
      <w:t>2</w:t>
    </w:r>
    <w:r>
      <w:fldChar w:fldCharType="end"/>
    </w:r>
  </w:p>
  <w:p w14:paraId="1ADE6D61" w14:textId="77777777" w:rsidR="00B03B6E" w:rsidRDefault="00B03B6E">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AE55D3" w14:textId="77777777" w:rsidR="00B03B6E" w:rsidRPr="004249CA" w:rsidRDefault="00B03B6E">
    <w:pPr>
      <w:pStyle w:val="a5"/>
      <w:jc w:val="right"/>
      <w:rPr>
        <w:rFonts w:ascii="Times New Roman" w:hAnsi="Times New Roman"/>
        <w:sz w:val="24"/>
        <w:szCs w:val="24"/>
      </w:rPr>
    </w:pPr>
    <w:r w:rsidRPr="004249CA">
      <w:rPr>
        <w:rFonts w:ascii="Times New Roman" w:hAnsi="Times New Roman"/>
        <w:sz w:val="24"/>
        <w:szCs w:val="24"/>
      </w:rPr>
      <w:fldChar w:fldCharType="begin"/>
    </w:r>
    <w:r w:rsidRPr="004249CA">
      <w:rPr>
        <w:rFonts w:ascii="Times New Roman" w:hAnsi="Times New Roman"/>
        <w:sz w:val="24"/>
        <w:szCs w:val="24"/>
      </w:rPr>
      <w:instrText xml:space="preserve"> PAGE </w:instrText>
    </w:r>
    <w:r w:rsidRPr="004249CA">
      <w:rPr>
        <w:rFonts w:ascii="Times New Roman" w:hAnsi="Times New Roman"/>
        <w:sz w:val="24"/>
        <w:szCs w:val="24"/>
      </w:rPr>
      <w:fldChar w:fldCharType="separate"/>
    </w:r>
    <w:r w:rsidRPr="004249CA">
      <w:rPr>
        <w:rFonts w:ascii="Times New Roman" w:hAnsi="Times New Roman"/>
        <w:sz w:val="24"/>
        <w:szCs w:val="24"/>
      </w:rPr>
      <w:t>2</w:t>
    </w:r>
    <w:r w:rsidRPr="004249CA">
      <w:rPr>
        <w:rFonts w:ascii="Times New Roman" w:hAnsi="Times New Roman"/>
        <w:sz w:val="24"/>
        <w:szCs w:val="24"/>
      </w:rPr>
      <w:fldChar w:fldCharType="end"/>
    </w:r>
  </w:p>
  <w:p w14:paraId="271F6D46" w14:textId="77777777" w:rsidR="00B03B6E" w:rsidRDefault="00B03B6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FCC57D" w14:textId="77777777" w:rsidR="00EC2CE2" w:rsidRDefault="00EC2CE2">
      <w:pPr>
        <w:spacing w:after="0" w:line="240" w:lineRule="auto"/>
      </w:pPr>
      <w:r>
        <w:rPr>
          <w:color w:val="000000"/>
        </w:rPr>
        <w:separator/>
      </w:r>
    </w:p>
  </w:footnote>
  <w:footnote w:type="continuationSeparator" w:id="0">
    <w:p w14:paraId="254231B2" w14:textId="77777777" w:rsidR="00EC2CE2" w:rsidRDefault="00EC2CE2">
      <w:pPr>
        <w:spacing w:after="0" w:line="240" w:lineRule="auto"/>
      </w:pPr>
      <w:r>
        <w:continuationSeparator/>
      </w:r>
    </w:p>
  </w:footnote>
  <w:footnote w:id="1">
    <w:p w14:paraId="294120AB" w14:textId="77777777" w:rsidR="00B03B6E" w:rsidRDefault="00B03B6E">
      <w:pPr>
        <w:pStyle w:val="aff1"/>
      </w:pPr>
      <w:r>
        <w:rPr>
          <w:rStyle w:val="aff3"/>
        </w:rPr>
        <w:footnoteRef/>
      </w:r>
      <w:r>
        <w:rPr>
          <w:rFonts w:ascii="Times New Roman" w:hAnsi="Times New Roman"/>
          <w:sz w:val="18"/>
          <w:szCs w:val="18"/>
        </w:rPr>
        <w:t xml:space="preserve"> https://statrielt.ru/</w:t>
      </w:r>
    </w:p>
  </w:footnote>
  <w:footnote w:id="2">
    <w:p w14:paraId="428F09DA" w14:textId="77777777" w:rsidR="00B03B6E" w:rsidRDefault="00B03B6E">
      <w:pPr>
        <w:pStyle w:val="aff1"/>
      </w:pPr>
      <w:r>
        <w:rPr>
          <w:rStyle w:val="aff3"/>
        </w:rPr>
        <w:footnoteRef/>
      </w:r>
      <w:r>
        <w:rPr>
          <w:rFonts w:ascii="Times New Roman" w:hAnsi="Times New Roman"/>
          <w:sz w:val="18"/>
          <w:szCs w:val="18"/>
        </w:rPr>
        <w:t>http://msh.rk.gov.ru/file/ekonomicheski_znachimaya_regionaljnaya_programma_v_oblasti_rastnievodstva.pdf</w:t>
      </w:r>
    </w:p>
  </w:footnote>
  <w:footnote w:id="3">
    <w:p w14:paraId="0479BFD9" w14:textId="77777777" w:rsidR="00B03B6E" w:rsidRDefault="00B03B6E">
      <w:pPr>
        <w:pStyle w:val="aff1"/>
      </w:pPr>
      <w:r>
        <w:rPr>
          <w:rStyle w:val="aff3"/>
        </w:rPr>
        <w:footnoteRef/>
      </w:r>
      <w:r>
        <w:rPr>
          <w:rFonts w:ascii="Times New Roman" w:hAnsi="Times New Roman"/>
          <w:sz w:val="18"/>
          <w:szCs w:val="18"/>
        </w:rPr>
        <w:t xml:space="preserve"> Доклад о состоянии и охране окружающей среды на территории Республики Крым в 2015 году, подготовлен Министерством экологии и природных ресурсов Республики Крым</w:t>
      </w:r>
    </w:p>
  </w:footnote>
  <w:footnote w:id="4">
    <w:p w14:paraId="4DC19E87" w14:textId="77777777" w:rsidR="00B03B6E" w:rsidRDefault="00B03B6E">
      <w:pPr>
        <w:pStyle w:val="aff1"/>
      </w:pPr>
      <w:r>
        <w:rPr>
          <w:rStyle w:val="aff3"/>
        </w:rPr>
        <w:footnoteRef/>
      </w:r>
      <w:r>
        <w:rPr>
          <w:rFonts w:ascii="Times New Roman" w:hAnsi="Times New Roman"/>
          <w:sz w:val="18"/>
          <w:szCs w:val="18"/>
        </w:rPr>
        <w:t xml:space="preserve"> Половицкий И.Я., Гусев П.Г. Почвы Крыма и повышение их плодородия: Справ. Изд. – Симферополь: Таврия, 1987 г.</w:t>
      </w:r>
    </w:p>
  </w:footnote>
  <w:footnote w:id="5">
    <w:p w14:paraId="17EB91D0" w14:textId="77777777" w:rsidR="00B03B6E" w:rsidRDefault="00B03B6E">
      <w:pPr>
        <w:pStyle w:val="aff1"/>
      </w:pPr>
      <w:r>
        <w:rPr>
          <w:rStyle w:val="aff3"/>
        </w:rPr>
        <w:footnoteRef/>
      </w:r>
      <w:r>
        <w:rPr>
          <w:rFonts w:ascii="Times New Roman" w:hAnsi="Times New Roman"/>
          <w:sz w:val="18"/>
          <w:szCs w:val="18"/>
        </w:rPr>
        <w:t xml:space="preserve"> Данные предыдущего тура оценки земель сельскохозяйственного назначения Республики Крым (2016 год).</w:t>
      </w:r>
    </w:p>
  </w:footnote>
  <w:footnote w:id="6">
    <w:p w14:paraId="43459A33" w14:textId="77777777" w:rsidR="00B03B6E" w:rsidRDefault="00B03B6E">
      <w:pPr>
        <w:pStyle w:val="aff1"/>
      </w:pPr>
      <w:r>
        <w:rPr>
          <w:rStyle w:val="aff3"/>
        </w:rPr>
        <w:footnoteRef/>
      </w:r>
      <w:r>
        <w:rPr>
          <w:rFonts w:ascii="Times New Roman" w:hAnsi="Times New Roman"/>
          <w:sz w:val="18"/>
          <w:szCs w:val="18"/>
        </w:rPr>
        <w:t xml:space="preserve"> Технические указания по государственной кадастровой оценки сельскохозяйственных угодий в субъекте Российской Федерации: 15.05.2000 г.</w:t>
      </w:r>
    </w:p>
  </w:footnote>
  <w:footnote w:id="7">
    <w:p w14:paraId="603974DC" w14:textId="77777777" w:rsidR="00B03B6E" w:rsidRDefault="00B03B6E">
      <w:pPr>
        <w:pStyle w:val="aff1"/>
      </w:pPr>
      <w:r>
        <w:rPr>
          <w:rStyle w:val="aff3"/>
        </w:rPr>
        <w:footnoteRef/>
      </w:r>
      <w:r>
        <w:rPr>
          <w:rFonts w:ascii="Times New Roman" w:hAnsi="Times New Roman"/>
          <w:sz w:val="18"/>
          <w:szCs w:val="18"/>
        </w:rPr>
        <w:t xml:space="preserve"> Половицкий И.Я., Гусев П.Г. Почвы Крыма и повышение их плодородия: Справ. Изд. – Симферополь: Таврия, 1987 г.</w:t>
      </w:r>
    </w:p>
  </w:footnote>
  <w:footnote w:id="8">
    <w:p w14:paraId="17451010" w14:textId="77777777" w:rsidR="00B03B6E" w:rsidRDefault="00B03B6E">
      <w:pPr>
        <w:pStyle w:val="aff1"/>
      </w:pPr>
      <w:r>
        <w:rPr>
          <w:rStyle w:val="aff3"/>
        </w:rPr>
        <w:footnoteRef/>
      </w:r>
      <w:r>
        <w:rPr>
          <w:rFonts w:ascii="Times New Roman" w:hAnsi="Times New Roman"/>
          <w:sz w:val="18"/>
          <w:szCs w:val="18"/>
        </w:rPr>
        <w:t xml:space="preserve"> Коэффициент применялся в двух турах ГКОЗ на территории ряда субъектов РФ</w:t>
      </w:r>
    </w:p>
  </w:footnote>
  <w:footnote w:id="9">
    <w:p w14:paraId="4F85FE1E" w14:textId="77777777" w:rsidR="00B03B6E" w:rsidRDefault="00B03B6E">
      <w:pPr>
        <w:pStyle w:val="ad"/>
      </w:pPr>
      <w:r>
        <w:rPr>
          <w:rStyle w:val="aff3"/>
        </w:rPr>
        <w:footnoteRef/>
      </w:r>
      <w:r>
        <w:rPr>
          <w:rFonts w:ascii="Times New Roman" w:hAnsi="Times New Roman"/>
          <w:sz w:val="18"/>
          <w:szCs w:val="18"/>
        </w:rPr>
        <w:t xml:space="preserve"> Уровень рентабельности (убыточности) проданных товаров, продукции, работ, услуг за 2019-2020 гг. Полный круг организаций Республики Крым. Информация Территориального органа Федеральной службы государственной статистики по Республике Крым.</w:t>
      </w:r>
    </w:p>
    <w:p w14:paraId="6272A99A" w14:textId="77777777" w:rsidR="00B03B6E" w:rsidRDefault="00B03B6E">
      <w:pPr>
        <w:pStyle w:val="aff1"/>
      </w:pPr>
    </w:p>
  </w:footnote>
  <w:footnote w:id="10">
    <w:p w14:paraId="63E15794" w14:textId="77777777" w:rsidR="00B03B6E" w:rsidRDefault="00B03B6E">
      <w:pPr>
        <w:pStyle w:val="aff1"/>
      </w:pPr>
      <w:r>
        <w:rPr>
          <w:rStyle w:val="aff3"/>
        </w:rPr>
        <w:footnoteRef/>
      </w:r>
      <w:r>
        <w:rPr>
          <w:rFonts w:ascii="Times New Roman" w:hAnsi="Times New Roman"/>
          <w:sz w:val="18"/>
          <w:szCs w:val="18"/>
        </w:rPr>
        <w:t xml:space="preserve"> Площади посевов многолетних насаждений по фактической структуре составляют более 3%.</w:t>
      </w:r>
    </w:p>
  </w:footnote>
  <w:footnote w:id="11">
    <w:p w14:paraId="56E9B26A" w14:textId="77777777" w:rsidR="00B03B6E" w:rsidRDefault="00B03B6E">
      <w:pPr>
        <w:pStyle w:val="aff1"/>
      </w:pPr>
      <w:r>
        <w:rPr>
          <w:rStyle w:val="aff3"/>
        </w:rPr>
        <w:footnoteRef/>
      </w:r>
      <w:r>
        <w:t xml:space="preserve"> </w:t>
      </w:r>
      <w:r>
        <w:rPr>
          <w:rFonts w:ascii="Times New Roman" w:hAnsi="Times New Roman"/>
          <w:sz w:val="18"/>
          <w:szCs w:val="18"/>
        </w:rPr>
        <w:t>Методические рекомендации по внутрихозяйственной оценке земель. / Махт В.А., Руди В.А., Миселев B.C. и др., Омск, 1989. - 40 с.</w:t>
      </w:r>
    </w:p>
  </w:footnote>
  <w:footnote w:id="12">
    <w:p w14:paraId="5E6E6AB1" w14:textId="77777777" w:rsidR="00B03B6E" w:rsidRDefault="00B03B6E">
      <w:pPr>
        <w:pStyle w:val="aff1"/>
      </w:pPr>
      <w:r>
        <w:rPr>
          <w:rStyle w:val="aff3"/>
        </w:rPr>
        <w:footnoteRef/>
      </w:r>
      <w:r>
        <w:rPr>
          <w:rFonts w:ascii="Times New Roman" w:hAnsi="Times New Roman"/>
          <w:sz w:val="18"/>
          <w:szCs w:val="18"/>
        </w:rPr>
        <w:t xml:space="preserve"> http://economy.gov.ru/minec/activity/sections/macro/prognoz/doc20130325_06</w:t>
      </w:r>
    </w:p>
  </w:footnote>
  <w:footnote w:id="13">
    <w:p w14:paraId="4CFFEE81" w14:textId="77777777" w:rsidR="00B03B6E" w:rsidRDefault="00B03B6E">
      <w:pPr>
        <w:pStyle w:val="aff1"/>
      </w:pPr>
      <w:r>
        <w:rPr>
          <w:rStyle w:val="aff3"/>
        </w:rPr>
        <w:footnoteRef/>
      </w:r>
      <w:r>
        <w:rPr>
          <w:rFonts w:ascii="Times New Roman" w:hAnsi="Times New Roman"/>
          <w:sz w:val="18"/>
          <w:szCs w:val="18"/>
        </w:rPr>
        <w:t xml:space="preserve"> Инновационный сценарий (вариант 2) характеризуется усилением инвестиционной направленности экономического роста. Сценарий опирается на создание современной транспортной инфраструктуры и конкурентоспособного сектора высокотехнологичных производств и экономики знаний наряду с модернизацией энерго-сырьевого комплекса.</w:t>
      </w:r>
    </w:p>
  </w:footnote>
  <w:footnote w:id="14">
    <w:p w14:paraId="116D9B6A" w14:textId="77777777" w:rsidR="00B03B6E" w:rsidRDefault="00B03B6E">
      <w:pPr>
        <w:pStyle w:val="aff1"/>
      </w:pPr>
      <w:r>
        <w:rPr>
          <w:rStyle w:val="aff3"/>
        </w:rPr>
        <w:footnoteRef/>
      </w:r>
      <w:r>
        <w:rPr>
          <w:rFonts w:ascii="Times New Roman" w:hAnsi="Times New Roman"/>
          <w:sz w:val="18"/>
          <w:szCs w:val="18"/>
        </w:rPr>
        <w:t xml:space="preserve"> http://aquacultura.org/aquacultura/yujniy-fo/</w:t>
      </w:r>
    </w:p>
  </w:footnote>
  <w:footnote w:id="15">
    <w:p w14:paraId="34EFEF1A" w14:textId="77777777" w:rsidR="00B03B6E" w:rsidRDefault="00B03B6E">
      <w:pPr>
        <w:pStyle w:val="aff1"/>
      </w:pPr>
      <w:r>
        <w:rPr>
          <w:rStyle w:val="aff3"/>
        </w:rPr>
        <w:footnoteRef/>
      </w:r>
      <w:r>
        <w:rPr>
          <w:rFonts w:ascii="Times New Roman" w:hAnsi="Times New Roman"/>
          <w:sz w:val="18"/>
          <w:szCs w:val="18"/>
        </w:rPr>
        <w:t xml:space="preserve"> В расчетах использованы средние значения из представленных интервалов</w:t>
      </w:r>
    </w:p>
  </w:footnote>
  <w:footnote w:id="16">
    <w:p w14:paraId="73B477C2" w14:textId="77777777" w:rsidR="00B03B6E" w:rsidRDefault="00B03B6E">
      <w:pPr>
        <w:pStyle w:val="aff1"/>
      </w:pPr>
      <w:r>
        <w:rPr>
          <w:rStyle w:val="aff3"/>
        </w:rPr>
        <w:footnoteRef/>
      </w:r>
      <w:r>
        <w:rPr>
          <w:rFonts w:ascii="Times New Roman" w:hAnsi="Times New Roman"/>
          <w:sz w:val="18"/>
          <w:szCs w:val="18"/>
        </w:rPr>
        <w:t xml:space="preserve"> http://aquacultura.org/upload/files/pdf/library/pond/%D0%9F%D0%B0%D1%88%D0%B8%D0%BD%D0%BE%D0%B2%D0%B0,%20%D0%9C%D0%BE%D1%81%D0%BA%D1%83%D0%BB%20-%20%D0%A2%D0%BE%D0%B2%D0%B0%D1%80%D0%BD%D0%BE%D0%B5%20%D1%80%D1%8B%D0%B1%D0%BE%D0%B2%D0%BE%D0%B4%D1%81%D1%82%D0%B2%D0%BE.%20%D0%9B%D0%B0%D0%B1%D0%BE%D1%80%D0%B0%D1%82%D0%BE%D1%80%D0%BD%D1%8B%D0%B9%20%D0%BF%D1%80%D0%B0%D0%BA%D1%82%D0%B8%D0%BA%D1%83%D0%BC.pdf</w:t>
      </w:r>
    </w:p>
  </w:footnote>
  <w:footnote w:id="17">
    <w:p w14:paraId="6D6339F8" w14:textId="77777777" w:rsidR="00B03B6E" w:rsidRDefault="00B03B6E">
      <w:r>
        <w:rPr>
          <w:rStyle w:val="aff3"/>
        </w:rPr>
        <w:footnoteRef/>
      </w:r>
      <w:r>
        <w:t xml:space="preserve"> </w:t>
      </w:r>
      <w:r>
        <w:rPr>
          <w:rFonts w:ascii="Times New Roman" w:hAnsi="Times New Roman"/>
          <w:sz w:val="18"/>
          <w:szCs w:val="18"/>
        </w:rPr>
        <w:t>https://crimea.gks.ru/storage/mediabank/%D0%A1%D1%80%D0%B5%D0%B4%D0%BD%D0%B5%D0%BC%D0%B5%D1%81%D1%8F%D1%87%D0%BD%D0%B0%D1%8F%20%D0%B7%D0%B0%D1%80%D0%B0%D0%B1%D0%BE%D1%82%D0%BD%D0%B0%D1%8F%20%D0%BF%D0%BB%D0%B0%D1%82%D0%B0%20%D0%B7%D0%B0%20%D0%BF%D0%B5%D1%80%D0%B8%D0%BE%D0%B4%20%D1%81%20%D0%BD%D0%B0%D1%87%D0%B0%D0%BB%D0%B0%20%D0%B3%D0%BE%D0%B4%D0%B0_%D1%8F%D0%BD%D0%B2%D0%B0%D1%80%D1%8C-%D0%BD%D0%BE%D1%8F%D0%B1%D1%80%D1%8C(1).pdf</w:t>
      </w:r>
    </w:p>
    <w:p w14:paraId="12B3DFE6" w14:textId="77777777" w:rsidR="00B03B6E" w:rsidRDefault="00B03B6E">
      <w:pPr>
        <w:pStyle w:val="aff1"/>
      </w:pPr>
    </w:p>
  </w:footnote>
  <w:footnote w:id="18">
    <w:p w14:paraId="19A13753" w14:textId="77777777" w:rsidR="00B03B6E" w:rsidRDefault="00B03B6E">
      <w:pPr>
        <w:pStyle w:val="aff1"/>
      </w:pPr>
      <w:r>
        <w:rPr>
          <w:rStyle w:val="aff3"/>
        </w:rPr>
        <w:footnoteRef/>
      </w:r>
      <w:r>
        <w:rPr>
          <w:rFonts w:ascii="Times New Roman" w:hAnsi="Times New Roman"/>
          <w:sz w:val="18"/>
          <w:szCs w:val="18"/>
        </w:rPr>
        <w:t xml:space="preserve"> п.4 Постановления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w:t>
      </w:r>
    </w:p>
  </w:footnote>
  <w:footnote w:id="19">
    <w:p w14:paraId="58D42A8A" w14:textId="77777777" w:rsidR="00B03B6E" w:rsidRDefault="00B03B6E">
      <w:pPr>
        <w:pStyle w:val="aff1"/>
      </w:pPr>
      <w:r>
        <w:rPr>
          <w:rStyle w:val="aff3"/>
        </w:rPr>
        <w:footnoteRef/>
      </w:r>
      <w:r>
        <w:t xml:space="preserve"> </w:t>
      </w:r>
      <w:r>
        <w:rPr>
          <w:rFonts w:ascii="Times New Roman" w:hAnsi="Times New Roman"/>
          <w:sz w:val="18"/>
          <w:szCs w:val="18"/>
        </w:rPr>
        <w:t>п.6 Постановления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w:t>
      </w:r>
    </w:p>
  </w:footnote>
  <w:footnote w:id="20">
    <w:p w14:paraId="5E70E399" w14:textId="77777777" w:rsidR="00B03B6E" w:rsidRDefault="00B03B6E">
      <w:pPr>
        <w:pStyle w:val="aff1"/>
      </w:pPr>
      <w:r>
        <w:rPr>
          <w:rStyle w:val="aff3"/>
        </w:rPr>
        <w:footnoteRef/>
      </w:r>
      <w:r>
        <w:rPr>
          <w:rFonts w:ascii="Times New Roman" w:hAnsi="Times New Roman"/>
          <w:szCs w:val="16"/>
        </w:rPr>
        <w:t xml:space="preserve"> «Авито», «Объявления Крыма», «ЦИАН», «ДОМОФОН», «ВСЕ ДЛЯ ВСЕХ», </w:t>
      </w:r>
      <w:r>
        <w:rPr>
          <w:rFonts w:ascii="Times New Roman" w:eastAsia="Times New Roman" w:hAnsi="Times New Roman"/>
          <w:color w:val="000000"/>
          <w:szCs w:val="16"/>
          <w:lang w:eastAsia="ru-RU"/>
        </w:rPr>
        <w:t>krym.kupiprodai.ru, krim.move.ru и др.</w:t>
      </w:r>
    </w:p>
  </w:footnote>
  <w:footnote w:id="21">
    <w:p w14:paraId="2BD83AE7" w14:textId="77777777" w:rsidR="00B03B6E" w:rsidRDefault="00B03B6E">
      <w:pPr>
        <w:pStyle w:val="aff1"/>
      </w:pPr>
      <w:r>
        <w:rPr>
          <w:rStyle w:val="aff3"/>
        </w:rPr>
        <w:footnoteRef/>
      </w:r>
      <w:r>
        <w:t xml:space="preserve"> </w:t>
      </w:r>
      <w:r>
        <w:rPr>
          <w:rFonts w:ascii="Times New Roman" w:hAnsi="Times New Roman"/>
        </w:rPr>
        <w:t>Данные электронного справочника ассоциации «СтатРиелт»</w:t>
      </w:r>
    </w:p>
  </w:footnote>
  <w:footnote w:id="22">
    <w:p w14:paraId="21586CFD" w14:textId="77777777" w:rsidR="00B03B6E" w:rsidRDefault="00B03B6E">
      <w:pPr>
        <w:pStyle w:val="aff1"/>
      </w:pPr>
      <w:r>
        <w:rPr>
          <w:rStyle w:val="aff3"/>
        </w:rPr>
        <w:footnoteRef/>
      </w:r>
      <w:r>
        <w:t xml:space="preserve"> «</w:t>
      </w:r>
      <w:r>
        <w:rPr>
          <w:rFonts w:ascii="Times New Roman" w:hAnsi="Times New Roman"/>
        </w:rPr>
        <w:t xml:space="preserve">Авито», «Объвления Крыма», «ЦИАН», «ДОМОФОН», «ВСЕ ДЛЯ ВСЕХ», </w:t>
      </w:r>
      <w:r>
        <w:rPr>
          <w:rFonts w:ascii="Times New Roman" w:eastAsia="Times New Roman" w:hAnsi="Times New Roman"/>
          <w:color w:val="000000"/>
          <w:lang w:eastAsia="ru-RU"/>
        </w:rPr>
        <w:t>krym.kupiprodai.ru, krim.move.ru и др.</w:t>
      </w:r>
    </w:p>
  </w:footnote>
  <w:footnote w:id="23">
    <w:p w14:paraId="5859DACF" w14:textId="77777777" w:rsidR="00B03B6E" w:rsidRDefault="00B03B6E">
      <w:pPr>
        <w:pStyle w:val="aff1"/>
      </w:pPr>
      <w:r>
        <w:rPr>
          <w:rStyle w:val="aff3"/>
        </w:rPr>
        <w:footnoteRef/>
      </w:r>
      <w:r>
        <w:t xml:space="preserve"> «Авито», «Объявления Крыма», «ЦИАН», «ДОМОФОН», «ВСЕ ДЛЯ ВСЕХ», </w:t>
      </w:r>
      <w:r>
        <w:rPr>
          <w:rFonts w:ascii="Times New Roman" w:eastAsia="Times New Roman" w:hAnsi="Times New Roman"/>
          <w:color w:val="000000"/>
          <w:lang w:eastAsia="ru-RU"/>
        </w:rPr>
        <w:t>krym.kupiprodai.ru, krim.move.ru и др.</w:t>
      </w:r>
    </w:p>
  </w:footnote>
  <w:footnote w:id="24">
    <w:p w14:paraId="0A2C1A2F" w14:textId="77777777" w:rsidR="00B03B6E" w:rsidRDefault="00B03B6E">
      <w:pPr>
        <w:pStyle w:val="aff1"/>
      </w:pPr>
      <w:r>
        <w:rPr>
          <w:rStyle w:val="aff3"/>
        </w:rPr>
        <w:footnoteRef/>
      </w:r>
      <w:r>
        <w:t xml:space="preserve"> </w:t>
      </w:r>
      <w:r>
        <w:rPr>
          <w:rFonts w:ascii="Times New Roman" w:hAnsi="Times New Roman"/>
          <w:szCs w:val="16"/>
        </w:rPr>
        <w:t xml:space="preserve">На основании данных электронного справочника Ассоциации «СтатРиэлт» по состоянию на 01.01.2022. </w:t>
      </w:r>
      <w:hyperlink r:id="rId1" w:history="1">
        <w:r>
          <w:rPr>
            <w:rStyle w:val="a9"/>
            <w:rFonts w:ascii="Times New Roman" w:hAnsi="Times New Roman"/>
            <w:szCs w:val="16"/>
          </w:rPr>
          <w:t>https://statrielt.ru/statistika-rynka/statistika-na-01-01-2022g/korrektirovki-stoimosti-zemli/2694-na-razreshennoe-ispolzovanie-zemelnogo-uchastka-korrektirovki-na-01-01-2022-goda</w:t>
        </w:r>
      </w:hyperlink>
      <w:r>
        <w:rPr>
          <w:rFonts w:ascii="Times New Roman" w:hAnsi="Times New Roman"/>
          <w:szCs w:val="16"/>
        </w:rPr>
        <w:t xml:space="preserve"> </w:t>
      </w:r>
    </w:p>
  </w:footnote>
  <w:footnote w:id="25">
    <w:p w14:paraId="58F52E87" w14:textId="77777777" w:rsidR="00B03B6E" w:rsidRDefault="00B03B6E">
      <w:pPr>
        <w:pStyle w:val="aff1"/>
      </w:pPr>
      <w:r>
        <w:rPr>
          <w:rStyle w:val="aff3"/>
        </w:rPr>
        <w:footnoteRef/>
      </w:r>
      <w:r>
        <w:t xml:space="preserve"> </w:t>
      </w:r>
      <w:r>
        <w:rPr>
          <w:rFonts w:ascii="Times New Roman" w:hAnsi="Times New Roman"/>
          <w:szCs w:val="16"/>
        </w:rPr>
        <w:t xml:space="preserve">На основании данных электронного справочника Ассоциации «СтатРиэлт» по состоянию на 01.01.2022. </w:t>
      </w:r>
      <w:hyperlink r:id="rId2" w:history="1">
        <w:r>
          <w:rPr>
            <w:rStyle w:val="a9"/>
            <w:rFonts w:ascii="Times New Roman" w:hAnsi="Times New Roman"/>
            <w:szCs w:val="16"/>
          </w:rPr>
          <w:t>https://statrielt.ru/statistika-rynka/statistika-na-01-01-2022g/korrektirovki-stoimosti-zemli/2684-na-masshtab-razmer-obshchuyu-ploshchad-zemelnykh-uchastkov-korrektirovka-na-01-01-2022-goda</w:t>
        </w:r>
      </w:hyperlink>
      <w:r>
        <w:t xml:space="preserve"> </w:t>
      </w:r>
    </w:p>
  </w:footnote>
  <w:footnote w:id="26">
    <w:p w14:paraId="5106C663" w14:textId="77777777" w:rsidR="00B03B6E" w:rsidRDefault="00B03B6E">
      <w:pPr>
        <w:pStyle w:val="aff1"/>
      </w:pPr>
      <w:r>
        <w:rPr>
          <w:rStyle w:val="aff3"/>
        </w:rPr>
        <w:footnoteRef/>
      </w:r>
      <w:r>
        <w:t xml:space="preserve"> «Авито», «Объявления Крыма», «ЦИАН», «ДОМОФОН», «ВСЕ ДЛЯ ВСЕХ», </w:t>
      </w:r>
      <w:r>
        <w:rPr>
          <w:rFonts w:ascii="Times New Roman" w:eastAsia="Times New Roman" w:hAnsi="Times New Roman"/>
          <w:color w:val="000000"/>
          <w:lang w:eastAsia="ru-RU"/>
        </w:rPr>
        <w:t>krym.kupiprodai.ru, krim.move.ru и др.</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B03B6E" w14:paraId="09C7E160" w14:textId="77777777">
      <w:tc>
        <w:tcPr>
          <w:tcW w:w="1951" w:type="dxa"/>
          <w:shd w:val="clear" w:color="auto" w:fill="auto"/>
          <w:tcMar>
            <w:top w:w="0" w:type="dxa"/>
            <w:left w:w="108" w:type="dxa"/>
            <w:bottom w:w="0" w:type="dxa"/>
            <w:right w:w="108" w:type="dxa"/>
          </w:tcMar>
        </w:tcPr>
        <w:p w14:paraId="15BFABF7" w14:textId="77777777" w:rsidR="00B03B6E" w:rsidRDefault="00B03B6E">
          <w:pPr>
            <w:pStyle w:val="18"/>
            <w:jc w:val="center"/>
          </w:pPr>
        </w:p>
      </w:tc>
      <w:tc>
        <w:tcPr>
          <w:tcW w:w="7229" w:type="dxa"/>
          <w:shd w:val="clear" w:color="auto" w:fill="auto"/>
          <w:tcMar>
            <w:top w:w="0" w:type="dxa"/>
            <w:left w:w="108" w:type="dxa"/>
            <w:bottom w:w="0" w:type="dxa"/>
            <w:right w:w="108" w:type="dxa"/>
          </w:tcMar>
        </w:tcPr>
        <w:p w14:paraId="7534E87C" w14:textId="77777777" w:rsidR="00B03B6E" w:rsidRDefault="00B03B6E">
          <w:pPr>
            <w:pStyle w:val="18"/>
            <w:jc w:val="center"/>
          </w:pPr>
        </w:p>
      </w:tc>
    </w:tr>
  </w:tbl>
  <w:p w14:paraId="541DCAF5" w14:textId="77777777" w:rsidR="00B03B6E" w:rsidRDefault="00B03B6E">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B03B6E" w14:paraId="34C56238" w14:textId="77777777">
      <w:tc>
        <w:tcPr>
          <w:tcW w:w="1951" w:type="dxa"/>
          <w:shd w:val="clear" w:color="auto" w:fill="auto"/>
          <w:tcMar>
            <w:top w:w="0" w:type="dxa"/>
            <w:left w:w="108" w:type="dxa"/>
            <w:bottom w:w="0" w:type="dxa"/>
            <w:right w:w="108" w:type="dxa"/>
          </w:tcMar>
        </w:tcPr>
        <w:p w14:paraId="789D71CD" w14:textId="77777777" w:rsidR="00B03B6E" w:rsidRDefault="00B03B6E">
          <w:pPr>
            <w:pStyle w:val="18"/>
            <w:jc w:val="center"/>
          </w:pPr>
        </w:p>
      </w:tc>
      <w:tc>
        <w:tcPr>
          <w:tcW w:w="7229" w:type="dxa"/>
          <w:shd w:val="clear" w:color="auto" w:fill="auto"/>
          <w:tcMar>
            <w:top w:w="0" w:type="dxa"/>
            <w:left w:w="108" w:type="dxa"/>
            <w:bottom w:w="0" w:type="dxa"/>
            <w:right w:w="108" w:type="dxa"/>
          </w:tcMar>
        </w:tcPr>
        <w:p w14:paraId="4B23BAE3" w14:textId="77777777" w:rsidR="00B03B6E" w:rsidRDefault="00B03B6E">
          <w:pPr>
            <w:pStyle w:val="18"/>
            <w:jc w:val="center"/>
          </w:pPr>
        </w:p>
      </w:tc>
    </w:tr>
  </w:tbl>
  <w:p w14:paraId="1355CA53" w14:textId="77777777" w:rsidR="00B03B6E" w:rsidRDefault="00B03B6E">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B03B6E" w14:paraId="4DDD737D" w14:textId="77777777">
      <w:tc>
        <w:tcPr>
          <w:tcW w:w="1951" w:type="dxa"/>
          <w:shd w:val="clear" w:color="auto" w:fill="auto"/>
          <w:tcMar>
            <w:top w:w="0" w:type="dxa"/>
            <w:left w:w="108" w:type="dxa"/>
            <w:bottom w:w="0" w:type="dxa"/>
            <w:right w:w="108" w:type="dxa"/>
          </w:tcMar>
        </w:tcPr>
        <w:p w14:paraId="5BA342D3" w14:textId="77777777" w:rsidR="00B03B6E" w:rsidRDefault="00B03B6E">
          <w:pPr>
            <w:pStyle w:val="18"/>
            <w:jc w:val="center"/>
          </w:pPr>
        </w:p>
      </w:tc>
      <w:tc>
        <w:tcPr>
          <w:tcW w:w="7229" w:type="dxa"/>
          <w:shd w:val="clear" w:color="auto" w:fill="auto"/>
          <w:tcMar>
            <w:top w:w="0" w:type="dxa"/>
            <w:left w:w="108" w:type="dxa"/>
            <w:bottom w:w="0" w:type="dxa"/>
            <w:right w:w="108" w:type="dxa"/>
          </w:tcMar>
        </w:tcPr>
        <w:p w14:paraId="21477843" w14:textId="77777777" w:rsidR="00B03B6E" w:rsidRDefault="00B03B6E">
          <w:pPr>
            <w:pStyle w:val="18"/>
            <w:jc w:val="center"/>
          </w:pPr>
        </w:p>
      </w:tc>
    </w:tr>
  </w:tbl>
  <w:p w14:paraId="43A45162" w14:textId="77777777" w:rsidR="00B03B6E" w:rsidRDefault="00B03B6E">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B03B6E" w14:paraId="7B028CCD" w14:textId="77777777">
      <w:tc>
        <w:tcPr>
          <w:tcW w:w="1951" w:type="dxa"/>
          <w:shd w:val="clear" w:color="auto" w:fill="auto"/>
          <w:tcMar>
            <w:top w:w="0" w:type="dxa"/>
            <w:left w:w="108" w:type="dxa"/>
            <w:bottom w:w="0" w:type="dxa"/>
            <w:right w:w="108" w:type="dxa"/>
          </w:tcMar>
        </w:tcPr>
        <w:p w14:paraId="21D876D3" w14:textId="77777777" w:rsidR="00B03B6E" w:rsidRDefault="00B03B6E">
          <w:pPr>
            <w:pStyle w:val="18"/>
            <w:jc w:val="center"/>
          </w:pPr>
        </w:p>
      </w:tc>
      <w:tc>
        <w:tcPr>
          <w:tcW w:w="7229" w:type="dxa"/>
          <w:shd w:val="clear" w:color="auto" w:fill="auto"/>
          <w:tcMar>
            <w:top w:w="0" w:type="dxa"/>
            <w:left w:w="108" w:type="dxa"/>
            <w:bottom w:w="0" w:type="dxa"/>
            <w:right w:w="108" w:type="dxa"/>
          </w:tcMar>
        </w:tcPr>
        <w:p w14:paraId="0853341A" w14:textId="77777777" w:rsidR="00B03B6E" w:rsidRDefault="00B03B6E">
          <w:pPr>
            <w:pStyle w:val="18"/>
            <w:jc w:val="center"/>
          </w:pPr>
        </w:p>
      </w:tc>
    </w:tr>
  </w:tbl>
  <w:p w14:paraId="2BE09FFE" w14:textId="77777777" w:rsidR="00B03B6E" w:rsidRDefault="00B03B6E">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B03B6E" w14:paraId="0C729280" w14:textId="77777777">
      <w:tc>
        <w:tcPr>
          <w:tcW w:w="1951" w:type="dxa"/>
          <w:shd w:val="clear" w:color="auto" w:fill="auto"/>
          <w:tcMar>
            <w:top w:w="0" w:type="dxa"/>
            <w:left w:w="108" w:type="dxa"/>
            <w:bottom w:w="0" w:type="dxa"/>
            <w:right w:w="108" w:type="dxa"/>
          </w:tcMar>
        </w:tcPr>
        <w:p w14:paraId="25A0AAA6" w14:textId="77777777" w:rsidR="00B03B6E" w:rsidRDefault="00B03B6E">
          <w:pPr>
            <w:pStyle w:val="18"/>
            <w:jc w:val="center"/>
          </w:pPr>
        </w:p>
      </w:tc>
      <w:tc>
        <w:tcPr>
          <w:tcW w:w="7229" w:type="dxa"/>
          <w:shd w:val="clear" w:color="auto" w:fill="auto"/>
          <w:tcMar>
            <w:top w:w="0" w:type="dxa"/>
            <w:left w:w="108" w:type="dxa"/>
            <w:bottom w:w="0" w:type="dxa"/>
            <w:right w:w="108" w:type="dxa"/>
          </w:tcMar>
        </w:tcPr>
        <w:p w14:paraId="1FBF642B" w14:textId="77777777" w:rsidR="00B03B6E" w:rsidRDefault="00B03B6E">
          <w:pPr>
            <w:pStyle w:val="18"/>
            <w:jc w:val="center"/>
          </w:pPr>
        </w:p>
      </w:tc>
    </w:tr>
  </w:tbl>
  <w:p w14:paraId="226AF9EA" w14:textId="77777777" w:rsidR="00B03B6E" w:rsidRDefault="00B03B6E">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0.75pt;height:28.2pt" o:bullet="t">
        <v:imagedata r:id="rId1" o:title=""/>
      </v:shape>
    </w:pict>
  </w:numPicBullet>
  <w:abstractNum w:abstractNumId="0" w15:restartNumberingAfterBreak="0">
    <w:nsid w:val="01641861"/>
    <w:multiLevelType w:val="multilevel"/>
    <w:tmpl w:val="FB26877A"/>
    <w:styleLink w:val="WWOutlineListStyle13"/>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2360806"/>
    <w:multiLevelType w:val="multilevel"/>
    <w:tmpl w:val="DCC40052"/>
    <w:styleLink w:val="WWOutlineListStyle8"/>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2A828C4"/>
    <w:multiLevelType w:val="multilevel"/>
    <w:tmpl w:val="4A8E99A4"/>
    <w:styleLink w:val="WWOutlineListStyle1"/>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4282278"/>
    <w:multiLevelType w:val="multilevel"/>
    <w:tmpl w:val="3264840C"/>
    <w:styleLink w:val="LFO11"/>
    <w:lvl w:ilvl="0">
      <w:numFmt w:val="bullet"/>
      <w:pStyle w:val="1-"/>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4" w15:restartNumberingAfterBreak="0">
    <w:nsid w:val="08403F0D"/>
    <w:multiLevelType w:val="multilevel"/>
    <w:tmpl w:val="16EA6B56"/>
    <w:styleLink w:val="WWOutlineListStyle18"/>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0AD06F2B"/>
    <w:multiLevelType w:val="multilevel"/>
    <w:tmpl w:val="3F2CCF2A"/>
    <w:styleLink w:val="WWOutlineListStyle19"/>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0C8A2BF6"/>
    <w:multiLevelType w:val="multilevel"/>
    <w:tmpl w:val="8B20E534"/>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7" w15:restartNumberingAfterBreak="0">
    <w:nsid w:val="11BE5212"/>
    <w:multiLevelType w:val="multilevel"/>
    <w:tmpl w:val="A04C2428"/>
    <w:styleLink w:val="WWOutlineListStyle29"/>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147B7359"/>
    <w:multiLevelType w:val="multilevel"/>
    <w:tmpl w:val="C4B292BA"/>
    <w:styleLink w:val="WWOutlineListStyle30"/>
    <w:lvl w:ilvl="0">
      <w:start w:val="1"/>
      <w:numFmt w:val="decimal"/>
      <w:lvlText w:val="РАЗДЕЛ %1."/>
      <w:lvlJc w:val="left"/>
      <w:pPr>
        <w:ind w:left="360" w:hanging="360"/>
      </w:pPr>
      <w:rPr>
        <w:rFonts w:ascii="Tahoma" w:hAnsi="Tahoma"/>
        <w:b/>
        <w:i w:val="0"/>
        <w:strike w:val="0"/>
        <w:dstrike w:val="0"/>
        <w:vanish w:val="0"/>
        <w:color w:val="E7E6E6"/>
        <w:position w:val="0"/>
        <w:sz w:val="28"/>
        <w:u w:val="none" w:color="000000"/>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152A2D03"/>
    <w:multiLevelType w:val="multilevel"/>
    <w:tmpl w:val="22569CC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175D783E"/>
    <w:multiLevelType w:val="multilevel"/>
    <w:tmpl w:val="657262AC"/>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11" w15:restartNumberingAfterBreak="0">
    <w:nsid w:val="18B51A2C"/>
    <w:multiLevelType w:val="multilevel"/>
    <w:tmpl w:val="7090C0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1E4C06B8"/>
    <w:multiLevelType w:val="multilevel"/>
    <w:tmpl w:val="D0608774"/>
    <w:styleLink w:val="LFO16"/>
    <w:lvl w:ilvl="0">
      <w:start w:val="1"/>
      <w:numFmt w:val="decimal"/>
      <w:pStyle w:val="10"/>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EED2C0B"/>
    <w:multiLevelType w:val="multilevel"/>
    <w:tmpl w:val="A7A04CA0"/>
    <w:styleLink w:val="WWOutlineListStyle14"/>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262A63E4"/>
    <w:multiLevelType w:val="multilevel"/>
    <w:tmpl w:val="DE14622A"/>
    <w:styleLink w:val="WWOutlineListStyle15"/>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26652B88"/>
    <w:multiLevelType w:val="multilevel"/>
    <w:tmpl w:val="5C5814E2"/>
    <w:styleLink w:val="WWOutlineListStyle3"/>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276C0354"/>
    <w:multiLevelType w:val="multilevel"/>
    <w:tmpl w:val="B55CF7BA"/>
    <w:styleLink w:val="WWOutlineListStyle6"/>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28DD5922"/>
    <w:multiLevelType w:val="multilevel"/>
    <w:tmpl w:val="82DEDDA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8" w15:restartNumberingAfterBreak="0">
    <w:nsid w:val="2C556288"/>
    <w:multiLevelType w:val="multilevel"/>
    <w:tmpl w:val="85940916"/>
    <w:styleLink w:val="LFO4"/>
    <w:lvl w:ilvl="0">
      <w:start w:val="1"/>
      <w:numFmt w:val="decimal"/>
      <w:pStyle w:val="70"/>
      <w:lvlText w:val="%1."/>
      <w:lvlJc w:val="left"/>
      <w:pPr>
        <w:ind w:left="720" w:hanging="360"/>
      </w:pPr>
      <w:rPr>
        <w:color w:val="3C8A2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E0B0A7E"/>
    <w:multiLevelType w:val="multilevel"/>
    <w:tmpl w:val="5300AA08"/>
    <w:styleLink w:val="WWOutlineListStyle21"/>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012571F"/>
    <w:multiLevelType w:val="multilevel"/>
    <w:tmpl w:val="F43647CA"/>
    <w:styleLink w:val="WWOutlineListStyle10"/>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301A1623"/>
    <w:multiLevelType w:val="multilevel"/>
    <w:tmpl w:val="08B8E400"/>
    <w:styleLink w:val="WWOutlineListStyle17"/>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1C63DCA"/>
    <w:multiLevelType w:val="multilevel"/>
    <w:tmpl w:val="82627806"/>
    <w:styleLink w:val="WWOutlineListStyle20"/>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32646C11"/>
    <w:multiLevelType w:val="multilevel"/>
    <w:tmpl w:val="44E2F59A"/>
    <w:styleLink w:val="WWOutlineListStyle5"/>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369C2A6E"/>
    <w:multiLevelType w:val="multilevel"/>
    <w:tmpl w:val="E8106F2A"/>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5" w15:restartNumberingAfterBreak="0">
    <w:nsid w:val="383C0F16"/>
    <w:multiLevelType w:val="multilevel"/>
    <w:tmpl w:val="FF3EBC7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3D8672E1"/>
    <w:multiLevelType w:val="multilevel"/>
    <w:tmpl w:val="D446FB6A"/>
    <w:styleLink w:val="WWOutlineListStyle24"/>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3EAB7034"/>
    <w:multiLevelType w:val="multilevel"/>
    <w:tmpl w:val="A4C6B23A"/>
    <w:styleLink w:val="WWOutlineListStyle26"/>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425049CF"/>
    <w:multiLevelType w:val="multilevel"/>
    <w:tmpl w:val="A5B6B5B2"/>
    <w:styleLink w:val="LFO61"/>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44F539B1"/>
    <w:multiLevelType w:val="multilevel"/>
    <w:tmpl w:val="D8803850"/>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30" w15:restartNumberingAfterBreak="0">
    <w:nsid w:val="488962A9"/>
    <w:multiLevelType w:val="multilevel"/>
    <w:tmpl w:val="8F1C96A6"/>
    <w:styleLink w:val="WWOutlineListStyle2"/>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4A846DBE"/>
    <w:multiLevelType w:val="multilevel"/>
    <w:tmpl w:val="E1180C1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32" w15:restartNumberingAfterBreak="0">
    <w:nsid w:val="4D0926A8"/>
    <w:multiLevelType w:val="multilevel"/>
    <w:tmpl w:val="53D699E4"/>
    <w:styleLink w:val="WWOutlineListStyle16"/>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53FF1FDD"/>
    <w:multiLevelType w:val="multilevel"/>
    <w:tmpl w:val="28500A7E"/>
    <w:styleLink w:val="WWOutlineListStyle23"/>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545C0992"/>
    <w:multiLevelType w:val="multilevel"/>
    <w:tmpl w:val="B88A01CA"/>
    <w:styleLink w:val="WWOutlineListStyle9"/>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55B25219"/>
    <w:multiLevelType w:val="multilevel"/>
    <w:tmpl w:val="915E5164"/>
    <w:styleLink w:val="WWOutlineListStyle"/>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590C5C42"/>
    <w:multiLevelType w:val="multilevel"/>
    <w:tmpl w:val="38A229C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37" w15:restartNumberingAfterBreak="0">
    <w:nsid w:val="5F3B1E20"/>
    <w:multiLevelType w:val="multilevel"/>
    <w:tmpl w:val="EE7EDFBE"/>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38" w15:restartNumberingAfterBreak="0">
    <w:nsid w:val="6219118C"/>
    <w:multiLevelType w:val="multilevel"/>
    <w:tmpl w:val="B8A2ADA6"/>
    <w:styleLink w:val="WWOutlineListStyle7"/>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15:restartNumberingAfterBreak="0">
    <w:nsid w:val="62285E7C"/>
    <w:multiLevelType w:val="multilevel"/>
    <w:tmpl w:val="E7CAB650"/>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40" w15:restartNumberingAfterBreak="0">
    <w:nsid w:val="672B2DB8"/>
    <w:multiLevelType w:val="multilevel"/>
    <w:tmpl w:val="4ACE3004"/>
    <w:styleLink w:val="WWOutlineListStyle27"/>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6DFF0DB7"/>
    <w:multiLevelType w:val="multilevel"/>
    <w:tmpl w:val="B0F66618"/>
    <w:styleLink w:val="LFO5"/>
    <w:lvl w:ilvl="0">
      <w:start w:val="1"/>
      <w:numFmt w:val="decimal"/>
      <w:pStyle w:val="60"/>
      <w:lvlText w:val="%1."/>
      <w:lvlJc w:val="left"/>
      <w:pPr>
        <w:ind w:left="360" w:hanging="360"/>
      </w:pPr>
      <w:rPr>
        <w:color w:val="3C8A2E"/>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2" w15:restartNumberingAfterBreak="0">
    <w:nsid w:val="6E2728CA"/>
    <w:multiLevelType w:val="multilevel"/>
    <w:tmpl w:val="2ED0534A"/>
    <w:styleLink w:val="WWOutlineListStyle28"/>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6FBD7AD2"/>
    <w:multiLevelType w:val="multilevel"/>
    <w:tmpl w:val="3912D524"/>
    <w:styleLink w:val="WWOutlineListStyle4"/>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4" w15:restartNumberingAfterBreak="0">
    <w:nsid w:val="71905F7F"/>
    <w:multiLevelType w:val="multilevel"/>
    <w:tmpl w:val="CB40EEBA"/>
    <w:styleLink w:val="WWOutlineListStyle12"/>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5" w15:restartNumberingAfterBreak="0">
    <w:nsid w:val="753D74D7"/>
    <w:multiLevelType w:val="multilevel"/>
    <w:tmpl w:val="3E42D810"/>
    <w:styleLink w:val="WWOutlineListStyle11"/>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6" w15:restartNumberingAfterBreak="0">
    <w:nsid w:val="75C26232"/>
    <w:multiLevelType w:val="multilevel"/>
    <w:tmpl w:val="B88081C2"/>
    <w:styleLink w:val="LFO3"/>
    <w:lvl w:ilvl="0">
      <w:numFmt w:val="bullet"/>
      <w:pStyle w:val="61"/>
      <w:lvlText w:val=""/>
      <w:lvlPicBulletId w:val="0"/>
      <w:lvlJc w:val="left"/>
      <w:pPr>
        <w:ind w:left="284" w:hanging="284"/>
      </w:pPr>
      <w:rPr>
        <w:rFonts w:hAnsi="Symbol" w:hint="default"/>
        <w:sz w:val="20"/>
      </w:rPr>
    </w:lvl>
    <w:lvl w:ilvl="1">
      <w:numFmt w:val="bullet"/>
      <w:lvlText w:val="•"/>
      <w:lvlJc w:val="left"/>
      <w:pPr>
        <w:ind w:left="567" w:hanging="283"/>
      </w:pPr>
      <w:rPr>
        <w:rFonts w:ascii="Arial" w:hAnsi="Arial"/>
        <w:color w:val="3C8A2E"/>
        <w:sz w:val="20"/>
      </w:rPr>
    </w:lvl>
    <w:lvl w:ilvl="2">
      <w:numFmt w:val="bullet"/>
      <w:lvlText w:val=""/>
      <w:lvlJc w:val="left"/>
      <w:pPr>
        <w:ind w:left="851" w:hanging="284"/>
      </w:pPr>
      <w:rPr>
        <w:rFonts w:ascii="Symbol" w:hAnsi="Symbol"/>
        <w:color w:val="3C8A2E"/>
        <w:sz w:val="20"/>
      </w:rPr>
    </w:lvl>
    <w:lvl w:ilvl="3">
      <w:numFmt w:val="bullet"/>
      <w:lvlText w:val="▪"/>
      <w:lvlJc w:val="left"/>
      <w:pPr>
        <w:ind w:left="1134" w:hanging="283"/>
      </w:pPr>
      <w:rPr>
        <w:rFonts w:ascii="Arial" w:hAnsi="Arial"/>
        <w:color w:val="3C8A2E"/>
        <w:sz w:val="20"/>
      </w:rPr>
    </w:lvl>
    <w:lvl w:ilvl="4">
      <w:numFmt w:val="bullet"/>
      <w:lvlText w:val=""/>
      <w:lvlJc w:val="left"/>
      <w:pPr>
        <w:ind w:left="1800" w:hanging="360"/>
      </w:pPr>
      <w:rPr>
        <w:rFonts w:ascii="Symbol" w:hAnsi="Symbol"/>
      </w:rPr>
    </w:lvl>
    <w:lvl w:ilvl="5">
      <w:numFmt w:val="bullet"/>
      <w:lvlText w:val=""/>
      <w:lvlJc w:val="left"/>
      <w:pPr>
        <w:ind w:left="2160" w:hanging="360"/>
      </w:pPr>
      <w:rPr>
        <w:rFonts w:ascii="Wingdings" w:hAnsi="Wingdings"/>
      </w:rPr>
    </w:lvl>
    <w:lvl w:ilvl="6">
      <w:numFmt w:val="bullet"/>
      <w:lvlText w:val=""/>
      <w:lvlJc w:val="left"/>
      <w:pPr>
        <w:ind w:left="2520" w:hanging="360"/>
      </w:pPr>
      <w:rPr>
        <w:rFonts w:ascii="Wingdings" w:hAnsi="Wingdings"/>
      </w:rPr>
    </w:lvl>
    <w:lvl w:ilvl="7">
      <w:numFmt w:val="bullet"/>
      <w:lvlText w:val=""/>
      <w:lvlJc w:val="left"/>
      <w:pPr>
        <w:ind w:left="2880" w:hanging="360"/>
      </w:pPr>
      <w:rPr>
        <w:rFonts w:ascii="Symbol" w:hAnsi="Symbol"/>
      </w:rPr>
    </w:lvl>
    <w:lvl w:ilvl="8">
      <w:numFmt w:val="bullet"/>
      <w:lvlText w:val=""/>
      <w:lvlJc w:val="left"/>
      <w:pPr>
        <w:ind w:left="3240" w:hanging="360"/>
      </w:pPr>
      <w:rPr>
        <w:rFonts w:ascii="Symbol" w:hAnsi="Symbol"/>
      </w:rPr>
    </w:lvl>
  </w:abstractNum>
  <w:abstractNum w:abstractNumId="47" w15:restartNumberingAfterBreak="0">
    <w:nsid w:val="76E61FFC"/>
    <w:multiLevelType w:val="multilevel"/>
    <w:tmpl w:val="9FB0B3F6"/>
    <w:styleLink w:val="WWOutlineListStyle25"/>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78AC2526"/>
    <w:multiLevelType w:val="multilevel"/>
    <w:tmpl w:val="CF14D1D2"/>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49" w15:restartNumberingAfterBreak="0">
    <w:nsid w:val="79237EA8"/>
    <w:multiLevelType w:val="multilevel"/>
    <w:tmpl w:val="7F1609A2"/>
    <w:styleLink w:val="LFO53"/>
    <w:lvl w:ilvl="0">
      <w:numFmt w:val="bullet"/>
      <w:pStyle w:val="92"/>
      <w:lvlText w:val="­"/>
      <w:lvlJc w:val="left"/>
      <w:pPr>
        <w:ind w:left="786" w:hanging="360"/>
      </w:pPr>
      <w:rPr>
        <w:rFonts w:ascii="Courier New" w:hAnsi="Courier New"/>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50" w15:restartNumberingAfterBreak="0">
    <w:nsid w:val="7A2C447A"/>
    <w:multiLevelType w:val="multilevel"/>
    <w:tmpl w:val="7DC676C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7CEB1E62"/>
    <w:multiLevelType w:val="multilevel"/>
    <w:tmpl w:val="A54E54F2"/>
    <w:styleLink w:val="WWOutlineListStyle22"/>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7"/>
  </w:num>
  <w:num w:numId="2">
    <w:abstractNumId w:val="28"/>
  </w:num>
  <w:num w:numId="3">
    <w:abstractNumId w:val="42"/>
  </w:num>
  <w:num w:numId="4">
    <w:abstractNumId w:val="40"/>
  </w:num>
  <w:num w:numId="5">
    <w:abstractNumId w:val="27"/>
  </w:num>
  <w:num w:numId="6">
    <w:abstractNumId w:val="47"/>
  </w:num>
  <w:num w:numId="7">
    <w:abstractNumId w:val="26"/>
  </w:num>
  <w:num w:numId="8">
    <w:abstractNumId w:val="33"/>
  </w:num>
  <w:num w:numId="9">
    <w:abstractNumId w:val="51"/>
  </w:num>
  <w:num w:numId="10">
    <w:abstractNumId w:val="19"/>
  </w:num>
  <w:num w:numId="11">
    <w:abstractNumId w:val="22"/>
  </w:num>
  <w:num w:numId="12">
    <w:abstractNumId w:val="5"/>
  </w:num>
  <w:num w:numId="13">
    <w:abstractNumId w:val="4"/>
  </w:num>
  <w:num w:numId="14">
    <w:abstractNumId w:val="21"/>
  </w:num>
  <w:num w:numId="15">
    <w:abstractNumId w:val="32"/>
  </w:num>
  <w:num w:numId="16">
    <w:abstractNumId w:val="8"/>
  </w:num>
  <w:num w:numId="17">
    <w:abstractNumId w:val="14"/>
  </w:num>
  <w:num w:numId="18">
    <w:abstractNumId w:val="13"/>
  </w:num>
  <w:num w:numId="19">
    <w:abstractNumId w:val="0"/>
  </w:num>
  <w:num w:numId="20">
    <w:abstractNumId w:val="44"/>
  </w:num>
  <w:num w:numId="21">
    <w:abstractNumId w:val="45"/>
  </w:num>
  <w:num w:numId="22">
    <w:abstractNumId w:val="20"/>
  </w:num>
  <w:num w:numId="23">
    <w:abstractNumId w:val="34"/>
  </w:num>
  <w:num w:numId="24">
    <w:abstractNumId w:val="1"/>
  </w:num>
  <w:num w:numId="25">
    <w:abstractNumId w:val="38"/>
  </w:num>
  <w:num w:numId="26">
    <w:abstractNumId w:val="16"/>
  </w:num>
  <w:num w:numId="27">
    <w:abstractNumId w:val="23"/>
  </w:num>
  <w:num w:numId="28">
    <w:abstractNumId w:val="43"/>
  </w:num>
  <w:num w:numId="29">
    <w:abstractNumId w:val="15"/>
  </w:num>
  <w:num w:numId="30">
    <w:abstractNumId w:val="30"/>
  </w:num>
  <w:num w:numId="31">
    <w:abstractNumId w:val="2"/>
  </w:num>
  <w:num w:numId="32">
    <w:abstractNumId w:val="35"/>
  </w:num>
  <w:num w:numId="33">
    <w:abstractNumId w:val="46"/>
  </w:num>
  <w:num w:numId="34">
    <w:abstractNumId w:val="18"/>
  </w:num>
  <w:num w:numId="35">
    <w:abstractNumId w:val="41"/>
  </w:num>
  <w:num w:numId="36">
    <w:abstractNumId w:val="3"/>
  </w:num>
  <w:num w:numId="37">
    <w:abstractNumId w:val="12"/>
  </w:num>
  <w:num w:numId="38">
    <w:abstractNumId w:val="49"/>
  </w:num>
  <w:num w:numId="39">
    <w:abstractNumId w:val="50"/>
  </w:num>
  <w:num w:numId="40">
    <w:abstractNumId w:val="9"/>
  </w:num>
  <w:num w:numId="41">
    <w:abstractNumId w:val="24"/>
  </w:num>
  <w:num w:numId="42">
    <w:abstractNumId w:val="6"/>
  </w:num>
  <w:num w:numId="43">
    <w:abstractNumId w:val="36"/>
  </w:num>
  <w:num w:numId="44">
    <w:abstractNumId w:val="17"/>
  </w:num>
  <w:num w:numId="45">
    <w:abstractNumId w:val="31"/>
  </w:num>
  <w:num w:numId="46">
    <w:abstractNumId w:val="48"/>
  </w:num>
  <w:num w:numId="47">
    <w:abstractNumId w:val="29"/>
  </w:num>
  <w:num w:numId="48">
    <w:abstractNumId w:val="39"/>
  </w:num>
  <w:num w:numId="49">
    <w:abstractNumId w:val="37"/>
  </w:num>
  <w:num w:numId="50">
    <w:abstractNumId w:val="10"/>
  </w:num>
  <w:num w:numId="51">
    <w:abstractNumId w:val="11"/>
  </w:num>
  <w:num w:numId="52">
    <w:abstractNumId w:val="2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1CE"/>
    <w:rsid w:val="0002444C"/>
    <w:rsid w:val="000E5504"/>
    <w:rsid w:val="001521CE"/>
    <w:rsid w:val="00192A98"/>
    <w:rsid w:val="001A72CF"/>
    <w:rsid w:val="002710B6"/>
    <w:rsid w:val="002A18BB"/>
    <w:rsid w:val="002D192A"/>
    <w:rsid w:val="002F79FA"/>
    <w:rsid w:val="003E1EEF"/>
    <w:rsid w:val="004249CA"/>
    <w:rsid w:val="0057760C"/>
    <w:rsid w:val="00684684"/>
    <w:rsid w:val="0068757D"/>
    <w:rsid w:val="006F229D"/>
    <w:rsid w:val="00712A7B"/>
    <w:rsid w:val="00727C42"/>
    <w:rsid w:val="007938BA"/>
    <w:rsid w:val="007A6D83"/>
    <w:rsid w:val="007C52B5"/>
    <w:rsid w:val="007D6CEE"/>
    <w:rsid w:val="00907763"/>
    <w:rsid w:val="009B7A58"/>
    <w:rsid w:val="00AC508B"/>
    <w:rsid w:val="00B03B6E"/>
    <w:rsid w:val="00B90518"/>
    <w:rsid w:val="00BE1657"/>
    <w:rsid w:val="00D000A9"/>
    <w:rsid w:val="00E2584C"/>
    <w:rsid w:val="00E30403"/>
    <w:rsid w:val="00EC2CE2"/>
    <w:rsid w:val="00F556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073A3A"/>
  <w15:docId w15:val="{C9890225-12CE-4F9B-B5EF-B6C6617B0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ru-RU" w:eastAsia="en-US" w:bidi="ar-SA"/>
      </w:rPr>
    </w:rPrDefault>
    <w:pPrDefault>
      <w:pPr>
        <w:autoSpaceDN w:val="0"/>
        <w:spacing w:after="160" w:line="256"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uppressAutoHyphens/>
    </w:pPr>
  </w:style>
  <w:style w:type="paragraph" w:styleId="1">
    <w:name w:val="heading 1"/>
    <w:basedOn w:val="a"/>
    <w:next w:val="a"/>
    <w:uiPriority w:val="9"/>
    <w:qFormat/>
    <w:pPr>
      <w:keepNext/>
      <w:keepLines/>
      <w:numPr>
        <w:numId w:val="1"/>
      </w:numPr>
      <w:spacing w:before="240" w:after="0" w:line="360" w:lineRule="auto"/>
      <w:jc w:val="center"/>
      <w:outlineLvl w:val="0"/>
    </w:pPr>
    <w:rPr>
      <w:rFonts w:ascii="Times New Roman" w:eastAsia="Times New Roman" w:hAnsi="Times New Roman"/>
      <w:b/>
      <w:sz w:val="28"/>
      <w:szCs w:val="32"/>
    </w:rPr>
  </w:style>
  <w:style w:type="paragraph" w:styleId="2">
    <w:name w:val="heading 2"/>
    <w:basedOn w:val="a"/>
    <w:next w:val="a"/>
    <w:uiPriority w:val="9"/>
    <w:unhideWhenUsed/>
    <w:qFormat/>
    <w:pPr>
      <w:keepNext/>
      <w:keepLines/>
      <w:numPr>
        <w:ilvl w:val="1"/>
        <w:numId w:val="1"/>
      </w:numPr>
      <w:spacing w:before="120" w:after="120" w:line="240" w:lineRule="auto"/>
      <w:outlineLvl w:val="1"/>
    </w:pPr>
    <w:rPr>
      <w:rFonts w:ascii="Times New Roman" w:eastAsia="Times New Roman" w:hAnsi="Times New Roman"/>
      <w:b/>
      <w:sz w:val="24"/>
      <w:szCs w:val="26"/>
    </w:rPr>
  </w:style>
  <w:style w:type="paragraph" w:styleId="3">
    <w:name w:val="heading 3"/>
    <w:basedOn w:val="a"/>
    <w:next w:val="a"/>
    <w:uiPriority w:val="9"/>
    <w:unhideWhenUsed/>
    <w:qFormat/>
    <w:pPr>
      <w:keepNext/>
      <w:keepLines/>
      <w:numPr>
        <w:ilvl w:val="2"/>
        <w:numId w:val="1"/>
      </w:numPr>
      <w:spacing w:before="120" w:after="120" w:line="240" w:lineRule="auto"/>
      <w:outlineLvl w:val="2"/>
    </w:pPr>
    <w:rPr>
      <w:rFonts w:ascii="Times New Roman" w:eastAsia="Times New Roman" w:hAnsi="Times New Roman"/>
      <w:i/>
      <w:sz w:val="24"/>
      <w:szCs w:val="24"/>
    </w:rPr>
  </w:style>
  <w:style w:type="paragraph" w:styleId="4">
    <w:name w:val="heading 4"/>
    <w:basedOn w:val="a"/>
    <w:next w:val="a"/>
    <w:uiPriority w:val="9"/>
    <w:semiHidden/>
    <w:unhideWhenUsed/>
    <w:qFormat/>
    <w:pPr>
      <w:keepNext/>
      <w:keepLines/>
      <w:numPr>
        <w:ilvl w:val="3"/>
        <w:numId w:val="1"/>
      </w:numPr>
      <w:spacing w:before="40" w:after="0"/>
      <w:outlineLvl w:val="3"/>
    </w:pPr>
    <w:rPr>
      <w:rFonts w:ascii="Calibri Light" w:eastAsia="Times New Roman" w:hAnsi="Calibri Light"/>
      <w:i/>
      <w:iCs/>
      <w:color w:val="2F5496"/>
    </w:rPr>
  </w:style>
  <w:style w:type="paragraph" w:styleId="5">
    <w:name w:val="heading 5"/>
    <w:basedOn w:val="a"/>
    <w:next w:val="a"/>
    <w:uiPriority w:val="9"/>
    <w:semiHidden/>
    <w:unhideWhenUsed/>
    <w:qFormat/>
    <w:pPr>
      <w:keepNext/>
      <w:keepLines/>
      <w:numPr>
        <w:ilvl w:val="4"/>
        <w:numId w:val="1"/>
      </w:numPr>
      <w:spacing w:before="40" w:after="0"/>
      <w:outlineLvl w:val="4"/>
    </w:pPr>
    <w:rPr>
      <w:rFonts w:ascii="Calibri Light" w:eastAsia="Times New Roman" w:hAnsi="Calibri Light"/>
      <w:color w:val="2F5496"/>
    </w:rPr>
  </w:style>
  <w:style w:type="paragraph" w:styleId="6">
    <w:name w:val="heading 6"/>
    <w:basedOn w:val="a"/>
    <w:next w:val="a"/>
    <w:uiPriority w:val="9"/>
    <w:semiHidden/>
    <w:unhideWhenUsed/>
    <w:qFormat/>
    <w:pPr>
      <w:keepNext/>
      <w:keepLines/>
      <w:numPr>
        <w:ilvl w:val="5"/>
        <w:numId w:val="1"/>
      </w:numPr>
      <w:spacing w:before="40" w:after="0"/>
      <w:outlineLvl w:val="5"/>
    </w:pPr>
    <w:rPr>
      <w:rFonts w:ascii="Calibri Light" w:eastAsia="Times New Roman" w:hAnsi="Calibri Light"/>
      <w:color w:val="1F3763"/>
    </w:rPr>
  </w:style>
  <w:style w:type="paragraph" w:styleId="7">
    <w:name w:val="heading 7"/>
    <w:basedOn w:val="a"/>
    <w:next w:val="a"/>
    <w:pPr>
      <w:keepNext/>
      <w:keepLines/>
      <w:numPr>
        <w:ilvl w:val="6"/>
        <w:numId w:val="1"/>
      </w:numPr>
      <w:spacing w:before="40" w:after="0"/>
      <w:outlineLvl w:val="6"/>
    </w:pPr>
    <w:rPr>
      <w:rFonts w:ascii="Calibri Light" w:eastAsia="Times New Roman" w:hAnsi="Calibri Light"/>
      <w:i/>
      <w:iCs/>
      <w:color w:val="1F3763"/>
    </w:rPr>
  </w:style>
  <w:style w:type="paragraph" w:styleId="8">
    <w:name w:val="heading 8"/>
    <w:basedOn w:val="a"/>
    <w:next w:val="a"/>
    <w:pPr>
      <w:keepNext/>
      <w:keepLines/>
      <w:numPr>
        <w:ilvl w:val="7"/>
        <w:numId w:val="1"/>
      </w:numPr>
      <w:spacing w:before="40" w:after="0"/>
      <w:outlineLvl w:val="7"/>
    </w:pPr>
    <w:rPr>
      <w:rFonts w:ascii="Calibri Light" w:eastAsia="Times New Roman" w:hAnsi="Calibri Light"/>
      <w:color w:val="272727"/>
      <w:sz w:val="21"/>
      <w:szCs w:val="21"/>
    </w:rPr>
  </w:style>
  <w:style w:type="paragraph" w:styleId="9">
    <w:name w:val="heading 9"/>
    <w:basedOn w:val="a"/>
    <w:next w:val="a"/>
    <w:pPr>
      <w:keepNext/>
      <w:keepLines/>
      <w:numPr>
        <w:ilvl w:val="8"/>
        <w:numId w:val="1"/>
      </w:numPr>
      <w:spacing w:before="40" w:after="0"/>
      <w:outlineLvl w:val="8"/>
    </w:pPr>
    <w:rPr>
      <w:rFonts w:ascii="Calibri Light" w:eastAsia="Times New Roman"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WWOutlineListStyle29">
    <w:name w:val="WW_OutlineListStyle_29"/>
    <w:basedOn w:val="a2"/>
    <w:pPr>
      <w:numPr>
        <w:numId w:val="1"/>
      </w:numPr>
    </w:pPr>
  </w:style>
  <w:style w:type="paragraph" w:styleId="a3">
    <w:name w:val="header"/>
    <w:basedOn w:val="a"/>
    <w:pPr>
      <w:tabs>
        <w:tab w:val="center" w:pos="4677"/>
        <w:tab w:val="right" w:pos="9355"/>
      </w:tabs>
      <w:spacing w:after="0" w:line="240" w:lineRule="auto"/>
    </w:pPr>
  </w:style>
  <w:style w:type="character" w:customStyle="1" w:styleId="a4">
    <w:name w:val="Верхний колонтитул Знак"/>
    <w:basedOn w:val="a0"/>
  </w:style>
  <w:style w:type="paragraph" w:styleId="a5">
    <w:name w:val="footer"/>
    <w:basedOn w:val="a"/>
    <w:pPr>
      <w:tabs>
        <w:tab w:val="center" w:pos="4677"/>
        <w:tab w:val="right" w:pos="9355"/>
      </w:tabs>
      <w:spacing w:after="0" w:line="240" w:lineRule="auto"/>
    </w:pPr>
  </w:style>
  <w:style w:type="character" w:customStyle="1" w:styleId="a6">
    <w:name w:val="Нижний колонтитул Знак"/>
    <w:basedOn w:val="a0"/>
  </w:style>
  <w:style w:type="paragraph" w:styleId="a7">
    <w:name w:val="List Paragraph"/>
    <w:basedOn w:val="a"/>
    <w:pPr>
      <w:ind w:left="720"/>
    </w:pPr>
  </w:style>
  <w:style w:type="paragraph" w:customStyle="1" w:styleId="s1">
    <w:name w:val="s_1"/>
    <w:basedOn w:val="a"/>
    <w:pPr>
      <w:spacing w:before="100" w:after="100" w:line="240" w:lineRule="auto"/>
    </w:pPr>
    <w:rPr>
      <w:rFonts w:ascii="Times New Roman" w:eastAsia="Times New Roman" w:hAnsi="Times New Roman"/>
      <w:sz w:val="24"/>
      <w:szCs w:val="24"/>
      <w:lang w:eastAsia="ru-RU"/>
    </w:rPr>
  </w:style>
  <w:style w:type="paragraph" w:styleId="a8">
    <w:name w:val="caption"/>
    <w:basedOn w:val="a"/>
    <w:next w:val="a"/>
    <w:pPr>
      <w:spacing w:after="200" w:line="240" w:lineRule="auto"/>
    </w:pPr>
    <w:rPr>
      <w:i/>
      <w:iCs/>
      <w:color w:val="44546A"/>
      <w:sz w:val="18"/>
      <w:szCs w:val="18"/>
    </w:rPr>
  </w:style>
  <w:style w:type="character" w:styleId="a9">
    <w:name w:val="Hyperlink"/>
    <w:basedOn w:val="a0"/>
    <w:uiPriority w:val="99"/>
    <w:rPr>
      <w:color w:val="0563C1"/>
      <w:u w:val="single"/>
    </w:rPr>
  </w:style>
  <w:style w:type="character" w:styleId="aa">
    <w:name w:val="Unresolved Mention"/>
    <w:basedOn w:val="a0"/>
    <w:rPr>
      <w:color w:val="605E5C"/>
      <w:shd w:val="clear" w:color="auto" w:fill="E1DFDD"/>
    </w:rPr>
  </w:style>
  <w:style w:type="character" w:styleId="ab">
    <w:name w:val="FollowedHyperlink"/>
    <w:basedOn w:val="a0"/>
    <w:rPr>
      <w:color w:val="954F72"/>
      <w:u w:val="single"/>
    </w:rPr>
  </w:style>
  <w:style w:type="paragraph" w:customStyle="1" w:styleId="ac">
    <w:name w:val="Основа"/>
    <w:basedOn w:val="ad"/>
    <w:next w:val="ad"/>
    <w:autoRedefine/>
    <w:pPr>
      <w:spacing w:before="120" w:line="240" w:lineRule="auto"/>
      <w:ind w:firstLine="709"/>
      <w:jc w:val="both"/>
    </w:pPr>
    <w:rPr>
      <w:rFonts w:ascii="Times New Roman" w:hAnsi="Times New Roman"/>
      <w:sz w:val="24"/>
      <w:lang w:eastAsia="ru-RU"/>
    </w:rPr>
  </w:style>
  <w:style w:type="paragraph" w:customStyle="1" w:styleId="cko-">
    <w:name w:val="cko-Подзаголовок"/>
    <w:basedOn w:val="ac"/>
    <w:next w:val="ac"/>
    <w:pPr>
      <w:keepNext/>
      <w:jc w:val="left"/>
    </w:pPr>
    <w:rPr>
      <w:b/>
    </w:rPr>
  </w:style>
  <w:style w:type="paragraph" w:styleId="11">
    <w:name w:val="toc 1"/>
    <w:basedOn w:val="a"/>
    <w:next w:val="a"/>
    <w:autoRedefine/>
    <w:uiPriority w:val="39"/>
    <w:pPr>
      <w:tabs>
        <w:tab w:val="left" w:pos="851"/>
        <w:tab w:val="right" w:leader="dot" w:pos="9356"/>
      </w:tabs>
      <w:spacing w:after="240" w:line="240" w:lineRule="auto"/>
      <w:ind w:left="567" w:right="-1" w:hanging="567"/>
      <w:jc w:val="center"/>
    </w:pPr>
    <w:rPr>
      <w:rFonts w:ascii="Times New Roman" w:eastAsia="Times New Roman" w:hAnsi="Times New Roman"/>
      <w:caps/>
      <w:sz w:val="24"/>
      <w:szCs w:val="20"/>
      <w:lang w:eastAsia="ru-RU"/>
    </w:rPr>
  </w:style>
  <w:style w:type="paragraph" w:styleId="20">
    <w:name w:val="toc 2"/>
    <w:basedOn w:val="a"/>
    <w:next w:val="a"/>
    <w:autoRedefine/>
    <w:uiPriority w:val="39"/>
    <w:pPr>
      <w:tabs>
        <w:tab w:val="left" w:pos="1540"/>
        <w:tab w:val="right" w:leader="dot" w:pos="9345"/>
      </w:tabs>
      <w:spacing w:before="12" w:after="0" w:line="240" w:lineRule="auto"/>
      <w:ind w:firstLine="807"/>
      <w:jc w:val="both"/>
    </w:pPr>
    <w:rPr>
      <w:rFonts w:ascii="Times New Roman" w:eastAsia="Times New Roman" w:hAnsi="Times New Roman"/>
      <w:b/>
      <w:iCs/>
      <w:sz w:val="24"/>
      <w:szCs w:val="24"/>
    </w:rPr>
  </w:style>
  <w:style w:type="paragraph" w:styleId="30">
    <w:name w:val="toc 3"/>
    <w:basedOn w:val="a"/>
    <w:next w:val="a"/>
    <w:autoRedefine/>
    <w:uiPriority w:val="39"/>
    <w:pPr>
      <w:tabs>
        <w:tab w:val="left" w:pos="1760"/>
        <w:tab w:val="right" w:leader="dot" w:pos="9345"/>
      </w:tabs>
      <w:spacing w:after="0" w:line="240" w:lineRule="auto"/>
      <w:ind w:left="480" w:firstLine="567"/>
      <w:jc w:val="both"/>
    </w:pPr>
    <w:rPr>
      <w:rFonts w:ascii="Times New Roman" w:eastAsia="Times New Roman" w:hAnsi="Times New Roman"/>
      <w:sz w:val="24"/>
      <w:szCs w:val="24"/>
      <w:lang w:eastAsia="ru-RU"/>
    </w:rPr>
  </w:style>
  <w:style w:type="character" w:customStyle="1" w:styleId="12">
    <w:name w:val="Оглавление 1 Знак"/>
    <w:rPr>
      <w:rFonts w:ascii="Times New Roman" w:eastAsia="Times New Roman" w:hAnsi="Times New Roman" w:cs="Times New Roman"/>
      <w:caps/>
      <w:sz w:val="24"/>
      <w:szCs w:val="20"/>
      <w:lang w:eastAsia="ru-RU"/>
    </w:rPr>
  </w:style>
  <w:style w:type="character" w:customStyle="1" w:styleId="21">
    <w:name w:val="Оглавление 2 Знак"/>
    <w:rPr>
      <w:rFonts w:ascii="Times New Roman" w:eastAsia="Times New Roman" w:hAnsi="Times New Roman" w:cs="Times New Roman"/>
      <w:b/>
      <w:iCs/>
      <w:sz w:val="24"/>
      <w:szCs w:val="24"/>
    </w:rPr>
  </w:style>
  <w:style w:type="character" w:customStyle="1" w:styleId="13">
    <w:name w:val="Заголовок 1 Знак"/>
    <w:basedOn w:val="a0"/>
    <w:rPr>
      <w:rFonts w:ascii="Times New Roman" w:eastAsia="Times New Roman" w:hAnsi="Times New Roman" w:cs="Times New Roman"/>
      <w:b/>
      <w:sz w:val="28"/>
      <w:szCs w:val="32"/>
    </w:rPr>
  </w:style>
  <w:style w:type="character" w:customStyle="1" w:styleId="22">
    <w:name w:val="Заголовок 2 Знак"/>
    <w:basedOn w:val="a0"/>
    <w:rPr>
      <w:rFonts w:ascii="Times New Roman" w:eastAsia="Times New Roman" w:hAnsi="Times New Roman" w:cs="Times New Roman"/>
      <w:b/>
      <w:sz w:val="24"/>
      <w:szCs w:val="26"/>
    </w:rPr>
  </w:style>
  <w:style w:type="character" w:customStyle="1" w:styleId="31">
    <w:name w:val="Заголовок 3 Знак"/>
    <w:basedOn w:val="a0"/>
    <w:rPr>
      <w:rFonts w:ascii="Times New Roman" w:eastAsia="Times New Roman" w:hAnsi="Times New Roman" w:cs="Times New Roman"/>
      <w:i/>
      <w:sz w:val="24"/>
      <w:szCs w:val="24"/>
    </w:rPr>
  </w:style>
  <w:style w:type="character" w:customStyle="1" w:styleId="40">
    <w:name w:val="Заголовок 4 Знак"/>
    <w:basedOn w:val="a0"/>
    <w:rPr>
      <w:rFonts w:ascii="Calibri Light" w:eastAsia="Times New Roman" w:hAnsi="Calibri Light" w:cs="Times New Roman"/>
      <w:i/>
      <w:iCs/>
      <w:color w:val="2F5496"/>
    </w:rPr>
  </w:style>
  <w:style w:type="character" w:customStyle="1" w:styleId="50">
    <w:name w:val="Заголовок 5 Знак"/>
    <w:basedOn w:val="a0"/>
    <w:rPr>
      <w:rFonts w:ascii="Calibri Light" w:eastAsia="Times New Roman" w:hAnsi="Calibri Light" w:cs="Times New Roman"/>
      <w:color w:val="2F5496"/>
    </w:rPr>
  </w:style>
  <w:style w:type="character" w:customStyle="1" w:styleId="62">
    <w:name w:val="Заголовок 6 Знак"/>
    <w:basedOn w:val="a0"/>
    <w:rPr>
      <w:rFonts w:ascii="Calibri Light" w:eastAsia="Times New Roman" w:hAnsi="Calibri Light" w:cs="Times New Roman"/>
      <w:color w:val="1F3763"/>
    </w:rPr>
  </w:style>
  <w:style w:type="character" w:customStyle="1" w:styleId="71">
    <w:name w:val="Заголовок 7 Знак"/>
    <w:basedOn w:val="a0"/>
    <w:rPr>
      <w:rFonts w:ascii="Calibri Light" w:eastAsia="Times New Roman" w:hAnsi="Calibri Light" w:cs="Times New Roman"/>
      <w:i/>
      <w:iCs/>
      <w:color w:val="1F3763"/>
    </w:rPr>
  </w:style>
  <w:style w:type="character" w:customStyle="1" w:styleId="80">
    <w:name w:val="Заголовок 8 Знак"/>
    <w:basedOn w:val="a0"/>
    <w:rPr>
      <w:rFonts w:ascii="Calibri Light" w:eastAsia="Times New Roman" w:hAnsi="Calibri Light" w:cs="Times New Roman"/>
      <w:color w:val="272727"/>
      <w:sz w:val="21"/>
      <w:szCs w:val="21"/>
    </w:rPr>
  </w:style>
  <w:style w:type="character" w:customStyle="1" w:styleId="90">
    <w:name w:val="Заголовок 9 Знак"/>
    <w:basedOn w:val="a0"/>
    <w:rPr>
      <w:rFonts w:ascii="Calibri Light" w:eastAsia="Times New Roman" w:hAnsi="Calibri Light" w:cs="Times New Roman"/>
      <w:i/>
      <w:iCs/>
      <w:color w:val="272727"/>
      <w:sz w:val="21"/>
      <w:szCs w:val="21"/>
    </w:rPr>
  </w:style>
  <w:style w:type="paragraph" w:styleId="ad">
    <w:name w:val="Body Text"/>
    <w:basedOn w:val="a"/>
    <w:pPr>
      <w:spacing w:after="120"/>
    </w:pPr>
  </w:style>
  <w:style w:type="character" w:customStyle="1" w:styleId="ae">
    <w:name w:val="Основной текст Знак"/>
    <w:basedOn w:val="a0"/>
  </w:style>
  <w:style w:type="paragraph" w:styleId="af">
    <w:name w:val="Balloon Text"/>
    <w:basedOn w:val="a"/>
    <w:pPr>
      <w:spacing w:after="0" w:line="240" w:lineRule="auto"/>
    </w:pPr>
    <w:rPr>
      <w:rFonts w:ascii="Segoe UI" w:hAnsi="Segoe UI" w:cs="Segoe UI"/>
      <w:sz w:val="18"/>
      <w:szCs w:val="18"/>
    </w:rPr>
  </w:style>
  <w:style w:type="character" w:customStyle="1" w:styleId="af0">
    <w:name w:val="Текст выноски Знак"/>
    <w:basedOn w:val="a0"/>
    <w:rPr>
      <w:rFonts w:ascii="Segoe UI" w:hAnsi="Segoe UI" w:cs="Segoe UI"/>
      <w:sz w:val="18"/>
      <w:szCs w:val="18"/>
    </w:rPr>
  </w:style>
  <w:style w:type="paragraph" w:customStyle="1" w:styleId="1-">
    <w:name w:val="Список маркированный 1-го уровня"/>
    <w:basedOn w:val="a"/>
    <w:autoRedefine/>
    <w:pPr>
      <w:numPr>
        <w:numId w:val="36"/>
      </w:numPr>
      <w:spacing w:before="120" w:after="0" w:line="276" w:lineRule="auto"/>
      <w:jc w:val="both"/>
    </w:pPr>
    <w:rPr>
      <w:rFonts w:ascii="Times New Roman" w:eastAsia="Times New Roman" w:hAnsi="Times New Roman"/>
      <w:sz w:val="24"/>
      <w:szCs w:val="24"/>
      <w:lang w:eastAsia="ru-RU"/>
    </w:rPr>
  </w:style>
  <w:style w:type="character" w:customStyle="1" w:styleId="1-0">
    <w:name w:val="Список маркированный 1-го уровня Знак"/>
    <w:rPr>
      <w:rFonts w:ascii="Times New Roman" w:eastAsia="Times New Roman" w:hAnsi="Times New Roman" w:cs="Times New Roman"/>
      <w:sz w:val="24"/>
      <w:szCs w:val="24"/>
      <w:lang w:eastAsia="ru-RU"/>
    </w:rPr>
  </w:style>
  <w:style w:type="paragraph" w:customStyle="1" w:styleId="32">
    <w:name w:val="Подзаголовок заголовка 3"/>
    <w:basedOn w:val="4"/>
    <w:pPr>
      <w:numPr>
        <w:ilvl w:val="0"/>
        <w:numId w:val="0"/>
      </w:numPr>
    </w:pPr>
    <w:rPr>
      <w:rFonts w:ascii="Times New Roman" w:hAnsi="Times New Roman"/>
      <w:i w:val="0"/>
      <w:color w:val="000000"/>
      <w:sz w:val="24"/>
      <w:u w:val="single"/>
      <w:lang w:eastAsia="ru-RU"/>
    </w:rPr>
  </w:style>
  <w:style w:type="paragraph" w:customStyle="1" w:styleId="af1">
    <w:name w:val="Таблицы"/>
    <w:basedOn w:val="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355"/>
      </w:tabs>
      <w:spacing w:after="0" w:line="240" w:lineRule="auto"/>
    </w:pPr>
    <w:rPr>
      <w:rFonts w:ascii="Times New Roman" w:eastAsia="Times New Roman" w:hAnsi="Times New Roman"/>
      <w:color w:val="2B2E32"/>
      <w:sz w:val="20"/>
      <w:szCs w:val="24"/>
      <w:lang w:eastAsia="ru-RU"/>
    </w:rPr>
  </w:style>
  <w:style w:type="character" w:customStyle="1" w:styleId="33">
    <w:name w:val="Подзаголовок заголовка 3 Знак"/>
    <w:basedOn w:val="a0"/>
    <w:rPr>
      <w:rFonts w:ascii="Times New Roman" w:eastAsia="Times New Roman" w:hAnsi="Times New Roman" w:cs="Times New Roman"/>
      <w:iCs/>
      <w:color w:val="000000"/>
      <w:sz w:val="24"/>
      <w:u w:val="single"/>
      <w:lang w:eastAsia="ru-RU"/>
    </w:rPr>
  </w:style>
  <w:style w:type="character" w:customStyle="1" w:styleId="af2">
    <w:name w:val="Таблицы Знак"/>
    <w:basedOn w:val="a0"/>
    <w:rPr>
      <w:rFonts w:ascii="Times New Roman" w:eastAsia="Times New Roman" w:hAnsi="Times New Roman" w:cs="Times New Roman"/>
      <w:color w:val="2B2E32"/>
      <w:sz w:val="20"/>
      <w:szCs w:val="24"/>
      <w:lang w:eastAsia="ru-RU"/>
    </w:rPr>
  </w:style>
  <w:style w:type="paragraph" w:customStyle="1" w:styleId="af3">
    <w:name w:val="Нумерация_таблиц"/>
    <w:basedOn w:val="a8"/>
    <w:autoRedefine/>
    <w:pPr>
      <w:spacing w:after="0"/>
      <w:jc w:val="right"/>
      <w:textAlignment w:val="auto"/>
    </w:pPr>
    <w:rPr>
      <w:rFonts w:ascii="Segoe UI" w:hAnsi="Segoe UI" w:cs="Cambria Math"/>
      <w:bCs/>
      <w:iCs w:val="0"/>
      <w:color w:val="2B2E32"/>
      <w:sz w:val="20"/>
    </w:rPr>
  </w:style>
  <w:style w:type="character" w:customStyle="1" w:styleId="af4">
    <w:name w:val="Нумерация_таблиц Знак"/>
    <w:basedOn w:val="a0"/>
    <w:rPr>
      <w:rFonts w:ascii="Segoe UI" w:hAnsi="Segoe UI" w:cs="Cambria Math"/>
      <w:bCs/>
      <w:i/>
      <w:color w:val="2B2E32"/>
      <w:sz w:val="20"/>
      <w:szCs w:val="18"/>
    </w:rPr>
  </w:style>
  <w:style w:type="paragraph" w:customStyle="1" w:styleId="af5">
    <w:name w:val="Назв. табл."/>
    <w:basedOn w:val="a"/>
    <w:next w:val="a"/>
    <w:autoRedefine/>
    <w:pPr>
      <w:keepNext/>
      <w:spacing w:before="120" w:after="120" w:line="240" w:lineRule="auto"/>
    </w:pPr>
    <w:rPr>
      <w:rFonts w:ascii="Times New Roman" w:hAnsi="Times New Roman" w:cs="Cambria Math"/>
      <w:b/>
      <w:bCs/>
      <w:color w:val="2B2E32"/>
      <w:sz w:val="20"/>
      <w:szCs w:val="20"/>
    </w:rPr>
  </w:style>
  <w:style w:type="character" w:customStyle="1" w:styleId="af6">
    <w:name w:val="Назв. табл. Знак"/>
    <w:basedOn w:val="a0"/>
    <w:rPr>
      <w:rFonts w:ascii="Times New Roman" w:hAnsi="Times New Roman" w:cs="Cambria Math"/>
      <w:b/>
      <w:bCs/>
      <w:color w:val="2B2E32"/>
      <w:sz w:val="20"/>
      <w:szCs w:val="20"/>
    </w:rPr>
  </w:style>
  <w:style w:type="paragraph" w:customStyle="1" w:styleId="10">
    <w:name w:val="Стиль1"/>
    <w:basedOn w:val="a7"/>
    <w:autoRedefine/>
    <w:pPr>
      <w:numPr>
        <w:numId w:val="37"/>
      </w:numPr>
      <w:tabs>
        <w:tab w:val="left" w:pos="1134"/>
        <w:tab w:val="left" w:pos="1276"/>
        <w:tab w:val="left" w:pos="2832"/>
        <w:tab w:val="left" w:pos="3540"/>
        <w:tab w:val="left" w:pos="4248"/>
        <w:tab w:val="left" w:pos="4956"/>
        <w:tab w:val="left" w:pos="5664"/>
        <w:tab w:val="left" w:pos="6372"/>
        <w:tab w:val="left" w:pos="7080"/>
        <w:tab w:val="left" w:pos="7788"/>
        <w:tab w:val="left" w:pos="8496"/>
        <w:tab w:val="right" w:pos="9355"/>
      </w:tabs>
      <w:spacing w:after="0" w:line="240" w:lineRule="auto"/>
      <w:jc w:val="both"/>
    </w:pPr>
    <w:rPr>
      <w:rFonts w:ascii="Segoe UI" w:eastAsia="Times New Roman" w:hAnsi="Segoe UI"/>
      <w:color w:val="2B2E32"/>
      <w:szCs w:val="24"/>
      <w:lang w:eastAsia="ru-RU"/>
    </w:rPr>
  </w:style>
  <w:style w:type="character" w:customStyle="1" w:styleId="14">
    <w:name w:val="Стиль1 Знак"/>
    <w:basedOn w:val="a0"/>
    <w:rPr>
      <w:rFonts w:ascii="Segoe UI" w:eastAsia="Times New Roman" w:hAnsi="Segoe UI" w:cs="Times New Roman"/>
      <w:color w:val="2B2E32"/>
      <w:szCs w:val="24"/>
      <w:lang w:eastAsia="ru-RU"/>
    </w:rPr>
  </w:style>
  <w:style w:type="paragraph" w:customStyle="1" w:styleId="af7">
    <w:name w:val="список"/>
    <w:basedOn w:val="a7"/>
    <w:autoRedefine/>
    <w:pPr>
      <w:tabs>
        <w:tab w:val="left" w:pos="1134"/>
        <w:tab w:val="left" w:pos="1276"/>
        <w:tab w:val="left" w:pos="2832"/>
        <w:tab w:val="left" w:pos="3540"/>
        <w:tab w:val="left" w:pos="4248"/>
        <w:tab w:val="left" w:pos="4956"/>
        <w:tab w:val="left" w:pos="5664"/>
        <w:tab w:val="left" w:pos="6372"/>
        <w:tab w:val="left" w:pos="7080"/>
        <w:tab w:val="left" w:pos="7788"/>
        <w:tab w:val="left" w:pos="8496"/>
        <w:tab w:val="right" w:pos="9355"/>
      </w:tabs>
      <w:spacing w:after="0" w:line="240" w:lineRule="auto"/>
      <w:ind w:left="1400" w:hanging="360"/>
      <w:jc w:val="both"/>
    </w:pPr>
    <w:rPr>
      <w:rFonts w:ascii="Segoe UI" w:eastAsia="Times New Roman" w:hAnsi="Segoe UI"/>
      <w:color w:val="2B2E32"/>
      <w:szCs w:val="24"/>
      <w:lang w:eastAsia="ru-RU"/>
    </w:rPr>
  </w:style>
  <w:style w:type="character" w:customStyle="1" w:styleId="af8">
    <w:name w:val="список Знак"/>
    <w:basedOn w:val="a0"/>
    <w:rPr>
      <w:rFonts w:ascii="Segoe UI" w:eastAsia="Times New Roman" w:hAnsi="Segoe UI" w:cs="Times New Roman"/>
      <w:color w:val="2B2E32"/>
      <w:szCs w:val="24"/>
      <w:lang w:eastAsia="ru-RU"/>
    </w:rPr>
  </w:style>
  <w:style w:type="paragraph" w:customStyle="1" w:styleId="af9">
    <w:name w:val="№ Рис."/>
    <w:basedOn w:val="a"/>
    <w:next w:val="a"/>
    <w:autoRedefine/>
    <w:pPr>
      <w:keepLines/>
      <w:spacing w:after="200" w:line="240" w:lineRule="auto"/>
      <w:jc w:val="both"/>
    </w:pPr>
    <w:rPr>
      <w:rFonts w:ascii="Segoe UI" w:hAnsi="Segoe UI" w:cs="Cambria Math"/>
      <w:i/>
      <w:sz w:val="20"/>
      <w:szCs w:val="18"/>
    </w:rPr>
  </w:style>
  <w:style w:type="character" w:customStyle="1" w:styleId="afa">
    <w:name w:val="№ Рис. Знак"/>
    <w:basedOn w:val="a0"/>
    <w:rPr>
      <w:rFonts w:ascii="Segoe UI" w:hAnsi="Segoe UI" w:cs="Cambria Math"/>
      <w:i/>
      <w:sz w:val="20"/>
      <w:szCs w:val="18"/>
    </w:rPr>
  </w:style>
  <w:style w:type="paragraph" w:customStyle="1" w:styleId="23">
    <w:name w:val="Заголовок2"/>
    <w:basedOn w:val="1"/>
    <w:autoRedefine/>
    <w:pPr>
      <w:numPr>
        <w:numId w:val="0"/>
      </w:numPr>
      <w:spacing w:before="120" w:after="120" w:line="240" w:lineRule="auto"/>
      <w:ind w:left="788" w:hanging="431"/>
      <w:jc w:val="both"/>
    </w:pPr>
    <w:rPr>
      <w:rFonts w:ascii="Segoe UI Semibold" w:hAnsi="Segoe UI Semibold"/>
      <w:b w:val="0"/>
      <w:bCs/>
      <w:color w:val="2B2E32"/>
      <w:sz w:val="24"/>
      <w:szCs w:val="28"/>
    </w:rPr>
  </w:style>
  <w:style w:type="character" w:customStyle="1" w:styleId="24">
    <w:name w:val="Заголовок2 Знак"/>
    <w:basedOn w:val="13"/>
    <w:rPr>
      <w:rFonts w:ascii="Segoe UI Semibold" w:eastAsia="Times New Roman" w:hAnsi="Segoe UI Semibold" w:cs="Times New Roman"/>
      <w:b w:val="0"/>
      <w:bCs/>
      <w:color w:val="2B2E32"/>
      <w:sz w:val="24"/>
      <w:szCs w:val="28"/>
    </w:rPr>
  </w:style>
  <w:style w:type="paragraph" w:customStyle="1" w:styleId="afb">
    <w:name w:val="Факторы"/>
    <w:basedOn w:val="a"/>
    <w:autoRedefine/>
    <w:pPr>
      <w:keepNext/>
      <w:spacing w:before="200" w:after="0" w:line="240" w:lineRule="auto"/>
      <w:jc w:val="center"/>
    </w:pPr>
    <w:rPr>
      <w:rFonts w:ascii="Segoe UI" w:eastAsia="Times New Roman" w:hAnsi="Segoe UI"/>
      <w:b/>
      <w:color w:val="2B2E32"/>
      <w:szCs w:val="24"/>
      <w:u w:val="single"/>
      <w:lang w:eastAsia="ru-RU"/>
    </w:rPr>
  </w:style>
  <w:style w:type="character" w:customStyle="1" w:styleId="afc">
    <w:name w:val="Факторы Знак"/>
    <w:basedOn w:val="a0"/>
    <w:rPr>
      <w:rFonts w:ascii="Segoe UI" w:eastAsia="Times New Roman" w:hAnsi="Segoe UI" w:cs="Times New Roman"/>
      <w:b/>
      <w:color w:val="2B2E32"/>
      <w:szCs w:val="24"/>
      <w:u w:val="single"/>
      <w:lang w:eastAsia="ru-RU"/>
    </w:rPr>
  </w:style>
  <w:style w:type="paragraph" w:customStyle="1" w:styleId="afd">
    <w:name w:val="Рисунок"/>
    <w:basedOn w:val="a"/>
    <w:autoRedefine/>
    <w:pPr>
      <w:spacing w:before="240" w:after="0" w:line="240" w:lineRule="auto"/>
      <w:jc w:val="center"/>
    </w:pPr>
    <w:rPr>
      <w:rFonts w:ascii="Segoe UI" w:eastAsia="Times New Roman" w:hAnsi="Segoe UI"/>
      <w:color w:val="2B2E32"/>
      <w:szCs w:val="24"/>
      <w:lang w:eastAsia="ru-RU"/>
    </w:rPr>
  </w:style>
  <w:style w:type="character" w:customStyle="1" w:styleId="afe">
    <w:name w:val="Рисунок Знак"/>
    <w:basedOn w:val="a0"/>
    <w:rPr>
      <w:rFonts w:ascii="Segoe UI" w:eastAsia="Times New Roman" w:hAnsi="Segoe UI" w:cs="Times New Roman"/>
      <w:color w:val="2B2E32"/>
      <w:szCs w:val="24"/>
      <w:lang w:eastAsia="ru-RU"/>
    </w:rPr>
  </w:style>
  <w:style w:type="paragraph" w:customStyle="1" w:styleId="ConsPlusNormal">
    <w:name w:val="ConsPlusNormal"/>
    <w:pPr>
      <w:widowControl w:val="0"/>
      <w:suppressAutoHyphens/>
      <w:autoSpaceDE w:val="0"/>
      <w:spacing w:after="0" w:line="240" w:lineRule="auto"/>
    </w:pPr>
    <w:rPr>
      <w:rFonts w:eastAsia="Times New Roman" w:cs="Calibri"/>
      <w:szCs w:val="20"/>
      <w:lang w:eastAsia="ru-RU"/>
    </w:rPr>
  </w:style>
  <w:style w:type="paragraph" w:customStyle="1" w:styleId="ConsPlusTitle">
    <w:name w:val="ConsPlusTitle"/>
    <w:pPr>
      <w:widowControl w:val="0"/>
      <w:suppressAutoHyphens/>
      <w:autoSpaceDE w:val="0"/>
      <w:spacing w:after="0" w:line="240" w:lineRule="auto"/>
    </w:pPr>
    <w:rPr>
      <w:rFonts w:eastAsia="Times New Roman" w:cs="Calibri"/>
      <w:b/>
      <w:szCs w:val="20"/>
      <w:lang w:eastAsia="ru-RU"/>
    </w:rPr>
  </w:style>
  <w:style w:type="paragraph" w:customStyle="1" w:styleId="aff">
    <w:name w:val="обычный"/>
    <w:basedOn w:val="ConsPlusNormal"/>
    <w:pPr>
      <w:ind w:firstLine="540"/>
      <w:jc w:val="both"/>
    </w:pPr>
    <w:rPr>
      <w:rFonts w:ascii="Times New Roman" w:hAnsi="Times New Roman"/>
      <w:sz w:val="24"/>
    </w:rPr>
  </w:style>
  <w:style w:type="character" w:customStyle="1" w:styleId="ConsPlusNormal0">
    <w:name w:val="ConsPlusNormal Знак"/>
    <w:basedOn w:val="a0"/>
    <w:rPr>
      <w:rFonts w:ascii="Calibri" w:eastAsia="Times New Roman" w:hAnsi="Calibri" w:cs="Calibri"/>
      <w:szCs w:val="20"/>
      <w:lang w:eastAsia="ru-RU"/>
    </w:rPr>
  </w:style>
  <w:style w:type="character" w:customStyle="1" w:styleId="aff0">
    <w:name w:val="обычный Знак"/>
    <w:basedOn w:val="ConsPlusNormal0"/>
    <w:rPr>
      <w:rFonts w:ascii="Times New Roman" w:eastAsia="Times New Roman" w:hAnsi="Times New Roman" w:cs="Calibri"/>
      <w:sz w:val="24"/>
      <w:szCs w:val="20"/>
      <w:lang w:eastAsia="ru-RU"/>
    </w:rPr>
  </w:style>
  <w:style w:type="paragraph" w:customStyle="1" w:styleId="ConsTitle">
    <w:name w:val="ConsTitle"/>
    <w:pPr>
      <w:widowControl w:val="0"/>
      <w:suppressAutoHyphens/>
      <w:spacing w:before="120" w:after="120" w:line="240" w:lineRule="auto"/>
      <w:ind w:firstLine="709"/>
      <w:jc w:val="both"/>
    </w:pPr>
    <w:rPr>
      <w:rFonts w:ascii="Times New Roman" w:eastAsia="Times New Roman" w:hAnsi="Times New Roman"/>
      <w:b/>
      <w:sz w:val="24"/>
      <w:szCs w:val="20"/>
      <w:lang w:eastAsia="ru-RU"/>
    </w:rPr>
  </w:style>
  <w:style w:type="paragraph" w:styleId="aff1">
    <w:name w:val="footnote text"/>
    <w:basedOn w:val="a"/>
    <w:pPr>
      <w:pBdr>
        <w:top w:val="single" w:sz="4" w:space="1" w:color="777777"/>
      </w:pBdr>
      <w:spacing w:after="0" w:line="240" w:lineRule="auto"/>
    </w:pPr>
    <w:rPr>
      <w:rFonts w:ascii="Tahoma" w:hAnsi="Tahoma"/>
      <w:sz w:val="16"/>
      <w:szCs w:val="20"/>
    </w:rPr>
  </w:style>
  <w:style w:type="character" w:customStyle="1" w:styleId="aff2">
    <w:name w:val="Текст сноски Знак"/>
    <w:basedOn w:val="a0"/>
    <w:rPr>
      <w:rFonts w:ascii="Tahoma" w:eastAsia="Calibri" w:hAnsi="Tahoma" w:cs="Times New Roman"/>
      <w:sz w:val="16"/>
      <w:szCs w:val="20"/>
    </w:rPr>
  </w:style>
  <w:style w:type="character" w:styleId="aff3">
    <w:name w:val="footnote reference"/>
    <w:rPr>
      <w:position w:val="0"/>
      <w:vertAlign w:val="superscript"/>
    </w:rPr>
  </w:style>
  <w:style w:type="character" w:styleId="aff4">
    <w:name w:val="Strong"/>
    <w:rPr>
      <w:b/>
      <w:bCs/>
    </w:rPr>
  </w:style>
  <w:style w:type="paragraph" w:customStyle="1" w:styleId="aff5">
    <w:name w:val="отчет ВФ"/>
    <w:basedOn w:val="a"/>
    <w:pPr>
      <w:spacing w:after="0" w:line="360" w:lineRule="auto"/>
      <w:ind w:firstLine="709"/>
      <w:jc w:val="both"/>
    </w:pPr>
    <w:rPr>
      <w:rFonts w:ascii="Times New Roman" w:eastAsia="Times New Roman" w:hAnsi="Times New Roman"/>
      <w:sz w:val="24"/>
      <w:szCs w:val="24"/>
    </w:rPr>
  </w:style>
  <w:style w:type="paragraph" w:styleId="aff6">
    <w:name w:val="Title"/>
    <w:basedOn w:val="a"/>
    <w:next w:val="a"/>
    <w:uiPriority w:val="10"/>
    <w:qFormat/>
    <w:pPr>
      <w:spacing w:before="240" w:after="200" w:line="240" w:lineRule="auto"/>
      <w:jc w:val="both"/>
    </w:pPr>
    <w:rPr>
      <w:rFonts w:ascii="Tahoma" w:eastAsia="Times New Roman" w:hAnsi="Tahoma"/>
      <w:b/>
      <w:caps/>
      <w:color w:val="1F497D"/>
      <w:spacing w:val="5"/>
      <w:kern w:val="3"/>
      <w:sz w:val="32"/>
      <w:szCs w:val="52"/>
      <w:lang w:eastAsia="ru-RU"/>
    </w:rPr>
  </w:style>
  <w:style w:type="character" w:customStyle="1" w:styleId="aff7">
    <w:name w:val="Заголовок Знак"/>
    <w:basedOn w:val="a0"/>
    <w:rPr>
      <w:rFonts w:ascii="Calibri Light" w:eastAsia="Times New Roman" w:hAnsi="Calibri Light" w:cs="Times New Roman"/>
      <w:spacing w:val="-10"/>
      <w:kern w:val="3"/>
      <w:sz w:val="56"/>
      <w:szCs w:val="56"/>
    </w:rPr>
  </w:style>
  <w:style w:type="character" w:customStyle="1" w:styleId="15">
    <w:name w:val="Заголовок Знак1"/>
    <w:basedOn w:val="a0"/>
    <w:rPr>
      <w:rFonts w:ascii="Tahoma" w:eastAsia="Times New Roman" w:hAnsi="Tahoma" w:cs="Times New Roman"/>
      <w:b/>
      <w:caps/>
      <w:color w:val="1F497D"/>
      <w:spacing w:val="5"/>
      <w:kern w:val="3"/>
      <w:sz w:val="32"/>
      <w:szCs w:val="52"/>
      <w:lang w:eastAsia="ru-RU"/>
    </w:rPr>
  </w:style>
  <w:style w:type="paragraph" w:styleId="aff8">
    <w:name w:val="Document Map"/>
    <w:basedOn w:val="a"/>
    <w:pPr>
      <w:spacing w:after="0" w:line="240" w:lineRule="auto"/>
    </w:pPr>
    <w:rPr>
      <w:rFonts w:ascii="Tahoma" w:hAnsi="Tahoma" w:cs="Tahoma"/>
      <w:sz w:val="16"/>
      <w:szCs w:val="16"/>
    </w:rPr>
  </w:style>
  <w:style w:type="character" w:customStyle="1" w:styleId="aff9">
    <w:name w:val="Схема документа Знак"/>
    <w:basedOn w:val="a0"/>
    <w:rPr>
      <w:rFonts w:ascii="Tahoma" w:eastAsia="Calibri" w:hAnsi="Tahoma" w:cs="Tahoma"/>
      <w:sz w:val="16"/>
      <w:szCs w:val="16"/>
    </w:rPr>
  </w:style>
  <w:style w:type="paragraph" w:customStyle="1" w:styleId="affa">
    <w:name w:val="Источник"/>
    <w:basedOn w:val="a"/>
    <w:next w:val="ad"/>
    <w:pPr>
      <w:spacing w:before="120" w:after="120" w:line="240" w:lineRule="auto"/>
    </w:pPr>
    <w:rPr>
      <w:rFonts w:ascii="Tahoma" w:hAnsi="Tahoma"/>
      <w:i/>
      <w:color w:val="165788"/>
      <w:sz w:val="18"/>
      <w:szCs w:val="20"/>
    </w:rPr>
  </w:style>
  <w:style w:type="character" w:customStyle="1" w:styleId="affb">
    <w:name w:val="Источник Знак"/>
    <w:rPr>
      <w:i/>
      <w:color w:val="165788"/>
      <w:sz w:val="18"/>
    </w:rPr>
  </w:style>
  <w:style w:type="character" w:customStyle="1" w:styleId="affc">
    <w:name w:val="Название объекта Знак"/>
    <w:rPr>
      <w:b/>
      <w:bCs/>
      <w:szCs w:val="18"/>
    </w:rPr>
  </w:style>
  <w:style w:type="paragraph" w:styleId="affd">
    <w:name w:val="Subtitle"/>
    <w:basedOn w:val="a"/>
    <w:next w:val="a"/>
    <w:uiPriority w:val="11"/>
    <w:qFormat/>
    <w:pPr>
      <w:spacing w:after="0" w:line="240" w:lineRule="auto"/>
    </w:pPr>
    <w:rPr>
      <w:rFonts w:ascii="Cambria" w:eastAsia="Times New Roman" w:hAnsi="Cambria"/>
      <w:i/>
      <w:iCs/>
      <w:color w:val="0083BE"/>
      <w:spacing w:val="15"/>
      <w:sz w:val="24"/>
      <w:szCs w:val="24"/>
    </w:rPr>
  </w:style>
  <w:style w:type="character" w:customStyle="1" w:styleId="affe">
    <w:name w:val="Подзаголовок Знак"/>
    <w:basedOn w:val="a0"/>
    <w:rPr>
      <w:rFonts w:ascii="Cambria" w:eastAsia="Times New Roman" w:hAnsi="Cambria" w:cs="Times New Roman"/>
      <w:i/>
      <w:iCs/>
      <w:color w:val="0083BE"/>
      <w:spacing w:val="15"/>
      <w:sz w:val="24"/>
      <w:szCs w:val="24"/>
    </w:rPr>
  </w:style>
  <w:style w:type="paragraph" w:styleId="afff">
    <w:name w:val="TOC Heading"/>
    <w:basedOn w:val="1"/>
    <w:next w:val="11"/>
    <w:pPr>
      <w:pageBreakBefore/>
      <w:spacing w:before="0" w:after="200" w:line="240" w:lineRule="auto"/>
      <w:ind w:left="360" w:hanging="360"/>
      <w:jc w:val="left"/>
    </w:pPr>
    <w:rPr>
      <w:rFonts w:ascii="Tahoma" w:hAnsi="Tahoma"/>
      <w:bCs/>
      <w:caps/>
      <w:color w:val="3C8A2E"/>
      <w:szCs w:val="28"/>
    </w:rPr>
  </w:style>
  <w:style w:type="paragraph" w:styleId="afff0">
    <w:name w:val="List Number"/>
    <w:basedOn w:val="a"/>
    <w:pPr>
      <w:spacing w:after="120" w:line="240" w:lineRule="auto"/>
      <w:jc w:val="both"/>
    </w:pPr>
    <w:rPr>
      <w:rFonts w:ascii="Tahoma" w:hAnsi="Tahoma"/>
      <w:sz w:val="20"/>
      <w:szCs w:val="20"/>
    </w:rPr>
  </w:style>
  <w:style w:type="character" w:styleId="afff1">
    <w:name w:val="page number"/>
    <w:basedOn w:val="a0"/>
  </w:style>
  <w:style w:type="paragraph" w:customStyle="1" w:styleId="afff2">
    <w:name w:val="ЗАКАЗЧИК_ИСПОЛНИТЕЛЬ"/>
    <w:basedOn w:val="a"/>
    <w:next w:val="a"/>
    <w:pPr>
      <w:spacing w:before="140" w:after="0" w:line="240" w:lineRule="auto"/>
    </w:pPr>
    <w:rPr>
      <w:rFonts w:ascii="Tahoma" w:hAnsi="Tahoma"/>
      <w:b/>
      <w:color w:val="165788"/>
      <w:sz w:val="20"/>
      <w:szCs w:val="20"/>
    </w:rPr>
  </w:style>
  <w:style w:type="paragraph" w:customStyle="1" w:styleId="afff3">
    <w:name w:val="Заказчик_Исполнитель_Имя"/>
    <w:basedOn w:val="a"/>
    <w:next w:val="afff2"/>
    <w:pPr>
      <w:spacing w:before="140" w:after="0" w:line="240" w:lineRule="auto"/>
    </w:pPr>
    <w:rPr>
      <w:rFonts w:ascii="Tahoma" w:hAnsi="Tahoma"/>
      <w:color w:val="165788"/>
      <w:sz w:val="18"/>
      <w:szCs w:val="20"/>
    </w:rPr>
  </w:style>
  <w:style w:type="paragraph" w:styleId="34">
    <w:name w:val="Body Text Indent 3"/>
    <w:basedOn w:val="a"/>
    <w:pPr>
      <w:spacing w:after="120" w:line="240" w:lineRule="auto"/>
      <w:ind w:left="283"/>
    </w:pPr>
    <w:rPr>
      <w:rFonts w:ascii="Tahoma" w:hAnsi="Tahoma"/>
      <w:sz w:val="16"/>
      <w:szCs w:val="16"/>
    </w:rPr>
  </w:style>
  <w:style w:type="character" w:customStyle="1" w:styleId="35">
    <w:name w:val="Основной текст с отступом 3 Знак"/>
    <w:basedOn w:val="a0"/>
    <w:rPr>
      <w:rFonts w:ascii="Tahoma" w:eastAsia="Calibri" w:hAnsi="Tahoma" w:cs="Times New Roman"/>
      <w:sz w:val="16"/>
      <w:szCs w:val="16"/>
    </w:rPr>
  </w:style>
  <w:style w:type="paragraph" w:styleId="afff4">
    <w:name w:val="List Bullet"/>
    <w:basedOn w:val="a"/>
    <w:pPr>
      <w:spacing w:after="120" w:line="240" w:lineRule="auto"/>
      <w:jc w:val="both"/>
    </w:pPr>
    <w:rPr>
      <w:rFonts w:ascii="Tahoma" w:hAnsi="Tahoma"/>
      <w:sz w:val="20"/>
      <w:szCs w:val="20"/>
    </w:rPr>
  </w:style>
  <w:style w:type="paragraph" w:styleId="25">
    <w:name w:val="List Bullet 2"/>
    <w:basedOn w:val="a"/>
    <w:pPr>
      <w:spacing w:after="120" w:line="240" w:lineRule="auto"/>
      <w:jc w:val="both"/>
    </w:pPr>
    <w:rPr>
      <w:rFonts w:ascii="Tahoma" w:hAnsi="Tahoma"/>
      <w:sz w:val="20"/>
      <w:szCs w:val="20"/>
    </w:rPr>
  </w:style>
  <w:style w:type="paragraph" w:styleId="36">
    <w:name w:val="List Bullet 3"/>
    <w:basedOn w:val="a"/>
    <w:pPr>
      <w:spacing w:after="120" w:line="240" w:lineRule="auto"/>
      <w:jc w:val="both"/>
    </w:pPr>
    <w:rPr>
      <w:rFonts w:ascii="Tahoma" w:hAnsi="Tahoma"/>
      <w:sz w:val="20"/>
      <w:szCs w:val="20"/>
    </w:rPr>
  </w:style>
  <w:style w:type="paragraph" w:styleId="41">
    <w:name w:val="List Bullet 4"/>
    <w:basedOn w:val="a"/>
    <w:pPr>
      <w:spacing w:after="120" w:line="240" w:lineRule="auto"/>
      <w:jc w:val="both"/>
    </w:pPr>
    <w:rPr>
      <w:rFonts w:ascii="Tahoma" w:hAnsi="Tahoma"/>
      <w:sz w:val="20"/>
      <w:szCs w:val="20"/>
    </w:rPr>
  </w:style>
  <w:style w:type="character" w:styleId="afff5">
    <w:name w:val="Emphasis"/>
    <w:rPr>
      <w:rFonts w:ascii="Tahoma" w:hAnsi="Tahoma"/>
      <w:i/>
      <w:iCs/>
      <w:sz w:val="20"/>
    </w:rPr>
  </w:style>
  <w:style w:type="character" w:styleId="afff6">
    <w:name w:val="Intense Emphasis"/>
    <w:rPr>
      <w:rFonts w:ascii="Tahoma" w:hAnsi="Tahoma"/>
      <w:bCs/>
      <w:iCs/>
      <w:color w:val="auto"/>
      <w:sz w:val="20"/>
      <w:shd w:val="clear" w:color="auto" w:fill="FFFF00"/>
    </w:rPr>
  </w:style>
  <w:style w:type="paragraph" w:styleId="afff7">
    <w:name w:val="Block Text"/>
    <w:basedOn w:val="a"/>
    <w:pPr>
      <w:spacing w:after="0" w:line="240" w:lineRule="auto"/>
      <w:ind w:left="540" w:right="819" w:firstLine="540"/>
      <w:jc w:val="both"/>
    </w:pPr>
    <w:rPr>
      <w:rFonts w:ascii="Times New Roman" w:eastAsia="Times New Roman" w:hAnsi="Times New Roman"/>
      <w:kern w:val="3"/>
      <w:sz w:val="24"/>
      <w:szCs w:val="20"/>
      <w:lang w:eastAsia="zh-CN"/>
    </w:rPr>
  </w:style>
  <w:style w:type="paragraph" w:customStyle="1" w:styleId="afff8">
    <w:name w:val="МОСКВА_ТИТУЛ"/>
    <w:basedOn w:val="a"/>
    <w:pPr>
      <w:spacing w:after="0" w:line="240" w:lineRule="auto"/>
      <w:jc w:val="center"/>
    </w:pPr>
    <w:rPr>
      <w:rFonts w:ascii="Tahoma" w:hAnsi="Tahoma"/>
      <w:b/>
      <w:color w:val="165788"/>
      <w:szCs w:val="20"/>
    </w:rPr>
  </w:style>
  <w:style w:type="character" w:customStyle="1" w:styleId="afff9">
    <w:name w:val="Знак надстрочный"/>
    <w:rPr>
      <w:position w:val="0"/>
      <w:vertAlign w:val="superscript"/>
    </w:rPr>
  </w:style>
  <w:style w:type="character" w:customStyle="1" w:styleId="afffa">
    <w:name w:val="Знак подстрочный"/>
    <w:rPr>
      <w:position w:val="0"/>
      <w:vertAlign w:val="subscript"/>
    </w:rPr>
  </w:style>
  <w:style w:type="character" w:customStyle="1" w:styleId="afffb">
    <w:name w:val="Строгий подстрочный"/>
    <w:rPr>
      <w:b/>
      <w:strike w:val="0"/>
      <w:dstrike w:val="0"/>
      <w:position w:val="0"/>
      <w:vertAlign w:val="subscript"/>
    </w:rPr>
  </w:style>
  <w:style w:type="character" w:customStyle="1" w:styleId="afffc">
    <w:name w:val="Строгий надстрочный"/>
    <w:rPr>
      <w:b/>
      <w:strike w:val="0"/>
      <w:dstrike w:val="0"/>
      <w:position w:val="0"/>
      <w:vertAlign w:val="superscript"/>
    </w:rPr>
  </w:style>
  <w:style w:type="paragraph" w:customStyle="1" w:styleId="afffd">
    <w:name w:val="Формула"/>
    <w:basedOn w:val="a"/>
    <w:next w:val="a"/>
    <w:pPr>
      <w:spacing w:after="0" w:line="240" w:lineRule="auto"/>
      <w:jc w:val="center"/>
    </w:pPr>
    <w:rPr>
      <w:rFonts w:ascii="Tahoma" w:hAnsi="Tahoma"/>
      <w:b/>
      <w:sz w:val="20"/>
      <w:szCs w:val="20"/>
      <w:lang w:val="en-US"/>
    </w:rPr>
  </w:style>
  <w:style w:type="character" w:customStyle="1" w:styleId="afffe">
    <w:name w:val="Формула Знак"/>
    <w:rPr>
      <w:b/>
      <w:lang w:val="en-US"/>
    </w:rPr>
  </w:style>
  <w:style w:type="paragraph" w:customStyle="1" w:styleId="affff">
    <w:name w:val="Табл_текст"/>
    <w:basedOn w:val="a"/>
    <w:pPr>
      <w:spacing w:after="0" w:line="240" w:lineRule="auto"/>
    </w:pPr>
    <w:rPr>
      <w:rFonts w:ascii="Tahoma" w:hAnsi="Tahoma"/>
      <w:sz w:val="16"/>
      <w:szCs w:val="20"/>
      <w:lang w:val="en-US"/>
    </w:rPr>
  </w:style>
  <w:style w:type="paragraph" w:customStyle="1" w:styleId="affff0">
    <w:name w:val="Табл_цифра"/>
    <w:basedOn w:val="a"/>
    <w:pPr>
      <w:spacing w:after="0" w:line="240" w:lineRule="auto"/>
      <w:jc w:val="right"/>
    </w:pPr>
    <w:rPr>
      <w:rFonts w:ascii="Tahoma" w:hAnsi="Tahoma"/>
      <w:sz w:val="16"/>
      <w:szCs w:val="20"/>
      <w:lang w:val="en-US"/>
    </w:rPr>
  </w:style>
  <w:style w:type="character" w:styleId="affff1">
    <w:name w:val="endnote reference"/>
    <w:rPr>
      <w:position w:val="0"/>
      <w:vertAlign w:val="superscript"/>
    </w:rPr>
  </w:style>
  <w:style w:type="character" w:styleId="affff2">
    <w:name w:val="annotation reference"/>
    <w:rPr>
      <w:sz w:val="16"/>
      <w:szCs w:val="16"/>
    </w:rPr>
  </w:style>
  <w:style w:type="paragraph" w:customStyle="1" w:styleId="16">
    <w:name w:val="Заголовок1"/>
    <w:basedOn w:val="a"/>
    <w:next w:val="a"/>
    <w:pPr>
      <w:spacing w:before="240" w:after="0" w:line="240" w:lineRule="auto"/>
    </w:pPr>
    <w:rPr>
      <w:rFonts w:ascii="Tahoma" w:eastAsia="Times New Roman" w:hAnsi="Tahoma"/>
      <w:b/>
      <w:caps/>
      <w:color w:val="165788"/>
      <w:spacing w:val="5"/>
      <w:kern w:val="3"/>
      <w:sz w:val="32"/>
      <w:szCs w:val="52"/>
    </w:rPr>
  </w:style>
  <w:style w:type="paragraph" w:styleId="affff3">
    <w:name w:val="Date"/>
    <w:basedOn w:val="a"/>
    <w:next w:val="16"/>
    <w:pPr>
      <w:spacing w:before="3629" w:after="0" w:line="240" w:lineRule="auto"/>
    </w:pPr>
    <w:rPr>
      <w:rFonts w:ascii="Tahoma" w:hAnsi="Tahoma"/>
      <w:color w:val="165788"/>
      <w:szCs w:val="20"/>
    </w:rPr>
  </w:style>
  <w:style w:type="character" w:customStyle="1" w:styleId="affff4">
    <w:name w:val="Дата Знак"/>
    <w:basedOn w:val="a0"/>
    <w:rPr>
      <w:rFonts w:ascii="Tahoma" w:eastAsia="Calibri" w:hAnsi="Tahoma" w:cs="Times New Roman"/>
      <w:color w:val="165788"/>
      <w:szCs w:val="20"/>
    </w:rPr>
  </w:style>
  <w:style w:type="paragraph" w:customStyle="1" w:styleId="affff5">
    <w:name w:val="Табл_текст_отступ"/>
    <w:basedOn w:val="a"/>
    <w:pPr>
      <w:spacing w:after="0" w:line="240" w:lineRule="auto"/>
      <w:ind w:left="170"/>
    </w:pPr>
    <w:rPr>
      <w:rFonts w:ascii="Tahoma" w:hAnsi="Tahoma"/>
      <w:sz w:val="16"/>
      <w:szCs w:val="20"/>
    </w:rPr>
  </w:style>
  <w:style w:type="character" w:styleId="affff6">
    <w:name w:val="Placeholder Text"/>
    <w:rPr>
      <w:color w:val="808080"/>
    </w:rPr>
  </w:style>
  <w:style w:type="character" w:customStyle="1" w:styleId="-7">
    <w:name w:val="Т-7"/>
    <w:rPr>
      <w:rFonts w:ascii="Tahoma" w:hAnsi="Tahoma"/>
      <w:sz w:val="14"/>
    </w:rPr>
  </w:style>
  <w:style w:type="character" w:customStyle="1" w:styleId="-6">
    <w:name w:val="Т-6"/>
    <w:rPr>
      <w:rFonts w:ascii="Tahoma" w:hAnsi="Tahoma"/>
      <w:sz w:val="12"/>
    </w:rPr>
  </w:style>
  <w:style w:type="paragraph" w:styleId="affff7">
    <w:name w:val="Normal (Web)"/>
    <w:basedOn w:val="a"/>
    <w:pPr>
      <w:spacing w:after="0" w:line="288" w:lineRule="auto"/>
    </w:pPr>
    <w:rPr>
      <w:rFonts w:ascii="Tahoma" w:eastAsia="Tahoma" w:hAnsi="Tahoma" w:cs="Tahoma"/>
      <w:color w:val="333333"/>
      <w:kern w:val="3"/>
      <w:sz w:val="20"/>
      <w:szCs w:val="20"/>
      <w:lang w:eastAsia="zh-CN"/>
    </w:rPr>
  </w:style>
  <w:style w:type="paragraph" w:styleId="affff8">
    <w:name w:val="annotation text"/>
    <w:basedOn w:val="a"/>
    <w:pPr>
      <w:spacing w:before="120" w:after="120" w:line="240" w:lineRule="auto"/>
      <w:ind w:left="1701"/>
    </w:pPr>
    <w:rPr>
      <w:rFonts w:ascii="Times New Roman" w:hAnsi="Times New Roman"/>
      <w:i/>
      <w:sz w:val="20"/>
      <w:szCs w:val="20"/>
    </w:rPr>
  </w:style>
  <w:style w:type="character" w:customStyle="1" w:styleId="affff9">
    <w:name w:val="Текст примечания Знак"/>
    <w:basedOn w:val="a0"/>
    <w:rPr>
      <w:rFonts w:ascii="Times New Roman" w:eastAsia="Calibri" w:hAnsi="Times New Roman" w:cs="Times New Roman"/>
      <w:i/>
      <w:sz w:val="20"/>
      <w:szCs w:val="20"/>
    </w:rPr>
  </w:style>
  <w:style w:type="paragraph" w:customStyle="1" w:styleId="affffa">
    <w:name w:val="Титул"/>
    <w:basedOn w:val="a"/>
    <w:autoRedefine/>
    <w:pPr>
      <w:spacing w:after="0" w:line="240" w:lineRule="auto"/>
    </w:pPr>
    <w:rPr>
      <w:rFonts w:ascii="Tahoma" w:hAnsi="Tahoma" w:cs="Tahoma"/>
      <w:b/>
      <w:color w:val="000000"/>
      <w:sz w:val="20"/>
      <w:szCs w:val="20"/>
    </w:rPr>
  </w:style>
  <w:style w:type="paragraph" w:styleId="affffb">
    <w:name w:val="annotation subject"/>
    <w:basedOn w:val="affff8"/>
    <w:next w:val="affff8"/>
    <w:pPr>
      <w:spacing w:before="0" w:after="200"/>
      <w:ind w:left="0"/>
      <w:jc w:val="both"/>
    </w:pPr>
    <w:rPr>
      <w:rFonts w:ascii="Tahoma" w:hAnsi="Tahoma"/>
      <w:b/>
      <w:bCs/>
      <w:i w:val="0"/>
    </w:rPr>
  </w:style>
  <w:style w:type="character" w:customStyle="1" w:styleId="affffc">
    <w:name w:val="Тема примечания Знак"/>
    <w:basedOn w:val="affff9"/>
    <w:rPr>
      <w:rFonts w:ascii="Tahoma" w:eastAsia="Calibri" w:hAnsi="Tahoma" w:cs="Times New Roman"/>
      <w:b/>
      <w:bCs/>
      <w:i w:val="0"/>
      <w:sz w:val="20"/>
      <w:szCs w:val="20"/>
    </w:rPr>
  </w:style>
  <w:style w:type="paragraph" w:styleId="affffd">
    <w:name w:val="Revision"/>
    <w:pPr>
      <w:suppressAutoHyphens/>
      <w:spacing w:after="0" w:line="240" w:lineRule="auto"/>
    </w:pPr>
    <w:rPr>
      <w:rFonts w:ascii="Tahoma" w:eastAsia="Times New Roman" w:hAnsi="Tahoma"/>
      <w:sz w:val="20"/>
      <w:szCs w:val="24"/>
      <w:lang w:eastAsia="ru-RU"/>
    </w:rPr>
  </w:style>
  <w:style w:type="character" w:styleId="HTML">
    <w:name w:val="HTML Acronym"/>
    <w:basedOn w:val="a0"/>
  </w:style>
  <w:style w:type="paragraph" w:customStyle="1" w:styleId="28">
    <w:name w:val="Маркированный список 2_8"/>
    <w:basedOn w:val="25"/>
    <w:rPr>
      <w:sz w:val="16"/>
    </w:rPr>
  </w:style>
  <w:style w:type="paragraph" w:customStyle="1" w:styleId="27">
    <w:name w:val="Маркированный список 2_7"/>
    <w:basedOn w:val="28"/>
    <w:rPr>
      <w:sz w:val="14"/>
    </w:rPr>
  </w:style>
  <w:style w:type="paragraph" w:customStyle="1" w:styleId="26">
    <w:name w:val="Маркированный список 2_6"/>
    <w:basedOn w:val="27"/>
    <w:rPr>
      <w:sz w:val="12"/>
    </w:rPr>
  </w:style>
  <w:style w:type="paragraph" w:customStyle="1" w:styleId="38">
    <w:name w:val="Маркированный список 3_8"/>
    <w:basedOn w:val="36"/>
    <w:rPr>
      <w:sz w:val="16"/>
    </w:rPr>
  </w:style>
  <w:style w:type="paragraph" w:customStyle="1" w:styleId="48">
    <w:name w:val="Маркированный список 4_8"/>
    <w:basedOn w:val="41"/>
    <w:rPr>
      <w:sz w:val="16"/>
    </w:rPr>
  </w:style>
  <w:style w:type="paragraph" w:customStyle="1" w:styleId="81">
    <w:name w:val="Маркированный список_8"/>
    <w:basedOn w:val="afff4"/>
    <w:rPr>
      <w:sz w:val="16"/>
    </w:rPr>
  </w:style>
  <w:style w:type="paragraph" w:customStyle="1" w:styleId="72">
    <w:name w:val="Маркированый список_7"/>
    <w:basedOn w:val="81"/>
    <w:rPr>
      <w:sz w:val="14"/>
    </w:rPr>
  </w:style>
  <w:style w:type="paragraph" w:customStyle="1" w:styleId="61">
    <w:name w:val="Маркированный список_6"/>
    <w:basedOn w:val="72"/>
    <w:pPr>
      <w:numPr>
        <w:numId w:val="33"/>
      </w:numPr>
    </w:pPr>
    <w:rPr>
      <w:sz w:val="12"/>
    </w:rPr>
  </w:style>
  <w:style w:type="paragraph" w:customStyle="1" w:styleId="affffe">
    <w:name w:val="Название услуги"/>
    <w:basedOn w:val="a"/>
    <w:next w:val="ad"/>
    <w:pPr>
      <w:spacing w:after="0" w:line="240" w:lineRule="auto"/>
      <w:ind w:left="113" w:right="113"/>
    </w:pPr>
    <w:rPr>
      <w:rFonts w:ascii="Tahoma" w:hAnsi="Tahoma"/>
      <w:color w:val="7F7F7F"/>
      <w:sz w:val="16"/>
    </w:rPr>
  </w:style>
  <w:style w:type="paragraph" w:customStyle="1" w:styleId="afffff">
    <w:name w:val="Название услуги_Выделение"/>
    <w:basedOn w:val="affffe"/>
    <w:rPr>
      <w:color w:val="165788"/>
    </w:rPr>
  </w:style>
  <w:style w:type="paragraph" w:customStyle="1" w:styleId="afffff0">
    <w:name w:val="Номер отчета"/>
    <w:basedOn w:val="afffff"/>
    <w:pPr>
      <w:spacing w:before="120" w:after="120"/>
    </w:pPr>
    <w:rPr>
      <w:b/>
      <w:sz w:val="22"/>
    </w:rPr>
  </w:style>
  <w:style w:type="paragraph" w:customStyle="1" w:styleId="82">
    <w:name w:val="Нумерованный список_8"/>
    <w:basedOn w:val="afff0"/>
    <w:autoRedefine/>
    <w:rPr>
      <w:sz w:val="14"/>
    </w:rPr>
  </w:style>
  <w:style w:type="paragraph" w:customStyle="1" w:styleId="70">
    <w:name w:val="Нумерованный список_7"/>
    <w:basedOn w:val="82"/>
    <w:pPr>
      <w:numPr>
        <w:numId w:val="34"/>
      </w:numPr>
    </w:pPr>
  </w:style>
  <w:style w:type="paragraph" w:customStyle="1" w:styleId="60">
    <w:name w:val="Нумерованный список_6"/>
    <w:basedOn w:val="70"/>
    <w:pPr>
      <w:numPr>
        <w:numId w:val="35"/>
      </w:numPr>
    </w:pPr>
    <w:rPr>
      <w:sz w:val="12"/>
    </w:rPr>
  </w:style>
  <w:style w:type="paragraph" w:customStyle="1" w:styleId="29">
    <w:name w:val="Стиль2"/>
    <w:basedOn w:val="afff8"/>
  </w:style>
  <w:style w:type="paragraph" w:customStyle="1" w:styleId="afffff1">
    <w:name w:val="Обычный_синее выделение"/>
    <w:basedOn w:val="29"/>
    <w:pPr>
      <w:jc w:val="left"/>
    </w:pPr>
    <w:rPr>
      <w:sz w:val="20"/>
    </w:rPr>
  </w:style>
  <w:style w:type="paragraph" w:customStyle="1" w:styleId="83">
    <w:name w:val="Таблица заголовок_8_прав"/>
    <w:basedOn w:val="afffff1"/>
    <w:pPr>
      <w:shd w:val="clear" w:color="auto" w:fill="0083BE"/>
      <w:jc w:val="right"/>
    </w:pPr>
    <w:rPr>
      <w:color w:val="FFFFFF"/>
      <w:sz w:val="16"/>
    </w:rPr>
  </w:style>
  <w:style w:type="paragraph" w:customStyle="1" w:styleId="100">
    <w:name w:val="Таблица_заголовок_10_лев"/>
    <w:basedOn w:val="83"/>
    <w:pPr>
      <w:jc w:val="left"/>
    </w:pPr>
    <w:rPr>
      <w:sz w:val="20"/>
    </w:rPr>
  </w:style>
  <w:style w:type="paragraph" w:customStyle="1" w:styleId="101">
    <w:name w:val="Таблица_заголовок_10_прав"/>
    <w:basedOn w:val="100"/>
    <w:pPr>
      <w:jc w:val="right"/>
    </w:pPr>
  </w:style>
  <w:style w:type="paragraph" w:customStyle="1" w:styleId="102">
    <w:name w:val="Строка итогов_10_прав"/>
    <w:basedOn w:val="101"/>
    <w:pPr>
      <w:shd w:val="clear" w:color="auto" w:fill="D9D9D9"/>
    </w:pPr>
    <w:rPr>
      <w:color w:val="165788"/>
    </w:rPr>
  </w:style>
  <w:style w:type="paragraph" w:customStyle="1" w:styleId="103">
    <w:name w:val="Строка итогов_10_лев"/>
    <w:basedOn w:val="102"/>
    <w:pPr>
      <w:jc w:val="left"/>
    </w:pPr>
  </w:style>
  <w:style w:type="paragraph" w:customStyle="1" w:styleId="84">
    <w:name w:val="Строка итогов_8_лев"/>
    <w:basedOn w:val="103"/>
    <w:rPr>
      <w:sz w:val="16"/>
    </w:rPr>
  </w:style>
  <w:style w:type="paragraph" w:customStyle="1" w:styleId="85">
    <w:name w:val="Строка итогов_8_прав"/>
    <w:basedOn w:val="84"/>
    <w:pPr>
      <w:jc w:val="right"/>
    </w:pPr>
  </w:style>
  <w:style w:type="paragraph" w:customStyle="1" w:styleId="-70">
    <w:name w:val="Т-7_цифры"/>
    <w:basedOn w:val="afffff1"/>
    <w:pPr>
      <w:jc w:val="right"/>
    </w:pPr>
    <w:rPr>
      <w:b w:val="0"/>
      <w:color w:val="000000"/>
      <w:sz w:val="14"/>
    </w:rPr>
  </w:style>
  <w:style w:type="paragraph" w:customStyle="1" w:styleId="-60">
    <w:name w:val="Т-6_цифрв"/>
    <w:basedOn w:val="-70"/>
    <w:rPr>
      <w:sz w:val="12"/>
    </w:rPr>
  </w:style>
  <w:style w:type="paragraph" w:customStyle="1" w:styleId="86">
    <w:name w:val="Таблица заголовок _8_лев"/>
    <w:basedOn w:val="afffff1"/>
    <w:pPr>
      <w:shd w:val="clear" w:color="auto" w:fill="0083BE"/>
    </w:pPr>
    <w:rPr>
      <w:color w:val="FFFFFF"/>
      <w:sz w:val="16"/>
    </w:rPr>
  </w:style>
  <w:style w:type="character" w:customStyle="1" w:styleId="afffff2">
    <w:name w:val="Таблица_полужирный"/>
    <w:rPr>
      <w:rFonts w:ascii="Tahoma" w:hAnsi="Tahoma"/>
      <w:b/>
      <w:sz w:val="16"/>
    </w:rPr>
  </w:style>
  <w:style w:type="paragraph" w:customStyle="1" w:styleId="afffff3">
    <w:name w:val="Таблица_цифры_полужирный"/>
    <w:basedOn w:val="affff5"/>
    <w:pPr>
      <w:jc w:val="right"/>
    </w:pPr>
    <w:rPr>
      <w:b/>
      <w:color w:val="000000"/>
    </w:rPr>
  </w:style>
  <w:style w:type="paragraph" w:customStyle="1" w:styleId="afffff4">
    <w:name w:val="Текст выноски на объекте"/>
    <w:basedOn w:val="afffff3"/>
    <w:pPr>
      <w:shd w:val="clear" w:color="auto" w:fill="0083BE"/>
      <w:spacing w:before="240" w:after="240"/>
      <w:jc w:val="center"/>
    </w:pPr>
    <w:rPr>
      <w:color w:val="FFFFFF"/>
      <w:sz w:val="20"/>
    </w:rPr>
  </w:style>
  <w:style w:type="paragraph" w:customStyle="1" w:styleId="2a">
    <w:name w:val="Текст выноски на объекте 2"/>
    <w:basedOn w:val="afffff4"/>
    <w:pPr>
      <w:shd w:val="clear" w:color="auto" w:fill="C0DFF4"/>
    </w:pPr>
    <w:rPr>
      <w:color w:val="000000"/>
    </w:rPr>
  </w:style>
  <w:style w:type="paragraph" w:styleId="afffff5">
    <w:name w:val="List"/>
    <w:basedOn w:val="a"/>
    <w:pPr>
      <w:spacing w:after="0" w:line="240" w:lineRule="auto"/>
      <w:ind w:left="283" w:hanging="283"/>
    </w:pPr>
    <w:rPr>
      <w:rFonts w:ascii="Tahoma" w:hAnsi="Tahoma"/>
      <w:sz w:val="20"/>
      <w:szCs w:val="20"/>
    </w:rPr>
  </w:style>
  <w:style w:type="paragraph" w:styleId="2b">
    <w:name w:val="Body Text Indent 2"/>
    <w:basedOn w:val="a"/>
    <w:pPr>
      <w:spacing w:after="120" w:line="480" w:lineRule="auto"/>
      <w:ind w:left="283"/>
    </w:pPr>
    <w:rPr>
      <w:rFonts w:ascii="Times New Roman" w:eastAsia="Times New Roman" w:hAnsi="Times New Roman"/>
      <w:kern w:val="3"/>
      <w:sz w:val="24"/>
      <w:szCs w:val="24"/>
      <w:lang w:eastAsia="zh-CN"/>
    </w:rPr>
  </w:style>
  <w:style w:type="character" w:customStyle="1" w:styleId="2c">
    <w:name w:val="Основной текст с отступом 2 Знак"/>
    <w:basedOn w:val="a0"/>
    <w:rPr>
      <w:rFonts w:ascii="Times New Roman" w:eastAsia="Times New Roman" w:hAnsi="Times New Roman" w:cs="Times New Roman"/>
      <w:kern w:val="3"/>
      <w:sz w:val="24"/>
      <w:szCs w:val="24"/>
      <w:lang w:eastAsia="zh-CN"/>
    </w:rPr>
  </w:style>
  <w:style w:type="paragraph" w:styleId="afffff6">
    <w:name w:val="Message Header"/>
    <w:basedOn w:val="a"/>
    <w:pPr>
      <w:spacing w:before="60" w:after="60" w:line="200" w:lineRule="exact"/>
    </w:pPr>
    <w:rPr>
      <w:rFonts w:ascii="Cambria" w:eastAsia="Cambria" w:hAnsi="Cambria" w:cs="Cambria"/>
      <w:kern w:val="3"/>
      <w:sz w:val="24"/>
      <w:szCs w:val="24"/>
      <w:lang w:eastAsia="zh-CN"/>
    </w:rPr>
  </w:style>
  <w:style w:type="character" w:customStyle="1" w:styleId="afffff7">
    <w:name w:val="Шапка Знак"/>
    <w:basedOn w:val="a0"/>
    <w:rPr>
      <w:rFonts w:ascii="Cambria" w:eastAsia="Cambria" w:hAnsi="Cambria" w:cs="Cambria"/>
      <w:kern w:val="3"/>
      <w:sz w:val="24"/>
      <w:szCs w:val="24"/>
      <w:lang w:eastAsia="zh-CN"/>
    </w:rPr>
  </w:style>
  <w:style w:type="paragraph" w:styleId="2d">
    <w:name w:val="Body Text 2"/>
    <w:basedOn w:val="a"/>
    <w:pPr>
      <w:spacing w:after="120" w:line="480" w:lineRule="auto"/>
    </w:pPr>
    <w:rPr>
      <w:rFonts w:ascii="Times New Roman" w:eastAsia="Times New Roman" w:hAnsi="Times New Roman"/>
      <w:kern w:val="3"/>
      <w:sz w:val="24"/>
      <w:szCs w:val="24"/>
      <w:lang w:eastAsia="zh-CN"/>
    </w:rPr>
  </w:style>
  <w:style w:type="character" w:customStyle="1" w:styleId="2e">
    <w:name w:val="Основной текст 2 Знак"/>
    <w:basedOn w:val="a0"/>
    <w:rPr>
      <w:rFonts w:ascii="Times New Roman" w:eastAsia="Times New Roman" w:hAnsi="Times New Roman" w:cs="Times New Roman"/>
      <w:kern w:val="3"/>
      <w:sz w:val="24"/>
      <w:szCs w:val="24"/>
      <w:lang w:eastAsia="zh-CN"/>
    </w:rPr>
  </w:style>
  <w:style w:type="paragraph" w:styleId="HTML0">
    <w:name w:val="HTML Preformatted"/>
    <w:basedOn w:val="a"/>
    <w:pPr>
      <w:spacing w:after="0" w:line="240" w:lineRule="auto"/>
    </w:pPr>
    <w:rPr>
      <w:rFonts w:ascii="Arial Unicode MS" w:eastAsia="Arial Unicode MS" w:hAnsi="Arial Unicode MS" w:cs="Arial Unicode MS"/>
      <w:kern w:val="3"/>
      <w:sz w:val="20"/>
      <w:szCs w:val="20"/>
      <w:lang w:eastAsia="zh-CN"/>
    </w:rPr>
  </w:style>
  <w:style w:type="character" w:customStyle="1" w:styleId="HTML1">
    <w:name w:val="Стандартный HTML Знак"/>
    <w:basedOn w:val="a0"/>
    <w:rPr>
      <w:rFonts w:ascii="Arial Unicode MS" w:eastAsia="Arial Unicode MS" w:hAnsi="Arial Unicode MS" w:cs="Arial Unicode MS"/>
      <w:kern w:val="3"/>
      <w:sz w:val="20"/>
      <w:szCs w:val="20"/>
      <w:lang w:eastAsia="zh-CN"/>
    </w:rPr>
  </w:style>
  <w:style w:type="paragraph" w:styleId="z-">
    <w:name w:val="HTML Bottom of Form"/>
    <w:basedOn w:val="a"/>
    <w:next w:val="a"/>
    <w:pPr>
      <w:spacing w:after="0" w:line="240" w:lineRule="auto"/>
      <w:jc w:val="center"/>
    </w:pPr>
    <w:rPr>
      <w:rFonts w:ascii="Arial" w:eastAsia="Arial" w:hAnsi="Arial" w:cs="Arial"/>
      <w:vanish/>
      <w:kern w:val="3"/>
      <w:sz w:val="16"/>
      <w:szCs w:val="16"/>
      <w:lang w:eastAsia="zh-CN"/>
    </w:rPr>
  </w:style>
  <w:style w:type="character" w:customStyle="1" w:styleId="z-0">
    <w:name w:val="z-Конец формы Знак"/>
    <w:basedOn w:val="a0"/>
    <w:rPr>
      <w:rFonts w:ascii="Arial" w:eastAsia="Arial" w:hAnsi="Arial" w:cs="Arial"/>
      <w:vanish/>
      <w:kern w:val="3"/>
      <w:sz w:val="16"/>
      <w:szCs w:val="16"/>
      <w:lang w:eastAsia="zh-CN"/>
    </w:rPr>
  </w:style>
  <w:style w:type="paragraph" w:styleId="37">
    <w:name w:val="Body Text 3"/>
    <w:basedOn w:val="a"/>
    <w:pPr>
      <w:spacing w:after="120" w:line="240" w:lineRule="auto"/>
    </w:pPr>
    <w:rPr>
      <w:rFonts w:ascii="Times New Roman" w:eastAsia="Times New Roman" w:hAnsi="Times New Roman"/>
      <w:kern w:val="3"/>
      <w:sz w:val="16"/>
      <w:szCs w:val="16"/>
      <w:lang w:eastAsia="zh-CN"/>
    </w:rPr>
  </w:style>
  <w:style w:type="character" w:customStyle="1" w:styleId="39">
    <w:name w:val="Основной текст 3 Знак"/>
    <w:basedOn w:val="a0"/>
    <w:rPr>
      <w:rFonts w:ascii="Times New Roman" w:eastAsia="Times New Roman" w:hAnsi="Times New Roman" w:cs="Times New Roman"/>
      <w:kern w:val="3"/>
      <w:sz w:val="16"/>
      <w:szCs w:val="16"/>
      <w:lang w:eastAsia="zh-CN"/>
    </w:rPr>
  </w:style>
  <w:style w:type="paragraph" w:styleId="afffff8">
    <w:name w:val="No Spacing"/>
    <w:pPr>
      <w:suppressAutoHyphens/>
      <w:spacing w:after="0" w:line="240" w:lineRule="auto"/>
    </w:pPr>
    <w:rPr>
      <w:rFonts w:eastAsia="Times New Roman" w:cs="Calibri"/>
      <w:kern w:val="3"/>
      <w:lang w:eastAsia="zh-CN"/>
    </w:rPr>
  </w:style>
  <w:style w:type="character" w:customStyle="1" w:styleId="apple-converted-space">
    <w:name w:val="apple-converted-space"/>
    <w:basedOn w:val="a0"/>
  </w:style>
  <w:style w:type="character" w:customStyle="1" w:styleId="style6">
    <w:name w:val="style6"/>
    <w:basedOn w:val="a0"/>
  </w:style>
  <w:style w:type="character" w:customStyle="1" w:styleId="style117">
    <w:name w:val="style117"/>
    <w:basedOn w:val="a0"/>
  </w:style>
  <w:style w:type="character" w:customStyle="1" w:styleId="style141style175">
    <w:name w:val="style141 style175"/>
    <w:basedOn w:val="a0"/>
  </w:style>
  <w:style w:type="character" w:customStyle="1" w:styleId="17">
    <w:name w:val="Название объекта Знак1"/>
    <w:basedOn w:val="a0"/>
    <w:rPr>
      <w:b/>
      <w:bCs/>
      <w:szCs w:val="18"/>
      <w:lang w:eastAsia="en-US"/>
    </w:rPr>
  </w:style>
  <w:style w:type="paragraph" w:customStyle="1" w:styleId="18">
    <w:name w:val="Нижний колонтитул1"/>
    <w:basedOn w:val="a"/>
    <w:pPr>
      <w:tabs>
        <w:tab w:val="center" w:pos="4153"/>
        <w:tab w:val="right" w:pos="8306"/>
      </w:tabs>
      <w:spacing w:after="0" w:line="240" w:lineRule="auto"/>
      <w:jc w:val="both"/>
    </w:pPr>
    <w:rPr>
      <w:rFonts w:ascii="Times New Roman" w:eastAsia="Times New Roman" w:hAnsi="Times New Roman"/>
      <w:sz w:val="20"/>
      <w:szCs w:val="20"/>
      <w:lang w:eastAsia="ru-RU"/>
    </w:rPr>
  </w:style>
  <w:style w:type="paragraph" w:customStyle="1" w:styleId="s16">
    <w:name w:val="s_16"/>
    <w:basedOn w:val="a"/>
    <w:pPr>
      <w:spacing w:before="100" w:after="100" w:line="240" w:lineRule="auto"/>
    </w:pPr>
    <w:rPr>
      <w:rFonts w:ascii="Times New Roman" w:eastAsia="Times New Roman" w:hAnsi="Times New Roman"/>
      <w:sz w:val="24"/>
      <w:szCs w:val="24"/>
      <w:lang w:eastAsia="ru-RU"/>
    </w:rPr>
  </w:style>
  <w:style w:type="character" w:styleId="afffff9">
    <w:name w:val="line number"/>
    <w:basedOn w:val="a0"/>
  </w:style>
  <w:style w:type="paragraph" w:customStyle="1" w:styleId="51">
    <w:name w:val="5 ОБЩИЙ"/>
    <w:basedOn w:val="a"/>
    <w:autoRedefine/>
    <w:pPr>
      <w:tabs>
        <w:tab w:val="left" w:pos="709"/>
        <w:tab w:val="left" w:pos="1134"/>
      </w:tabs>
      <w:spacing w:after="0" w:line="240" w:lineRule="auto"/>
      <w:ind w:firstLine="709"/>
      <w:jc w:val="both"/>
    </w:pPr>
    <w:rPr>
      <w:rFonts w:ascii="Times New Roman" w:eastAsia="Times New Roman" w:hAnsi="Times New Roman" w:cs="Calibri"/>
      <w:bCs/>
      <w:color w:val="000000"/>
      <w:spacing w:val="-5"/>
      <w:sz w:val="24"/>
      <w:szCs w:val="24"/>
      <w:lang w:eastAsia="ru-RU"/>
    </w:rPr>
  </w:style>
  <w:style w:type="character" w:customStyle="1" w:styleId="52">
    <w:name w:val="5 ОБЩИЙ Знак"/>
    <w:basedOn w:val="a0"/>
    <w:rPr>
      <w:rFonts w:ascii="Times New Roman" w:eastAsia="Times New Roman" w:hAnsi="Times New Roman" w:cs="Calibri"/>
      <w:bCs/>
      <w:color w:val="000000"/>
      <w:spacing w:val="-5"/>
      <w:sz w:val="24"/>
      <w:szCs w:val="24"/>
      <w:lang w:eastAsia="ru-RU"/>
    </w:rPr>
  </w:style>
  <w:style w:type="paragraph" w:customStyle="1" w:styleId="92">
    <w:name w:val="9 дефис 2"/>
    <w:basedOn w:val="a"/>
    <w:autoRedefine/>
    <w:pPr>
      <w:numPr>
        <w:numId w:val="38"/>
      </w:numPr>
      <w:tabs>
        <w:tab w:val="left" w:pos="-77"/>
        <w:tab w:val="right" w:pos="348"/>
      </w:tabs>
      <w:spacing w:after="0" w:line="240" w:lineRule="auto"/>
    </w:pPr>
    <w:rPr>
      <w:rFonts w:ascii="Times New Roman" w:hAnsi="Times New Roman" w:cs="Calibri"/>
      <w:bCs/>
      <w:color w:val="000000"/>
      <w:spacing w:val="-5"/>
      <w:sz w:val="24"/>
      <w:szCs w:val="24"/>
      <w:lang w:eastAsia="ru-RU"/>
    </w:rPr>
  </w:style>
  <w:style w:type="character" w:customStyle="1" w:styleId="920">
    <w:name w:val="9 дефис 2 Знак"/>
    <w:basedOn w:val="a0"/>
    <w:rPr>
      <w:rFonts w:ascii="Times New Roman" w:eastAsia="Calibri" w:hAnsi="Times New Roman" w:cs="Calibri"/>
      <w:bCs/>
      <w:color w:val="000000"/>
      <w:spacing w:val="-5"/>
      <w:sz w:val="24"/>
      <w:szCs w:val="24"/>
      <w:lang w:eastAsia="ru-RU"/>
    </w:rPr>
  </w:style>
  <w:style w:type="paragraph" w:customStyle="1" w:styleId="msonormal0">
    <w:name w:val="msonormal"/>
    <w:basedOn w:val="a"/>
    <w:pPr>
      <w:spacing w:before="100" w:after="100" w:line="240" w:lineRule="auto"/>
    </w:pPr>
    <w:rPr>
      <w:rFonts w:ascii="Times New Roman" w:eastAsia="Times New Roman" w:hAnsi="Times New Roman"/>
      <w:sz w:val="24"/>
      <w:szCs w:val="24"/>
      <w:lang w:eastAsia="ru-RU"/>
    </w:rPr>
  </w:style>
  <w:style w:type="paragraph" w:customStyle="1" w:styleId="xl63">
    <w:name w:val="xl63"/>
    <w:basedOn w:val="a"/>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Times New Roman" w:eastAsia="Times New Roman" w:hAnsi="Times New Roman"/>
      <w:b/>
      <w:bCs/>
      <w:sz w:val="24"/>
      <w:szCs w:val="24"/>
      <w:lang w:eastAsia="ru-RU"/>
    </w:rPr>
  </w:style>
  <w:style w:type="paragraph" w:customStyle="1" w:styleId="xl64">
    <w:name w:val="xl64"/>
    <w:basedOn w:val="a"/>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Times New Roman" w:eastAsia="Times New Roman" w:hAnsi="Times New Roman"/>
      <w:sz w:val="24"/>
      <w:szCs w:val="24"/>
      <w:lang w:eastAsia="ru-RU"/>
    </w:rPr>
  </w:style>
  <w:style w:type="paragraph" w:customStyle="1" w:styleId="xl65">
    <w:name w:val="xl65"/>
    <w:basedOn w:val="a"/>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Times New Roman" w:eastAsia="Times New Roman" w:hAnsi="Times New Roman"/>
      <w:b/>
      <w:bCs/>
      <w:sz w:val="24"/>
      <w:szCs w:val="24"/>
      <w:lang w:eastAsia="ru-RU"/>
    </w:rPr>
  </w:style>
  <w:style w:type="paragraph" w:customStyle="1" w:styleId="xl66">
    <w:name w:val="xl66"/>
    <w:basedOn w:val="a"/>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Times New Roman" w:eastAsia="Times New Roman" w:hAnsi="Times New Roman"/>
      <w:sz w:val="24"/>
      <w:szCs w:val="24"/>
      <w:lang w:eastAsia="ru-RU"/>
    </w:rPr>
  </w:style>
  <w:style w:type="paragraph" w:customStyle="1" w:styleId="xl67">
    <w:name w:val="xl67"/>
    <w:basedOn w:val="a"/>
    <w:pPr>
      <w:spacing w:before="100" w:after="100" w:line="240" w:lineRule="auto"/>
      <w:jc w:val="center"/>
      <w:textAlignment w:val="center"/>
    </w:pPr>
    <w:rPr>
      <w:rFonts w:ascii="Times New Roman" w:eastAsia="Times New Roman" w:hAnsi="Times New Roman"/>
      <w:sz w:val="24"/>
      <w:szCs w:val="24"/>
      <w:lang w:eastAsia="ru-RU"/>
    </w:rPr>
  </w:style>
  <w:style w:type="paragraph" w:customStyle="1" w:styleId="xl68">
    <w:name w:val="xl68"/>
    <w:basedOn w:val="a"/>
    <w:pPr>
      <w:spacing w:before="100" w:after="100" w:line="240" w:lineRule="auto"/>
      <w:jc w:val="center"/>
      <w:textAlignment w:val="center"/>
    </w:pPr>
    <w:rPr>
      <w:rFonts w:ascii="Times New Roman" w:eastAsia="Times New Roman" w:hAnsi="Times New Roman"/>
      <w:sz w:val="24"/>
      <w:szCs w:val="24"/>
      <w:lang w:eastAsia="ru-RU"/>
    </w:rPr>
  </w:style>
  <w:style w:type="paragraph" w:customStyle="1" w:styleId="xl69">
    <w:name w:val="xl69"/>
    <w:basedOn w:val="a"/>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Times New Roman" w:eastAsia="Times New Roman" w:hAnsi="Times New Roman"/>
      <w:sz w:val="24"/>
      <w:szCs w:val="24"/>
      <w:lang w:eastAsia="ru-RU"/>
    </w:rPr>
  </w:style>
  <w:style w:type="paragraph" w:customStyle="1" w:styleId="xl70">
    <w:name w:val="xl70"/>
    <w:basedOn w:val="a"/>
    <w:pPr>
      <w:spacing w:before="100" w:after="100" w:line="240" w:lineRule="auto"/>
      <w:jc w:val="center"/>
    </w:pPr>
    <w:rPr>
      <w:rFonts w:eastAsia="Times New Roman" w:cs="Calibri"/>
      <w:b/>
      <w:bCs/>
      <w:sz w:val="24"/>
      <w:szCs w:val="24"/>
      <w:lang w:eastAsia="ru-RU"/>
    </w:rPr>
  </w:style>
  <w:style w:type="paragraph" w:customStyle="1" w:styleId="xl71">
    <w:name w:val="xl71"/>
    <w:basedOn w:val="a"/>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Times New Roman" w:eastAsia="Times New Roman" w:hAnsi="Times New Roman"/>
      <w:sz w:val="24"/>
      <w:szCs w:val="24"/>
      <w:lang w:eastAsia="ru-RU"/>
    </w:rPr>
  </w:style>
  <w:style w:type="paragraph" w:styleId="42">
    <w:name w:val="toc 4"/>
    <w:basedOn w:val="a"/>
    <w:next w:val="a"/>
    <w:autoRedefine/>
    <w:pPr>
      <w:spacing w:after="100"/>
      <w:ind w:left="660"/>
    </w:pPr>
    <w:rPr>
      <w:rFonts w:ascii="Times New Roman" w:hAnsi="Times New Roman"/>
    </w:rPr>
  </w:style>
  <w:style w:type="paragraph" w:customStyle="1" w:styleId="afffffa">
    <w:name w:val="Выделение_"/>
    <w:basedOn w:val="ac"/>
    <w:rPr>
      <w:b/>
      <w:bCs/>
      <w:i/>
      <w:iCs/>
    </w:rPr>
  </w:style>
  <w:style w:type="paragraph" w:customStyle="1" w:styleId="afffffb">
    <w:name w:val="Приложения_"/>
    <w:basedOn w:val="ac"/>
    <w:rPr>
      <w:i/>
      <w:u w:val="single"/>
    </w:rPr>
  </w:style>
  <w:style w:type="character" w:customStyle="1" w:styleId="afffffc">
    <w:name w:val="Основа Знак"/>
    <w:basedOn w:val="ae"/>
    <w:rPr>
      <w:rFonts w:ascii="Times New Roman" w:eastAsia="Calibri" w:hAnsi="Times New Roman" w:cs="Times New Roman"/>
      <w:sz w:val="24"/>
      <w:lang w:eastAsia="ru-RU"/>
    </w:rPr>
  </w:style>
  <w:style w:type="character" w:customStyle="1" w:styleId="afffffd">
    <w:name w:val="Выделение_ Знак"/>
    <w:basedOn w:val="afffffc"/>
    <w:rPr>
      <w:rFonts w:ascii="Times New Roman" w:eastAsia="Calibri" w:hAnsi="Times New Roman" w:cs="Times New Roman"/>
      <w:b/>
      <w:bCs/>
      <w:i/>
      <w:iCs/>
      <w:sz w:val="24"/>
      <w:lang w:eastAsia="ru-RU"/>
    </w:rPr>
  </w:style>
  <w:style w:type="character" w:customStyle="1" w:styleId="afffffe">
    <w:name w:val="Приложения_ Знак"/>
    <w:basedOn w:val="afffffc"/>
    <w:rPr>
      <w:rFonts w:ascii="Times New Roman" w:eastAsia="Calibri" w:hAnsi="Times New Roman" w:cs="Times New Roman"/>
      <w:i/>
      <w:sz w:val="24"/>
      <w:u w:val="single"/>
      <w:lang w:eastAsia="ru-RU"/>
    </w:rPr>
  </w:style>
  <w:style w:type="paragraph" w:customStyle="1" w:styleId="xl72">
    <w:name w:val="xl72"/>
    <w:basedOn w:val="a"/>
    <w:pPr>
      <w:spacing w:before="100" w:after="100" w:line="240" w:lineRule="auto"/>
      <w:jc w:val="center"/>
      <w:textAlignment w:val="center"/>
    </w:pPr>
    <w:rPr>
      <w:rFonts w:ascii="Times New Roman" w:eastAsia="Times New Roman" w:hAnsi="Times New Roman"/>
      <w:sz w:val="24"/>
      <w:szCs w:val="24"/>
      <w:lang w:eastAsia="ru-RU"/>
    </w:rPr>
  </w:style>
  <w:style w:type="paragraph" w:customStyle="1" w:styleId="xl73">
    <w:name w:val="xl73"/>
    <w:basedOn w:val="a"/>
    <w:pPr>
      <w:spacing w:before="100" w:after="100" w:line="240" w:lineRule="auto"/>
      <w:jc w:val="center"/>
      <w:textAlignment w:val="center"/>
    </w:pPr>
    <w:rPr>
      <w:rFonts w:ascii="Times New Roman" w:eastAsia="Times New Roman" w:hAnsi="Times New Roman"/>
      <w:sz w:val="24"/>
      <w:szCs w:val="24"/>
      <w:lang w:eastAsia="ru-RU"/>
    </w:rPr>
  </w:style>
  <w:style w:type="numbering" w:customStyle="1" w:styleId="LFO61">
    <w:name w:val="LFO6_1"/>
    <w:basedOn w:val="a2"/>
    <w:pPr>
      <w:numPr>
        <w:numId w:val="2"/>
      </w:numPr>
    </w:pPr>
  </w:style>
  <w:style w:type="numbering" w:customStyle="1" w:styleId="WWOutlineListStyle28">
    <w:name w:val="WW_OutlineListStyle_28"/>
    <w:basedOn w:val="a2"/>
    <w:pPr>
      <w:numPr>
        <w:numId w:val="3"/>
      </w:numPr>
    </w:pPr>
  </w:style>
  <w:style w:type="numbering" w:customStyle="1" w:styleId="WWOutlineListStyle27">
    <w:name w:val="WW_OutlineListStyle_27"/>
    <w:basedOn w:val="a2"/>
    <w:pPr>
      <w:numPr>
        <w:numId w:val="4"/>
      </w:numPr>
    </w:pPr>
  </w:style>
  <w:style w:type="numbering" w:customStyle="1" w:styleId="WWOutlineListStyle26">
    <w:name w:val="WW_OutlineListStyle_26"/>
    <w:basedOn w:val="a2"/>
    <w:pPr>
      <w:numPr>
        <w:numId w:val="5"/>
      </w:numPr>
    </w:pPr>
  </w:style>
  <w:style w:type="numbering" w:customStyle="1" w:styleId="WWOutlineListStyle25">
    <w:name w:val="WW_OutlineListStyle_25"/>
    <w:basedOn w:val="a2"/>
    <w:pPr>
      <w:numPr>
        <w:numId w:val="6"/>
      </w:numPr>
    </w:pPr>
  </w:style>
  <w:style w:type="numbering" w:customStyle="1" w:styleId="WWOutlineListStyle24">
    <w:name w:val="WW_OutlineListStyle_24"/>
    <w:basedOn w:val="a2"/>
    <w:pPr>
      <w:numPr>
        <w:numId w:val="7"/>
      </w:numPr>
    </w:pPr>
  </w:style>
  <w:style w:type="numbering" w:customStyle="1" w:styleId="WWOutlineListStyle23">
    <w:name w:val="WW_OutlineListStyle_23"/>
    <w:basedOn w:val="a2"/>
    <w:pPr>
      <w:numPr>
        <w:numId w:val="8"/>
      </w:numPr>
    </w:pPr>
  </w:style>
  <w:style w:type="numbering" w:customStyle="1" w:styleId="WWOutlineListStyle22">
    <w:name w:val="WW_OutlineListStyle_22"/>
    <w:basedOn w:val="a2"/>
    <w:pPr>
      <w:numPr>
        <w:numId w:val="9"/>
      </w:numPr>
    </w:pPr>
  </w:style>
  <w:style w:type="numbering" w:customStyle="1" w:styleId="WWOutlineListStyle21">
    <w:name w:val="WW_OutlineListStyle_21"/>
    <w:basedOn w:val="a2"/>
    <w:pPr>
      <w:numPr>
        <w:numId w:val="10"/>
      </w:numPr>
    </w:pPr>
  </w:style>
  <w:style w:type="numbering" w:customStyle="1" w:styleId="WWOutlineListStyle20">
    <w:name w:val="WW_OutlineListStyle_20"/>
    <w:basedOn w:val="a2"/>
    <w:pPr>
      <w:numPr>
        <w:numId w:val="11"/>
      </w:numPr>
    </w:pPr>
  </w:style>
  <w:style w:type="numbering" w:customStyle="1" w:styleId="WWOutlineListStyle19">
    <w:name w:val="WW_OutlineListStyle_19"/>
    <w:basedOn w:val="a2"/>
    <w:pPr>
      <w:numPr>
        <w:numId w:val="12"/>
      </w:numPr>
    </w:pPr>
  </w:style>
  <w:style w:type="numbering" w:customStyle="1" w:styleId="WWOutlineListStyle18">
    <w:name w:val="WW_OutlineListStyle_18"/>
    <w:basedOn w:val="a2"/>
    <w:pPr>
      <w:numPr>
        <w:numId w:val="13"/>
      </w:numPr>
    </w:pPr>
  </w:style>
  <w:style w:type="numbering" w:customStyle="1" w:styleId="WWOutlineListStyle17">
    <w:name w:val="WW_OutlineListStyle_17"/>
    <w:basedOn w:val="a2"/>
    <w:pPr>
      <w:numPr>
        <w:numId w:val="14"/>
      </w:numPr>
    </w:pPr>
  </w:style>
  <w:style w:type="numbering" w:customStyle="1" w:styleId="WWOutlineListStyle16">
    <w:name w:val="WW_OutlineListStyle_16"/>
    <w:basedOn w:val="a2"/>
    <w:pPr>
      <w:numPr>
        <w:numId w:val="15"/>
      </w:numPr>
    </w:pPr>
  </w:style>
  <w:style w:type="numbering" w:customStyle="1" w:styleId="WWOutlineListStyle30">
    <w:name w:val="WW_OutlineListStyle_30"/>
    <w:basedOn w:val="a2"/>
    <w:pPr>
      <w:numPr>
        <w:numId w:val="16"/>
      </w:numPr>
    </w:pPr>
  </w:style>
  <w:style w:type="numbering" w:customStyle="1" w:styleId="WWOutlineListStyle15">
    <w:name w:val="WW_OutlineListStyle_15"/>
    <w:basedOn w:val="a2"/>
    <w:pPr>
      <w:numPr>
        <w:numId w:val="17"/>
      </w:numPr>
    </w:pPr>
  </w:style>
  <w:style w:type="numbering" w:customStyle="1" w:styleId="WWOutlineListStyle14">
    <w:name w:val="WW_OutlineListStyle_14"/>
    <w:basedOn w:val="a2"/>
    <w:pPr>
      <w:numPr>
        <w:numId w:val="18"/>
      </w:numPr>
    </w:pPr>
  </w:style>
  <w:style w:type="numbering" w:customStyle="1" w:styleId="WWOutlineListStyle13">
    <w:name w:val="WW_OutlineListStyle_13"/>
    <w:basedOn w:val="a2"/>
    <w:pPr>
      <w:numPr>
        <w:numId w:val="19"/>
      </w:numPr>
    </w:pPr>
  </w:style>
  <w:style w:type="numbering" w:customStyle="1" w:styleId="WWOutlineListStyle12">
    <w:name w:val="WW_OutlineListStyle_12"/>
    <w:basedOn w:val="a2"/>
    <w:pPr>
      <w:numPr>
        <w:numId w:val="20"/>
      </w:numPr>
    </w:pPr>
  </w:style>
  <w:style w:type="numbering" w:customStyle="1" w:styleId="WWOutlineListStyle11">
    <w:name w:val="WW_OutlineListStyle_11"/>
    <w:basedOn w:val="a2"/>
    <w:pPr>
      <w:numPr>
        <w:numId w:val="21"/>
      </w:numPr>
    </w:pPr>
  </w:style>
  <w:style w:type="numbering" w:customStyle="1" w:styleId="WWOutlineListStyle10">
    <w:name w:val="WW_OutlineListStyle_10"/>
    <w:basedOn w:val="a2"/>
    <w:pPr>
      <w:numPr>
        <w:numId w:val="22"/>
      </w:numPr>
    </w:pPr>
  </w:style>
  <w:style w:type="numbering" w:customStyle="1" w:styleId="WWOutlineListStyle9">
    <w:name w:val="WW_OutlineListStyle_9"/>
    <w:basedOn w:val="a2"/>
    <w:pPr>
      <w:numPr>
        <w:numId w:val="23"/>
      </w:numPr>
    </w:pPr>
  </w:style>
  <w:style w:type="numbering" w:customStyle="1" w:styleId="WWOutlineListStyle8">
    <w:name w:val="WW_OutlineListStyle_8"/>
    <w:basedOn w:val="a2"/>
    <w:pPr>
      <w:numPr>
        <w:numId w:val="24"/>
      </w:numPr>
    </w:pPr>
  </w:style>
  <w:style w:type="numbering" w:customStyle="1" w:styleId="WWOutlineListStyle7">
    <w:name w:val="WW_OutlineListStyle_7"/>
    <w:basedOn w:val="a2"/>
    <w:pPr>
      <w:numPr>
        <w:numId w:val="25"/>
      </w:numPr>
    </w:pPr>
  </w:style>
  <w:style w:type="numbering" w:customStyle="1" w:styleId="WWOutlineListStyle6">
    <w:name w:val="WW_OutlineListStyle_6"/>
    <w:basedOn w:val="a2"/>
    <w:pPr>
      <w:numPr>
        <w:numId w:val="26"/>
      </w:numPr>
    </w:pPr>
  </w:style>
  <w:style w:type="numbering" w:customStyle="1" w:styleId="WWOutlineListStyle5">
    <w:name w:val="WW_OutlineListStyle_5"/>
    <w:basedOn w:val="a2"/>
    <w:pPr>
      <w:numPr>
        <w:numId w:val="27"/>
      </w:numPr>
    </w:pPr>
  </w:style>
  <w:style w:type="numbering" w:customStyle="1" w:styleId="WWOutlineListStyle4">
    <w:name w:val="WW_OutlineListStyle_4"/>
    <w:basedOn w:val="a2"/>
    <w:pPr>
      <w:numPr>
        <w:numId w:val="28"/>
      </w:numPr>
    </w:pPr>
  </w:style>
  <w:style w:type="numbering" w:customStyle="1" w:styleId="WWOutlineListStyle3">
    <w:name w:val="WW_OutlineListStyle_3"/>
    <w:basedOn w:val="a2"/>
    <w:pPr>
      <w:numPr>
        <w:numId w:val="29"/>
      </w:numPr>
    </w:pPr>
  </w:style>
  <w:style w:type="numbering" w:customStyle="1" w:styleId="WWOutlineListStyle2">
    <w:name w:val="WW_OutlineListStyle_2"/>
    <w:basedOn w:val="a2"/>
    <w:pPr>
      <w:numPr>
        <w:numId w:val="30"/>
      </w:numPr>
    </w:pPr>
  </w:style>
  <w:style w:type="numbering" w:customStyle="1" w:styleId="WWOutlineListStyle1">
    <w:name w:val="WW_OutlineListStyle_1"/>
    <w:basedOn w:val="a2"/>
    <w:pPr>
      <w:numPr>
        <w:numId w:val="31"/>
      </w:numPr>
    </w:pPr>
  </w:style>
  <w:style w:type="numbering" w:customStyle="1" w:styleId="WWOutlineListStyle">
    <w:name w:val="WW_OutlineListStyle"/>
    <w:basedOn w:val="a2"/>
    <w:pPr>
      <w:numPr>
        <w:numId w:val="32"/>
      </w:numPr>
    </w:pPr>
  </w:style>
  <w:style w:type="numbering" w:customStyle="1" w:styleId="LFO3">
    <w:name w:val="LFO3"/>
    <w:basedOn w:val="a2"/>
    <w:pPr>
      <w:numPr>
        <w:numId w:val="33"/>
      </w:numPr>
    </w:pPr>
  </w:style>
  <w:style w:type="numbering" w:customStyle="1" w:styleId="LFO4">
    <w:name w:val="LFO4"/>
    <w:basedOn w:val="a2"/>
    <w:pPr>
      <w:numPr>
        <w:numId w:val="34"/>
      </w:numPr>
    </w:pPr>
  </w:style>
  <w:style w:type="numbering" w:customStyle="1" w:styleId="LFO5">
    <w:name w:val="LFO5"/>
    <w:basedOn w:val="a2"/>
    <w:pPr>
      <w:numPr>
        <w:numId w:val="35"/>
      </w:numPr>
    </w:pPr>
  </w:style>
  <w:style w:type="numbering" w:customStyle="1" w:styleId="LFO11">
    <w:name w:val="LFO11"/>
    <w:basedOn w:val="a2"/>
    <w:pPr>
      <w:numPr>
        <w:numId w:val="36"/>
      </w:numPr>
    </w:pPr>
  </w:style>
  <w:style w:type="numbering" w:customStyle="1" w:styleId="LFO16">
    <w:name w:val="LFO16"/>
    <w:basedOn w:val="a2"/>
    <w:pPr>
      <w:numPr>
        <w:numId w:val="37"/>
      </w:numPr>
    </w:pPr>
  </w:style>
  <w:style w:type="numbering" w:customStyle="1" w:styleId="LFO53">
    <w:name w:val="LFO53"/>
    <w:basedOn w:val="a2"/>
    <w:pPr>
      <w:numPr>
        <w:numId w:val="3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65446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wmf"/><Relationship Id="rId21" Type="http://schemas.openxmlformats.org/officeDocument/2006/relationships/hyperlink" Target="http://krymology.info/index.php/&#1070;&#1078;&#1085;&#1099;&#1081;_&#1073;&#1077;&#1088;&#1077;&#1075;_&#1050;&#1088;&#1099;&#1084;&#1072;" TargetMode="External"/><Relationship Id="rId42" Type="http://schemas.openxmlformats.org/officeDocument/2006/relationships/image" Target="media/image25.jpe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hyperlink" Target="https://rostov.kupiprodai.ru/produkt/rostovnadonu_fish_malek_prudovoy_ryby_optom_v_rostovenadonu_6546171" TargetMode="External"/><Relationship Id="rId159" Type="http://schemas.openxmlformats.org/officeDocument/2006/relationships/hyperlink" Target="https://&#1087;&#1086;&#1090;&#1072;&#1087;&#1099;&#1095;82.&#1088;&#1092;/" TargetMode="External"/><Relationship Id="rId170" Type="http://schemas.openxmlformats.org/officeDocument/2006/relationships/hyperlink" Target="https://luxsol" TargetMode="External"/><Relationship Id="rId107" Type="http://schemas.openxmlformats.org/officeDocument/2006/relationships/image" Target="media/image86.png"/><Relationship Id="rId11" Type="http://schemas.openxmlformats.org/officeDocument/2006/relationships/image" Target="media/image5.png"/><Relationship Id="rId32" Type="http://schemas.openxmlformats.org/officeDocument/2006/relationships/image" Target="media/image19.png"/><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101.png"/><Relationship Id="rId149" Type="http://schemas.openxmlformats.org/officeDocument/2006/relationships/hyperlink" Target="https://&#1087;&#1086;&#1090;&#1072;&#1087;&#1099;&#1095;82.&#1088;&#1092;/" TargetMode="External"/><Relationship Id="rId5" Type="http://schemas.openxmlformats.org/officeDocument/2006/relationships/footnotes" Target="footnotes.xml"/><Relationship Id="rId95" Type="http://schemas.openxmlformats.org/officeDocument/2006/relationships/image" Target="media/image74.png"/><Relationship Id="rId160" Type="http://schemas.openxmlformats.org/officeDocument/2006/relationships/hyperlink" Target="https://&#1087;&#1086;&#1090;&#1072;&#1087;&#1099;&#1095;82.&#1088;&#1092;/" TargetMode="External"/><Relationship Id="rId181" Type="http://schemas.openxmlformats.org/officeDocument/2006/relationships/footer" Target="footer8.xml"/><Relationship Id="rId22" Type="http://schemas.openxmlformats.org/officeDocument/2006/relationships/hyperlink" Target="http://krymology.info/index.php/&#1071;&#1083;&#1090;&#1080;&#1085;&#1089;&#1082;&#1080;&#1081;_&#1075;&#1086;&#1088;&#1089;&#1086;&#1074;&#1077;&#1090;" TargetMode="External"/><Relationship Id="rId43" Type="http://schemas.openxmlformats.org/officeDocument/2006/relationships/image" Target="media/image26.png"/><Relationship Id="rId64" Type="http://schemas.openxmlformats.org/officeDocument/2006/relationships/image" Target="media/image43.png"/><Relationship Id="rId118" Type="http://schemas.openxmlformats.org/officeDocument/2006/relationships/oleObject" Target="embeddings/oleObject1.bin"/><Relationship Id="rId139" Type="http://schemas.openxmlformats.org/officeDocument/2006/relationships/image" Target="media/image108.png"/><Relationship Id="rId85" Type="http://schemas.openxmlformats.org/officeDocument/2006/relationships/image" Target="media/image64.png"/><Relationship Id="rId150" Type="http://schemas.openxmlformats.org/officeDocument/2006/relationships/hyperlink" Target="https://&#1087;&#1086;&#1090;&#1072;&#1087;&#1099;&#1095;82.&#1088;&#1092;/" TargetMode="External"/><Relationship Id="rId171" Type="http://schemas.openxmlformats.org/officeDocument/2006/relationships/hyperlink" Target="http://setesnasti" TargetMode="External"/><Relationship Id="rId12" Type="http://schemas.openxmlformats.org/officeDocument/2006/relationships/image" Target="media/image6.png"/><Relationship Id="rId33" Type="http://schemas.openxmlformats.org/officeDocument/2006/relationships/image" Target="media/image20.png"/><Relationship Id="rId108" Type="http://schemas.openxmlformats.org/officeDocument/2006/relationships/image" Target="media/image87.png"/><Relationship Id="rId129" Type="http://schemas.openxmlformats.org/officeDocument/2006/relationships/image" Target="media/image102.png"/><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png"/><Relationship Id="rId140" Type="http://schemas.openxmlformats.org/officeDocument/2006/relationships/oleObject" Target="embeddings/oleObject9.bin"/><Relationship Id="rId161" Type="http://schemas.openxmlformats.org/officeDocument/2006/relationships/hyperlink" Target="https://&#1087;&#1086;&#1090;&#1072;&#1087;&#1099;&#1095;82.&#1088;&#1092;/" TargetMode="External"/><Relationship Id="rId182" Type="http://schemas.openxmlformats.org/officeDocument/2006/relationships/header" Target="header5.xml"/><Relationship Id="rId6" Type="http://schemas.openxmlformats.org/officeDocument/2006/relationships/endnotes" Target="endnotes.xml"/><Relationship Id="rId23" Type="http://schemas.openxmlformats.org/officeDocument/2006/relationships/hyperlink" Target="http://krymology.info/index.php/&#1040;&#1083;&#1091;&#1096;&#1090;&#1080;&#1085;&#1089;&#1082;&#1080;&#1081;_&#1075;&#1086;&#1088;&#1089;&#1086;&#1074;&#1077;&#1090;" TargetMode="External"/><Relationship Id="rId119" Type="http://schemas.openxmlformats.org/officeDocument/2006/relationships/image" Target="media/image96.wmf"/><Relationship Id="rId44" Type="http://schemas.openxmlformats.org/officeDocument/2006/relationships/image" Target="media/image27.jpeg"/><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image" Target="media/image103.png"/><Relationship Id="rId151" Type="http://schemas.openxmlformats.org/officeDocument/2006/relationships/hyperlink" Target="https://&#1087;&#1086;&#1090;&#1072;&#1087;&#1099;&#1095;82.&#1088;&#1092;/" TargetMode="External"/><Relationship Id="rId172" Type="http://schemas.openxmlformats.org/officeDocument/2006/relationships/image" Target="media/image11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2.png"/><Relationship Id="rId109" Type="http://schemas.openxmlformats.org/officeDocument/2006/relationships/image" Target="media/image88.png"/><Relationship Id="rId34" Type="http://schemas.openxmlformats.org/officeDocument/2006/relationships/footer" Target="footer1.xml"/><Relationship Id="rId50" Type="http://schemas.openxmlformats.org/officeDocument/2006/relationships/footer" Target="footer5.xml"/><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oleObject" Target="embeddings/oleObject2.bin"/><Relationship Id="rId125" Type="http://schemas.openxmlformats.org/officeDocument/2006/relationships/image" Target="media/image99.wmf"/><Relationship Id="rId141" Type="http://schemas.openxmlformats.org/officeDocument/2006/relationships/image" Target="media/image109.png"/><Relationship Id="rId146" Type="http://schemas.openxmlformats.org/officeDocument/2006/relationships/hyperlink" Target="https://malekrib.ru/distance-calculator" TargetMode="External"/><Relationship Id="rId167" Type="http://schemas.openxmlformats.org/officeDocument/2006/relationships/image" Target="media/image112.png"/><Relationship Id="rId188"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hyperlink" Target="https://&#1087;&#1086;&#1090;&#1072;&#1087;&#1099;&#1095;82.&#1088;&#1092;/" TargetMode="External"/><Relationship Id="rId183" Type="http://schemas.openxmlformats.org/officeDocument/2006/relationships/footer" Target="footer9.xm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hyperlink" Target="http://krymology.info/index.php/&#1045;&#1074;&#1087;&#1072;&#1090;&#1086;&#1088;&#1080;&#1103;"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hyperlink" Target="http://egrpr.esoil.ru/content/2poc.html" TargetMode="External"/><Relationship Id="rId131" Type="http://schemas.openxmlformats.org/officeDocument/2006/relationships/image" Target="media/image104.png"/><Relationship Id="rId136" Type="http://schemas.openxmlformats.org/officeDocument/2006/relationships/image" Target="media/image107.png"/><Relationship Id="rId157" Type="http://schemas.openxmlformats.org/officeDocument/2006/relationships/hyperlink" Target="https://&#1087;&#1086;&#1090;&#1072;&#1087;&#1099;&#1095;82.&#1088;&#1092;/" TargetMode="External"/><Relationship Id="rId178" Type="http://schemas.openxmlformats.org/officeDocument/2006/relationships/footer" Target="footer7.xml"/><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hyperlink" Target="https://&#1087;&#1086;&#1090;&#1072;&#1087;&#1099;&#1095;82.&#1088;&#1092;/" TargetMode="External"/><Relationship Id="rId173" Type="http://schemas.openxmlformats.org/officeDocument/2006/relationships/hyperlink" Target="http://www.cnshb.ru/AKDiL/0015/base/RU/000541.shtm"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7.png"/><Relationship Id="rId35" Type="http://schemas.openxmlformats.org/officeDocument/2006/relationships/footer" Target="footer2.xm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oleObject" Target="embeddings/oleObject5.bin"/><Relationship Id="rId147" Type="http://schemas.openxmlformats.org/officeDocument/2006/relationships/hyperlink" Target="https://agroserver.ru/b/ryboposadochnyy-material-malek-934572.htm" TargetMode="External"/><Relationship Id="rId168" Type="http://schemas.openxmlformats.org/officeDocument/2006/relationships/hyperlink" Target="https://www" TargetMode="External"/><Relationship Id="rId8" Type="http://schemas.openxmlformats.org/officeDocument/2006/relationships/hyperlink" Target="mailto:gup_rkkadastr@mail.ru" TargetMode="External"/><Relationship Id="rId51" Type="http://schemas.openxmlformats.org/officeDocument/2006/relationships/header" Target="header2.xml"/><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7.wmf"/><Relationship Id="rId142" Type="http://schemas.openxmlformats.org/officeDocument/2006/relationships/oleObject" Target="embeddings/oleObject10.bin"/><Relationship Id="rId163" Type="http://schemas.openxmlformats.org/officeDocument/2006/relationships/hyperlink" Target="https://&#1087;&#1086;&#1090;&#1072;&#1087;&#1099;&#1095;82.&#1088;&#1092;/" TargetMode="External"/><Relationship Id="rId184" Type="http://schemas.openxmlformats.org/officeDocument/2006/relationships/image" Target="media/image117.png"/><Relationship Id="rId3" Type="http://schemas.openxmlformats.org/officeDocument/2006/relationships/settings" Target="settings.xml"/><Relationship Id="rId25" Type="http://schemas.openxmlformats.org/officeDocument/2006/relationships/hyperlink" Target="http://krymology.info/index.php/&#1057;&#1072;&#1082;&#1080;_(&#1075;&#1086;&#1088;&#1086;&#1076;)" TargetMode="External"/><Relationship Id="rId46" Type="http://schemas.openxmlformats.org/officeDocument/2006/relationships/image" Target="media/image29.png"/><Relationship Id="rId67" Type="http://schemas.openxmlformats.org/officeDocument/2006/relationships/image" Target="media/image46.png"/><Relationship Id="rId116" Type="http://schemas.openxmlformats.org/officeDocument/2006/relationships/image" Target="media/image94.png"/><Relationship Id="rId137" Type="http://schemas.openxmlformats.org/officeDocument/2006/relationships/oleObject" Target="embeddings/oleObject8.bin"/><Relationship Id="rId158" Type="http://schemas.openxmlformats.org/officeDocument/2006/relationships/hyperlink" Target="https://&#1087;&#1086;&#1090;&#1072;&#1087;&#1099;&#1095;82.&#1088;&#1092;/" TargetMode="External"/><Relationship Id="rId20" Type="http://schemas.openxmlformats.org/officeDocument/2006/relationships/image" Target="media/image14.png"/><Relationship Id="rId41" Type="http://schemas.openxmlformats.org/officeDocument/2006/relationships/image" Target="media/image24.jpe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05.png"/><Relationship Id="rId153" Type="http://schemas.openxmlformats.org/officeDocument/2006/relationships/hyperlink" Target="https://&#1087;&#1086;&#1090;&#1072;&#1087;&#1099;&#1095;82.&#1088;&#1092;/" TargetMode="External"/><Relationship Id="rId174" Type="http://schemas.openxmlformats.org/officeDocument/2006/relationships/image" Target="media/image114.png"/><Relationship Id="rId179" Type="http://schemas.openxmlformats.org/officeDocument/2006/relationships/hyperlink" Target="https://www.avito.ru/simferopol/zemelnye_uchastki/uchastok_95_sot._izhs_2150513976" TargetMode="External"/><Relationship Id="rId15" Type="http://schemas.openxmlformats.org/officeDocument/2006/relationships/image" Target="media/image9.png"/><Relationship Id="rId36" Type="http://schemas.openxmlformats.org/officeDocument/2006/relationships/footer" Target="footer3.xml"/><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100.png"/><Relationship Id="rId10" Type="http://schemas.openxmlformats.org/officeDocument/2006/relationships/image" Target="media/image4.png"/><Relationship Id="rId31" Type="http://schemas.openxmlformats.org/officeDocument/2006/relationships/image" Target="media/image18.png"/><Relationship Id="rId52" Type="http://schemas.openxmlformats.org/officeDocument/2006/relationships/footer" Target="footer6.xml"/><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oleObject" Target="embeddings/oleObject3.bin"/><Relationship Id="rId143" Type="http://schemas.openxmlformats.org/officeDocument/2006/relationships/image" Target="media/image110.png"/><Relationship Id="rId148" Type="http://schemas.openxmlformats.org/officeDocument/2006/relationships/hyperlink" Target="http://karamyshevo.ru/sellmalek.php" TargetMode="External"/><Relationship Id="rId164" Type="http://schemas.openxmlformats.org/officeDocument/2006/relationships/hyperlink" Target="https://&#1087;&#1086;&#1090;&#1072;&#1087;&#1099;&#1095;82.&#1088;&#1092;/" TargetMode="External"/><Relationship Id="rId169" Type="http://schemas.openxmlformats.org/officeDocument/2006/relationships/hyperlink" Target="http://conductio" TargetMode="External"/><Relationship Id="rId185" Type="http://schemas.openxmlformats.org/officeDocument/2006/relationships/image" Target="media/image118.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eader" Target="header4.xml"/><Relationship Id="rId26" Type="http://schemas.openxmlformats.org/officeDocument/2006/relationships/hyperlink" Target="http://krymology.info/index.php/&#1060;&#1077;&#1086;&#1076;&#1086;&#1089;&#1080;&#1081;&#1089;&#1082;&#1080;&#1081;_&#1075;&#1086;&#1088;&#1089;&#1086;&#1074;&#1077;&#1090;" TargetMode="External"/><Relationship Id="rId47" Type="http://schemas.openxmlformats.org/officeDocument/2006/relationships/image" Target="media/image30.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oleObject" Target="embeddings/oleObject6.bin"/><Relationship Id="rId154" Type="http://schemas.openxmlformats.org/officeDocument/2006/relationships/hyperlink" Target="https://&#1087;&#1086;&#1090;&#1072;&#1087;&#1099;&#1095;82.&#1088;&#1092;/" TargetMode="External"/><Relationship Id="rId175" Type="http://schemas.openxmlformats.org/officeDocument/2006/relationships/image" Target="media/image115.png"/><Relationship Id="rId16" Type="http://schemas.openxmlformats.org/officeDocument/2006/relationships/image" Target="media/image10.png"/><Relationship Id="rId37" Type="http://schemas.openxmlformats.org/officeDocument/2006/relationships/footer" Target="footer4.xml"/><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8.wmf"/><Relationship Id="rId144" Type="http://schemas.openxmlformats.org/officeDocument/2006/relationships/oleObject" Target="embeddings/oleObject11.bin"/><Relationship Id="rId90" Type="http://schemas.openxmlformats.org/officeDocument/2006/relationships/image" Target="media/image69.png"/><Relationship Id="rId165" Type="http://schemas.openxmlformats.org/officeDocument/2006/relationships/hyperlink" Target="https://&#1087;&#1086;&#1090;&#1072;&#1087;&#1099;&#1095;82.&#1088;&#1092;/" TargetMode="External"/><Relationship Id="rId186" Type="http://schemas.openxmlformats.org/officeDocument/2006/relationships/image" Target="media/image119.jpeg"/><Relationship Id="rId27" Type="http://schemas.openxmlformats.org/officeDocument/2006/relationships/hyperlink" Target="http://krymology.info/index.php/&#1057;&#1091;&#1076;&#1072;&#1082;&#1089;&#1082;&#1080;&#1081;_&#1075;&#1086;&#1088;&#1089;&#1086;&#1074;&#1077;&#1090;" TargetMode="External"/><Relationship Id="rId48" Type="http://schemas.openxmlformats.org/officeDocument/2006/relationships/image" Target="media/image31.jpeg"/><Relationship Id="rId69" Type="http://schemas.openxmlformats.org/officeDocument/2006/relationships/image" Target="media/image48.png"/><Relationship Id="rId113" Type="http://schemas.openxmlformats.org/officeDocument/2006/relationships/image" Target="media/image92.png"/><Relationship Id="rId134" Type="http://schemas.openxmlformats.org/officeDocument/2006/relationships/image" Target="media/image106.png"/><Relationship Id="rId80" Type="http://schemas.openxmlformats.org/officeDocument/2006/relationships/image" Target="media/image59.png"/><Relationship Id="rId155" Type="http://schemas.openxmlformats.org/officeDocument/2006/relationships/hyperlink" Target="https://&#1087;&#1086;&#1090;&#1072;&#1087;&#1099;&#1095;82.&#1088;&#1092;/" TargetMode="External"/><Relationship Id="rId176" Type="http://schemas.openxmlformats.org/officeDocument/2006/relationships/image" Target="media/image116.png"/><Relationship Id="rId17" Type="http://schemas.openxmlformats.org/officeDocument/2006/relationships/image" Target="media/image11.png"/><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image" Target="media/image82.png"/><Relationship Id="rId124" Type="http://schemas.openxmlformats.org/officeDocument/2006/relationships/oleObject" Target="embeddings/oleObject4.bin"/><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hyperlink" Target="https://rostov.kupiprodai.ru/produkt/rostovnadonu_fish_malek_prudovoy_ryby_optom_v_rostovenadonu_6546171" TargetMode="External"/><Relationship Id="rId166" Type="http://schemas.openxmlformats.org/officeDocument/2006/relationships/image" Target="media/image111.png"/><Relationship Id="rId187" Type="http://schemas.openxmlformats.org/officeDocument/2006/relationships/fontTable" Target="fontTable.xml"/><Relationship Id="rId1" Type="http://schemas.openxmlformats.org/officeDocument/2006/relationships/numbering" Target="numbering.xml"/><Relationship Id="rId28" Type="http://schemas.openxmlformats.org/officeDocument/2006/relationships/image" Target="media/image15.png"/><Relationship Id="rId49" Type="http://schemas.openxmlformats.org/officeDocument/2006/relationships/header" Target="header1.xml"/><Relationship Id="rId114" Type="http://schemas.openxmlformats.org/officeDocument/2006/relationships/image" Target="media/image93.pn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oleObject" Target="embeddings/oleObject7.bin"/><Relationship Id="rId156" Type="http://schemas.openxmlformats.org/officeDocument/2006/relationships/hyperlink" Target="https://&#1087;&#1086;&#1090;&#1072;&#1087;&#1099;&#1095;82.&#1088;&#1092;/" TargetMode="External"/><Relationship Id="rId177" Type="http://schemas.openxmlformats.org/officeDocument/2006/relationships/header" Target="header3.xml"/></Relationships>
</file>

<file path=word/_rels/footnotes.xml.rels><?xml version="1.0" encoding="UTF-8" standalone="yes"?>
<Relationships xmlns="http://schemas.openxmlformats.org/package/2006/relationships"><Relationship Id="rId2" Type="http://schemas.openxmlformats.org/officeDocument/2006/relationships/hyperlink" Target="https://statrielt.ru/statistika-rynka/statistika-na-01-01-2022g/korrektirovki-stoimosti-zemli/2684-na-masshtab-razmer-obshchuyu-ploshchad-zemelnykh-uchastkov-korrektirovka-na-01-01-2022-goda" TargetMode="External"/><Relationship Id="rId1" Type="http://schemas.openxmlformats.org/officeDocument/2006/relationships/hyperlink" Target="https://statrielt.ru/statistika-rynka/statistika-na-01-01-2022g/korrektirovki-stoimosti-zemli/2694-na-razreshennoe-ispolzovanie-zemelnogo-uchastka-korrektirovki-na-01-01-2022-goda"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327</TotalTime>
  <Pages>148</Pages>
  <Words>60696</Words>
  <Characters>345970</Characters>
  <Application>Microsoft Office Word</Application>
  <DocSecurity>0</DocSecurity>
  <Lines>2883</Lines>
  <Paragraphs>811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405855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UserOC</dc:creator>
  <dc:description/>
  <cp:lastModifiedBy>UserOC</cp:lastModifiedBy>
  <cp:revision>20</cp:revision>
  <dcterms:created xsi:type="dcterms:W3CDTF">2022-06-16T13:43:00Z</dcterms:created>
  <dcterms:modified xsi:type="dcterms:W3CDTF">2022-07-12T11:39:00Z</dcterms:modified>
</cp:coreProperties>
</file>