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A1" w:rsidRDefault="00775C8F">
      <w:pPr>
        <w:spacing w:after="0" w:line="242" w:lineRule="auto"/>
        <w:ind w:left="-709"/>
        <w:jc w:val="center"/>
      </w:pPr>
      <w:r>
        <w:rPr>
          <w:rFonts w:ascii="Times New Roman" w:hAnsi="Times New Roman"/>
          <w:b/>
          <w:bCs/>
          <w:noProof/>
          <w:sz w:val="28"/>
          <w:szCs w:val="26"/>
          <w:lang w:eastAsia="ru-RU"/>
        </w:rPr>
        <w:drawing>
          <wp:inline distT="0" distB="0" distL="0" distR="0">
            <wp:extent cx="787874" cy="910751"/>
            <wp:effectExtent l="0" t="0" r="0" b="0"/>
            <wp:docPr id="1" name="Рисунок 1" descr="C:\Users\UserOC\Desktop\Отчет_КО Крым\gerb-krim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874" cy="9107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65BA1" w:rsidRDefault="00775C8F">
      <w:pPr>
        <w:spacing w:before="120" w:after="0" w:line="242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>МИНИСТЕРСТВО ИМУЩЕСТВЕННЫХ И ЗЕМЕЛЬНЫХ ОТНОШЕНИЙ РЕСПУБЛИКИ КРЫМ</w:t>
      </w:r>
    </w:p>
    <w:p w:rsidR="00865BA1" w:rsidRDefault="00775C8F">
      <w:pPr>
        <w:spacing w:after="0" w:line="242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БЮДЖЕТНОЕ УЧРЕЖДЕНИЕ</w:t>
      </w:r>
    </w:p>
    <w:p w:rsidR="00865BA1" w:rsidRDefault="00775C8F">
      <w:pPr>
        <w:spacing w:after="0" w:line="244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КРЫМ</w:t>
      </w:r>
    </w:p>
    <w:p w:rsidR="00865BA1" w:rsidRDefault="00775C8F">
      <w:pPr>
        <w:spacing w:after="0" w:line="242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«ЦЕНТР ЗЕМЛЕУСТРОЙСТВА И КАДАСТРОВОЙ ОЦЕНКИ»</w:t>
      </w:r>
    </w:p>
    <w:p w:rsidR="00865BA1" w:rsidRDefault="00775C8F">
      <w:pPr>
        <w:spacing w:after="0" w:line="242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(ГБУ РК «ЦЗКО»)</w:t>
      </w:r>
    </w:p>
    <w:p w:rsidR="00865BA1" w:rsidRDefault="00AB2B2C">
      <w:pPr>
        <w:spacing w:after="0" w:line="242" w:lineRule="auto"/>
        <w:ind w:left="-709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3" o:spid="_x0000_s1026" type="#_x0000_t32" style="position:absolute;left:0;text-align:left;margin-left:.25pt;margin-top:6.3pt;width:496.05pt;height:0;z-index:251659264;visibility:visible;mso-wrap-style:square;mso-position-horizontal-relative:text;mso-position-vertical-relative:text" o:connectortype="elbow" strokeweight=".52906mm">
            <v:stroke joinstyle="miter"/>
          </v:shape>
        </w:pict>
      </w:r>
    </w:p>
    <w:p w:rsidR="00865BA1" w:rsidRDefault="00775C8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bookmarkStart w:id="0" w:name="_Toc11425156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295050, Российская Федерация, Республика Крым, г. Симферополь, ул. Кечкеметская, д.114</w:t>
      </w:r>
      <w:bookmarkEnd w:id="0"/>
    </w:p>
    <w:p w:rsidR="00865BA1" w:rsidRDefault="00775C8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bookmarkStart w:id="1" w:name="_Toc11425157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тел. +7(3652)22-24-76, факс. +7(3652)22-24-76</w:t>
      </w:r>
      <w:bookmarkEnd w:id="1"/>
    </w:p>
    <w:p w:rsidR="00865BA1" w:rsidRPr="00E4483D" w:rsidRDefault="00AB2B2C">
      <w:pPr>
        <w:suppressAutoHyphens w:val="0"/>
        <w:jc w:val="center"/>
        <w:textAlignment w:val="auto"/>
      </w:pPr>
      <w:hyperlink r:id="rId8" w:history="1"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E</w:t>
        </w:r>
        <w:r w:rsidR="00775C8F" w:rsidRPr="00E4483D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ru-RU"/>
          </w:rPr>
          <w:t>-</w:t>
        </w:r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mail</w:t>
        </w:r>
        <w:r w:rsidR="00775C8F" w:rsidRPr="00E4483D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ru-RU"/>
          </w:rPr>
          <w:t xml:space="preserve">: </w:t>
        </w:r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gup</w:t>
        </w:r>
        <w:r w:rsidR="00775C8F" w:rsidRPr="00E4483D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ru-RU"/>
          </w:rPr>
          <w:t>_</w:t>
        </w:r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rkkadastr</w:t>
        </w:r>
        <w:r w:rsidR="00775C8F" w:rsidRPr="00E4483D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ru-RU"/>
          </w:rPr>
          <w:t>@</w:t>
        </w:r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mail</w:t>
        </w:r>
        <w:r w:rsidR="00775C8F" w:rsidRPr="00E4483D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ru-RU"/>
          </w:rPr>
          <w:t>.</w:t>
        </w:r>
        <w:r w:rsidR="00775C8F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val="en-US" w:eastAsia="ru-RU"/>
          </w:rPr>
          <w:t>ru</w:t>
        </w:r>
      </w:hyperlink>
    </w:p>
    <w:p w:rsidR="00865BA1" w:rsidRPr="00E4483D" w:rsidRDefault="00865BA1">
      <w:pPr>
        <w:suppressAutoHyphens w:val="0"/>
        <w:spacing w:after="0"/>
        <w:ind w:right="-2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BA1" w:rsidRPr="00E4483D" w:rsidRDefault="00865BA1">
      <w:pPr>
        <w:suppressAutoHyphens w:val="0"/>
        <w:spacing w:after="0"/>
        <w:ind w:right="-2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BA1" w:rsidRPr="00E4483D" w:rsidRDefault="00865BA1">
      <w:pPr>
        <w:suppressAutoHyphens w:val="0"/>
        <w:spacing w:after="0"/>
        <w:ind w:left="5812" w:right="-2"/>
        <w:jc w:val="right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BA1" w:rsidRPr="00E4483D" w:rsidRDefault="00865BA1">
      <w:pPr>
        <w:suppressAutoHyphens w:val="0"/>
        <w:spacing w:after="0"/>
        <w:ind w:left="5812" w:right="-2"/>
        <w:jc w:val="right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BA1" w:rsidRPr="00E4483D" w:rsidRDefault="00865BA1">
      <w:pPr>
        <w:suppressAutoHyphens w:val="0"/>
        <w:spacing w:after="0"/>
        <w:ind w:right="-2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BA1" w:rsidRPr="00E4483D" w:rsidRDefault="00865BA1">
      <w:pPr>
        <w:suppressAutoHyphens w:val="0"/>
        <w:spacing w:after="0"/>
        <w:ind w:right="-2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06" w:rsidRPr="00376848" w:rsidRDefault="00EE5406" w:rsidP="00EE5406">
      <w:pPr>
        <w:keepNext/>
        <w:keepLines/>
        <w:autoSpaceDN/>
        <w:spacing w:after="240"/>
        <w:jc w:val="center"/>
        <w:textAlignment w:val="auto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 w:rsidRPr="00376848">
        <w:rPr>
          <w:rFonts w:ascii="Times New Roman" w:eastAsia="Times New Roman" w:hAnsi="Times New Roman"/>
          <w:b/>
          <w:sz w:val="44"/>
          <w:szCs w:val="28"/>
          <w:lang w:eastAsia="ru-RU"/>
        </w:rPr>
        <w:t xml:space="preserve">Отчет № </w:t>
      </w:r>
      <w:r w:rsidRPr="00993899">
        <w:rPr>
          <w:rFonts w:ascii="Times New Roman" w:eastAsia="Times New Roman" w:hAnsi="Times New Roman"/>
          <w:b/>
          <w:sz w:val="44"/>
          <w:szCs w:val="28"/>
          <w:lang w:eastAsia="ru-RU"/>
        </w:rPr>
        <w:t xml:space="preserve">02/2020 </w:t>
      </w:r>
    </w:p>
    <w:p w:rsidR="00EE5406" w:rsidRPr="00155CC9" w:rsidRDefault="00EE5406" w:rsidP="00EE5406">
      <w:pPr>
        <w:keepNext/>
        <w:keepLines/>
        <w:autoSpaceDN/>
        <w:spacing w:after="240"/>
        <w:jc w:val="center"/>
        <w:textAlignment w:val="auto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 w:rsidRPr="00376848">
        <w:rPr>
          <w:rFonts w:ascii="Times New Roman" w:eastAsia="Times New Roman" w:hAnsi="Times New Roman"/>
          <w:b/>
          <w:sz w:val="44"/>
          <w:szCs w:val="28"/>
          <w:lang w:eastAsia="ru-RU"/>
        </w:rPr>
        <w:t xml:space="preserve">об итогах государственной кадастровой оценки объектов недвижимости </w:t>
      </w:r>
      <w:r w:rsidRPr="00993899">
        <w:rPr>
          <w:rFonts w:ascii="Times New Roman" w:eastAsia="Times New Roman" w:hAnsi="Times New Roman"/>
          <w:b/>
          <w:sz w:val="44"/>
          <w:szCs w:val="28"/>
          <w:lang w:eastAsia="ru-RU"/>
        </w:rPr>
        <w:t xml:space="preserve">(сооружений и объектов незавершенного строительства) Республики </w:t>
      </w:r>
      <w:r w:rsidRPr="00376848">
        <w:rPr>
          <w:rFonts w:ascii="Times New Roman" w:eastAsia="Times New Roman" w:hAnsi="Times New Roman"/>
          <w:b/>
          <w:sz w:val="44"/>
          <w:szCs w:val="28"/>
          <w:lang w:eastAsia="ru-RU"/>
        </w:rPr>
        <w:t>Крым</w:t>
      </w:r>
    </w:p>
    <w:p w:rsidR="00EE5406" w:rsidRPr="00376848" w:rsidRDefault="00EE5406" w:rsidP="00EE5406">
      <w:pPr>
        <w:suppressAutoHyphens w:val="0"/>
        <w:autoSpaceDN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/>
          <w:b/>
          <w:sz w:val="44"/>
          <w:szCs w:val="28"/>
          <w:lang w:eastAsia="ru-RU"/>
        </w:rPr>
        <w:t>Том 1</w:t>
      </w:r>
    </w:p>
    <w:p w:rsidR="00EE5406" w:rsidRPr="00376848" w:rsidRDefault="00EE5406" w:rsidP="00EE5406">
      <w:pPr>
        <w:suppressAutoHyphens w:val="0"/>
        <w:autoSpaceDN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 w:rsidRPr="00376848">
        <w:rPr>
          <w:rFonts w:ascii="Times New Roman" w:eastAsia="Times New Roman" w:hAnsi="Times New Roman"/>
          <w:b/>
          <w:sz w:val="44"/>
          <w:szCs w:val="28"/>
          <w:lang w:eastAsia="ru-RU"/>
        </w:rPr>
        <w:t xml:space="preserve">Основная часть </w:t>
      </w: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33"/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480"/>
      </w:tblGrid>
      <w:tr w:rsidR="00EE5406" w:rsidRPr="00376848" w:rsidTr="00D43526">
        <w:trPr>
          <w:trHeight w:val="323"/>
        </w:trPr>
        <w:tc>
          <w:tcPr>
            <w:tcW w:w="5387" w:type="dxa"/>
          </w:tcPr>
          <w:p w:rsidR="00EE5406" w:rsidRPr="00376848" w:rsidRDefault="00EE5406" w:rsidP="00D43526">
            <w:pPr>
              <w:suppressAutoHyphens w:val="0"/>
              <w:autoSpaceDN/>
              <w:spacing w:after="0"/>
              <w:ind w:right="-143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определения кадастровой стоимости:</w:t>
            </w:r>
          </w:p>
        </w:tc>
        <w:tc>
          <w:tcPr>
            <w:tcW w:w="4480" w:type="dxa"/>
          </w:tcPr>
          <w:p w:rsidR="00EE5406" w:rsidRPr="00376848" w:rsidRDefault="00EE5406" w:rsidP="00D43526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01.01.20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E5406" w:rsidRPr="00376848" w:rsidTr="00D43526">
        <w:trPr>
          <w:trHeight w:val="401"/>
        </w:trPr>
        <w:tc>
          <w:tcPr>
            <w:tcW w:w="5387" w:type="dxa"/>
          </w:tcPr>
          <w:p w:rsidR="00EE5406" w:rsidRPr="00376848" w:rsidRDefault="00EE5406" w:rsidP="00D43526">
            <w:pPr>
              <w:suppressAutoHyphens w:val="0"/>
              <w:autoSpaceDN/>
              <w:spacing w:after="0"/>
              <w:ind w:right="-143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составления Отчёта:</w:t>
            </w:r>
          </w:p>
        </w:tc>
        <w:tc>
          <w:tcPr>
            <w:tcW w:w="4480" w:type="dxa"/>
          </w:tcPr>
          <w:p w:rsidR="00EE5406" w:rsidRPr="00376848" w:rsidRDefault="00FA5E4F" w:rsidP="00D43526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  <w:r w:rsidR="00EE5406" w:rsidRPr="00E07709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</w:tbl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376848" w:rsidRDefault="00EE5406" w:rsidP="00EE5406">
      <w:pPr>
        <w:suppressAutoHyphens w:val="0"/>
        <w:autoSpaceDN/>
        <w:spacing w:after="0"/>
        <w:ind w:right="-14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6" w:rsidRPr="00A31807" w:rsidRDefault="00EE5406" w:rsidP="00EE5406">
      <w:pPr>
        <w:suppressAutoHyphens w:val="0"/>
        <w:autoSpaceDN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807">
        <w:rPr>
          <w:rFonts w:ascii="Times New Roman" w:eastAsia="Times New Roman" w:hAnsi="Times New Roman"/>
          <w:b/>
          <w:sz w:val="28"/>
          <w:szCs w:val="28"/>
          <w:lang w:eastAsia="ru-RU"/>
        </w:rPr>
        <w:t>Симферополь</w:t>
      </w:r>
    </w:p>
    <w:p w:rsidR="00EE5406" w:rsidRPr="00A31807" w:rsidRDefault="00EE5406" w:rsidP="00EE5406">
      <w:pPr>
        <w:suppressAutoHyphens w:val="0"/>
        <w:autoSpaceDN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06" w:rsidRPr="00A31807" w:rsidRDefault="00EE5406" w:rsidP="00EE5406">
      <w:pPr>
        <w:suppressAutoHyphens w:val="0"/>
        <w:autoSpaceDN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80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865BA1" w:rsidRDefault="00865BA1">
      <w:pPr>
        <w:suppressAutoHyphens w:val="0"/>
        <w:spacing w:after="0"/>
        <w:ind w:right="-143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65BA1">
          <w:foot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20"/>
          <w:titlePg/>
        </w:sectPr>
      </w:pPr>
    </w:p>
    <w:p w:rsidR="00865BA1" w:rsidRDefault="00775C8F">
      <w:pPr>
        <w:pStyle w:val="a5"/>
        <w:spacing w:before="0"/>
        <w:outlineLvl w:val="9"/>
        <w:rPr>
          <w:rFonts w:ascii="Times New Roman" w:hAnsi="Times New Roman"/>
          <w:b/>
          <w:color w:val="auto"/>
        </w:rPr>
      </w:pPr>
      <w:bookmarkStart w:id="2" w:name="_Toc43220611"/>
      <w:r>
        <w:rPr>
          <w:rFonts w:ascii="Times New Roman" w:hAnsi="Times New Roman"/>
          <w:b/>
          <w:color w:val="auto"/>
        </w:rPr>
        <w:lastRenderedPageBreak/>
        <w:t>Аннотация</w:t>
      </w:r>
      <w:bookmarkEnd w:id="2"/>
    </w:p>
    <w:p w:rsidR="00865BA1" w:rsidRDefault="00865BA1">
      <w:pPr>
        <w:rPr>
          <w:lang w:eastAsia="ru-RU"/>
        </w:rPr>
      </w:pPr>
    </w:p>
    <w:p w:rsidR="00865BA1" w:rsidRDefault="00775C8F">
      <w:pPr>
        <w:pStyle w:val="s1"/>
        <w:shd w:val="clear" w:color="auto" w:fill="FFFFFF"/>
        <w:spacing w:before="0" w:after="0"/>
        <w:ind w:firstLine="709"/>
        <w:jc w:val="both"/>
      </w:pPr>
      <w:r>
        <w:t>Отчет № 0</w:t>
      </w:r>
      <w:r w:rsidR="00EE5406">
        <w:t>2</w:t>
      </w:r>
      <w:r>
        <w:t>/20</w:t>
      </w:r>
      <w:r w:rsidR="00EE5406">
        <w:t>20</w:t>
      </w:r>
      <w:r>
        <w:t xml:space="preserve"> об итогах государственной кадастровой оценки объектов недвижимости Республики Крым (далее – Отчет) составлен в соответствии с Требованиями к отчету об итогах государственной кадастровой оценки, утвержденными </w:t>
      </w:r>
      <w:r>
        <w:rPr>
          <w:color w:val="000000"/>
        </w:rPr>
        <w:t>Приказом Министерства экономического развития Российской Федерации от 09.06.2017 № 284 (далее - Приказ МЭР № 284)</w:t>
      </w:r>
      <w:r>
        <w:t xml:space="preserve">. 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  <w:jc w:val="both"/>
      </w:pPr>
      <w:r>
        <w:t>Отчетные материалы состоят из 2 томов: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  <w:jc w:val="both"/>
      </w:pPr>
      <w:r>
        <w:t>«Отчет № 0</w:t>
      </w:r>
      <w:r w:rsidR="00EE5406">
        <w:t>2</w:t>
      </w:r>
      <w:r>
        <w:t>/20</w:t>
      </w:r>
      <w:r w:rsidR="00EE5406">
        <w:t>20</w:t>
      </w:r>
      <w:r>
        <w:t xml:space="preserve"> об итогах государственной кадастровой оценки объектов недвижимости Республики Крым. Основная часть. Том 1». Том 1 содержит общие сведения о проведении работ по определению кадастровой стоимости объектов недвижимости;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  <w:jc w:val="both"/>
      </w:pPr>
      <w:r>
        <w:t xml:space="preserve"> «Отчет № 0</w:t>
      </w:r>
      <w:r w:rsidR="00EE5406">
        <w:t>2</w:t>
      </w:r>
      <w:r>
        <w:t>/20</w:t>
      </w:r>
      <w:r w:rsidR="00EE5406">
        <w:t>20</w:t>
      </w:r>
      <w:r>
        <w:t xml:space="preserve"> об итогах государственной кадастровой оценки объектов недвижимости Республики Крым. Основная часть. Том 2». Том 2 содержит сведения об определении кадастровой стоимости объектов недвижимости,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  <w:jc w:val="both"/>
      </w:pPr>
      <w:r>
        <w:t>а также из Приложений к отчету: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1 «Копии документов»;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2 «Схема организации работ»;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3 «Исходный Перечень объектов недвижимости, подлежащих государственной кадастровой оц</w:t>
      </w:r>
      <w:r w:rsidR="00E427C2">
        <w:t>енке</w:t>
      </w:r>
      <w:r>
        <w:t>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4 «Определение КС»;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5 «</w:t>
      </w:r>
      <w:r w:rsidR="001C24A7">
        <w:t>Документы оценщиков</w:t>
      </w:r>
      <w:r>
        <w:t>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6 «Результаты КС»;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7 «Письма»;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8 «</w:t>
      </w:r>
      <w:r w:rsidR="00931A0B">
        <w:t>Р</w:t>
      </w:r>
      <w:r w:rsidR="00931A0B" w:rsidRPr="00931A0B">
        <w:t>езультаты сбора информации о рынке</w:t>
      </w:r>
      <w:r>
        <w:t>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 xml:space="preserve">Приложение </w:t>
      </w:r>
      <w:r w:rsidR="00337091">
        <w:t>9</w:t>
      </w:r>
      <w:r>
        <w:t xml:space="preserve"> «Сведения и материалы, содержащие информацию, доступ к которой ограничен»;</w:t>
      </w:r>
    </w:p>
    <w:p w:rsidR="00865BA1" w:rsidRDefault="00271AA2">
      <w:pPr>
        <w:pStyle w:val="s1"/>
        <w:shd w:val="clear" w:color="auto" w:fill="FFFFFF"/>
        <w:spacing w:before="0" w:after="0"/>
        <w:ind w:firstLine="709"/>
      </w:pPr>
      <w:r>
        <w:t>Приложение 1</w:t>
      </w:r>
      <w:r w:rsidR="00337091">
        <w:t>0</w:t>
      </w:r>
      <w:r>
        <w:t xml:space="preserve"> «Ц</w:t>
      </w:r>
      <w:r w:rsidR="00775C8F">
        <w:t>енообразующие факторы»;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1</w:t>
      </w:r>
      <w:r w:rsidR="00337091">
        <w:t>1</w:t>
      </w:r>
      <w:r>
        <w:t xml:space="preserve"> «Обоснование</w:t>
      </w:r>
      <w:r w:rsidR="0032055B">
        <w:t xml:space="preserve"> и описание моделей и подходов»;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1</w:t>
      </w:r>
      <w:r w:rsidR="00337091">
        <w:t>2</w:t>
      </w:r>
      <w:r>
        <w:t xml:space="preserve"> «Описание СПО для проведения ГКО»</w:t>
      </w:r>
      <w:r w:rsidR="0032055B">
        <w:t>;</w:t>
      </w:r>
    </w:p>
    <w:p w:rsidR="00865BA1" w:rsidRDefault="00775C8F">
      <w:pPr>
        <w:pStyle w:val="s1"/>
        <w:shd w:val="clear" w:color="auto" w:fill="FFFFFF"/>
        <w:spacing w:before="0" w:after="0"/>
        <w:ind w:firstLine="709"/>
      </w:pPr>
      <w:r>
        <w:t>Приложение 1</w:t>
      </w:r>
      <w:r w:rsidR="00337091">
        <w:t>3</w:t>
      </w:r>
      <w:r>
        <w:t xml:space="preserve"> «</w:t>
      </w:r>
      <w:r w:rsidR="00931A0B" w:rsidRPr="00931A0B">
        <w:t>Информацию о характеристиках объектов недвижимости</w:t>
      </w:r>
      <w:r>
        <w:t>»;</w:t>
      </w:r>
    </w:p>
    <w:p w:rsidR="00CB68A7" w:rsidRDefault="00CB68A7" w:rsidP="00FF3899">
      <w:pPr>
        <w:pStyle w:val="s1"/>
        <w:shd w:val="clear" w:color="auto" w:fill="FFFFFF"/>
        <w:spacing w:before="0" w:after="0"/>
        <w:ind w:firstLine="709"/>
      </w:pPr>
      <w:r>
        <w:t>Приложение 1</w:t>
      </w:r>
      <w:r w:rsidR="00337091">
        <w:t>4</w:t>
      </w:r>
      <w:r w:rsidR="00FF3899">
        <w:t xml:space="preserve"> </w:t>
      </w:r>
      <w:r w:rsidR="00C106AC">
        <w:t>«</w:t>
      </w:r>
      <w:hyperlink r:id="rId11" w:history="1">
        <w:r w:rsidR="00C106AC">
          <w:t>Справка, содержащая информацию обо всех учтенных и неучтенных замечаниях к промежуточным отчетным документам с обоснованием их учета или отказа в их учете».</w:t>
        </w:r>
      </w:hyperlink>
    </w:p>
    <w:p w:rsidR="00271AA2" w:rsidRDefault="00271AA2" w:rsidP="00271AA2">
      <w:pPr>
        <w:pStyle w:val="s1"/>
        <w:shd w:val="clear" w:color="auto" w:fill="FFFFFF"/>
        <w:spacing w:before="0" w:after="0"/>
        <w:ind w:firstLine="709"/>
      </w:pPr>
    </w:p>
    <w:p w:rsidR="00865BA1" w:rsidRDefault="00865BA1">
      <w:pPr>
        <w:pStyle w:val="s1"/>
        <w:shd w:val="clear" w:color="auto" w:fill="FFFFFF"/>
        <w:spacing w:before="0" w:after="0"/>
        <w:ind w:firstLine="709"/>
      </w:pPr>
    </w:p>
    <w:p w:rsidR="00865BA1" w:rsidRDefault="00775C8F">
      <w:pPr>
        <w:pStyle w:val="a5"/>
        <w:pageBreakBefore/>
        <w:outlineLvl w:val="9"/>
        <w:rPr>
          <w:rFonts w:ascii="Times New Roman" w:hAnsi="Times New Roman"/>
          <w:b/>
          <w:color w:val="auto"/>
        </w:rPr>
      </w:pPr>
      <w:bookmarkStart w:id="3" w:name="_Toc43220612"/>
      <w:r>
        <w:rPr>
          <w:rFonts w:ascii="Times New Roman" w:hAnsi="Times New Roman"/>
          <w:b/>
          <w:color w:val="auto"/>
        </w:rPr>
        <w:lastRenderedPageBreak/>
        <w:t>Содержание Тома 1</w:t>
      </w:r>
      <w:bookmarkEnd w:id="3"/>
    </w:p>
    <w:p w:rsidR="00377F61" w:rsidRDefault="00865BA1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rFonts w:ascii="Calibri Light" w:eastAsia="Times New Roman" w:hAnsi="Calibri Light"/>
          <w:color w:val="2E74B5"/>
          <w:sz w:val="32"/>
          <w:szCs w:val="32"/>
          <w:lang w:eastAsia="ru-RU"/>
        </w:rPr>
        <w:fldChar w:fldCharType="begin"/>
      </w:r>
      <w:r w:rsidR="00775C8F">
        <w:instrText xml:space="preserve"> TOC \o "1-3" \h </w:instrText>
      </w:r>
      <w:r>
        <w:rPr>
          <w:sz w:val="26"/>
        </w:rPr>
        <w:fldChar w:fldCharType="separate"/>
      </w:r>
      <w:hyperlink w:anchor="_Toc43220611" w:history="1">
        <w:r w:rsidR="00377F61" w:rsidRPr="00E95346">
          <w:rPr>
            <w:rStyle w:val="a6"/>
            <w:b/>
            <w:noProof/>
          </w:rPr>
          <w:t>Аннотация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_Toc43220611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2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2" w:history="1">
        <w:r w:rsidR="00377F61" w:rsidRPr="00E95346">
          <w:rPr>
            <w:rStyle w:val="a6"/>
            <w:b/>
            <w:noProof/>
          </w:rPr>
          <w:t>Содержание Тома 1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_Toc43220612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3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3" w:history="1">
        <w:r w:rsidR="00377F61" w:rsidRPr="00E95346">
          <w:rPr>
            <w:rStyle w:val="a6"/>
            <w:b/>
            <w:noProof/>
          </w:rPr>
          <w:t>1.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Основные термины, используемые в Отчете, и их определения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_Toc43220613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4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4" w:history="1">
        <w:r w:rsidR="00377F61" w:rsidRPr="00E95346">
          <w:rPr>
            <w:rStyle w:val="a6"/>
            <w:b/>
            <w:noProof/>
          </w:rPr>
          <w:t>2.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Вводная глава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_Toc43220614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5" w:history="1">
        <w:r w:rsidR="00377F61" w:rsidRPr="00E95346">
          <w:rPr>
            <w:rStyle w:val="a6"/>
            <w:b/>
            <w:noProof/>
          </w:rPr>
          <w:t>2.1.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Наименование субъекта Российской Федерации, на территории которого проводилась Государственная кадастровая оценка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_Toc43220615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6" w:history="1">
        <w:r w:rsidR="00377F61" w:rsidRPr="00E95346">
          <w:rPr>
            <w:rStyle w:val="a6"/>
            <w:b/>
            <w:noProof/>
          </w:rPr>
          <w:t>2.2.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Реквизиты решения о проведении государственной кадастровой оценки, вид или виды объектов недвижимости, в отношении которых принято решение о проведении государственной кадастровой оценки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_Toc43220616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7" w:history="1">
        <w:r w:rsidR="00377F61" w:rsidRPr="00E95346">
          <w:rPr>
            <w:rStyle w:val="a6"/>
            <w:b/>
            <w:noProof/>
          </w:rPr>
          <w:t>2.3.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Реквизиты Отчета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_Toc43220617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8" w:history="1">
        <w:r w:rsidR="00377F61" w:rsidRPr="00E95346">
          <w:rPr>
            <w:rStyle w:val="a6"/>
            <w:b/>
            <w:noProof/>
          </w:rPr>
          <w:t>2.4.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Дата, по состоянию на которую определена кадастровая стоимость объектов недвижимости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_Toc43220618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19" w:history="1">
        <w:r w:rsidR="00377F61" w:rsidRPr="00E95346">
          <w:rPr>
            <w:rStyle w:val="a6"/>
            <w:b/>
            <w:noProof/>
          </w:rPr>
          <w:t>2.5.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Период проведения работ по определению кадастровой стоимости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_Toc43220619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0" w:history="1">
        <w:r w:rsidR="00377F61" w:rsidRPr="00E95346">
          <w:rPr>
            <w:rStyle w:val="a6"/>
            <w:b/>
            <w:noProof/>
          </w:rPr>
          <w:t>2.6.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Цель оценки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_Toc43220620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1" w:history="1">
        <w:r w:rsidR="00377F61" w:rsidRPr="00E95346">
          <w:rPr>
            <w:rStyle w:val="a6"/>
            <w:b/>
            <w:noProof/>
          </w:rPr>
          <w:t>2.7.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Перечень документов, которые использовались при определении кадастровой стоимости объектов недвижимости, содержащий их наименования и иные реквизиты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_Toc43220621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9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2" w:history="1">
        <w:r w:rsidR="00377F61" w:rsidRPr="00E95346">
          <w:rPr>
            <w:rStyle w:val="a6"/>
            <w:b/>
            <w:noProof/>
          </w:rPr>
          <w:t>2.8.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Схема организации работ и их описание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_Toc43220622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10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3" w:history="1">
        <w:r w:rsidR="00377F61" w:rsidRPr="00E95346">
          <w:rPr>
            <w:rStyle w:val="a6"/>
            <w:b/>
            <w:noProof/>
          </w:rPr>
          <w:t>2.9.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Сведения о работниках бюджетного учреждения, непосредственно осуществивших определение кадастровой стоимости, руководитель бюджетного учреждения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_Toc43220623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11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4" w:history="1">
        <w:r w:rsidR="00377F61" w:rsidRPr="00E95346">
          <w:rPr>
            <w:rStyle w:val="a6"/>
            <w:b/>
            <w:noProof/>
          </w:rPr>
          <w:t>2.10.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Сведения о допущениях, использованных при определении кадастровой стоимости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_Toc43220624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12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5" w:history="1">
        <w:r w:rsidR="00377F61" w:rsidRPr="00E95346">
          <w:rPr>
            <w:rStyle w:val="a6"/>
            <w:b/>
            <w:noProof/>
          </w:rPr>
          <w:t>3.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Расчетная глава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_Toc43220625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15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6" w:history="1">
        <w:r w:rsidR="00377F61" w:rsidRPr="00E95346">
          <w:rPr>
            <w:rStyle w:val="a6"/>
            <w:b/>
            <w:noProof/>
          </w:rPr>
          <w:t>4.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Заключительная глава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_Toc43220626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16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7" w:history="1">
        <w:r w:rsidR="00377F61" w:rsidRPr="00E95346">
          <w:rPr>
            <w:rStyle w:val="a6"/>
            <w:b/>
            <w:noProof/>
          </w:rPr>
          <w:t>4.1.</w:t>
        </w:r>
        <w:r w:rsidR="00377F61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77F61" w:rsidRPr="00E95346">
          <w:rPr>
            <w:rStyle w:val="a6"/>
            <w:b/>
            <w:noProof/>
          </w:rPr>
          <w:t>Проведение контроля качества результатов определения кадастровой стоимости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_Toc43220627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16</w:t>
        </w:r>
        <w:r w:rsidR="00377F61">
          <w:rPr>
            <w:noProof/>
          </w:rPr>
          <w:fldChar w:fldCharType="end"/>
        </w:r>
      </w:hyperlink>
    </w:p>
    <w:p w:rsidR="00377F61" w:rsidRDefault="00AB2B2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20628" w:history="1">
        <w:r w:rsidR="00377F61" w:rsidRPr="00E95346">
          <w:rPr>
            <w:rStyle w:val="a6"/>
            <w:b/>
            <w:noProof/>
          </w:rPr>
          <w:t>Приложения</w:t>
        </w:r>
        <w:r w:rsidR="00377F61">
          <w:rPr>
            <w:noProof/>
          </w:rPr>
          <w:tab/>
        </w:r>
        <w:r w:rsidR="00377F61">
          <w:rPr>
            <w:noProof/>
          </w:rPr>
          <w:fldChar w:fldCharType="begin"/>
        </w:r>
        <w:r w:rsidR="00377F61">
          <w:rPr>
            <w:noProof/>
          </w:rPr>
          <w:instrText xml:space="preserve"> PAGEREF _Toc43220628 \h </w:instrText>
        </w:r>
        <w:r w:rsidR="00377F61">
          <w:rPr>
            <w:noProof/>
          </w:rPr>
        </w:r>
        <w:r w:rsidR="00377F61">
          <w:rPr>
            <w:noProof/>
          </w:rPr>
          <w:fldChar w:fldCharType="separate"/>
        </w:r>
        <w:r w:rsidR="00377F61">
          <w:rPr>
            <w:noProof/>
          </w:rPr>
          <w:t>17</w:t>
        </w:r>
        <w:r w:rsidR="00377F61">
          <w:rPr>
            <w:noProof/>
          </w:rPr>
          <w:fldChar w:fldCharType="end"/>
        </w:r>
      </w:hyperlink>
    </w:p>
    <w:p w:rsidR="00865BA1" w:rsidRDefault="00865BA1">
      <w:pPr>
        <w:pStyle w:val="11"/>
        <w:tabs>
          <w:tab w:val="right" w:leader="dot" w:pos="9911"/>
        </w:tabs>
      </w:pPr>
      <w:r>
        <w:fldChar w:fldCharType="end"/>
      </w:r>
    </w:p>
    <w:p w:rsidR="00865BA1" w:rsidRDefault="00865BA1"/>
    <w:p w:rsidR="00865BA1" w:rsidRDefault="00775C8F">
      <w:pPr>
        <w:pStyle w:val="1"/>
        <w:pageBreakBefore/>
        <w:numPr>
          <w:ilvl w:val="0"/>
          <w:numId w:val="5"/>
        </w:numPr>
        <w:suppressAutoHyphens w:val="0"/>
        <w:spacing w:after="240" w:line="244" w:lineRule="auto"/>
        <w:ind w:left="425" w:hanging="425"/>
        <w:jc w:val="both"/>
        <w:textAlignment w:val="auto"/>
        <w:rPr>
          <w:rFonts w:ascii="Times New Roman" w:hAnsi="Times New Roman"/>
          <w:b/>
          <w:color w:val="auto"/>
        </w:rPr>
      </w:pPr>
      <w:bookmarkStart w:id="4" w:name="_Toc510619388"/>
      <w:bookmarkStart w:id="5" w:name="_Toc510695548"/>
      <w:bookmarkStart w:id="6" w:name="_Toc43220613"/>
      <w:r>
        <w:rPr>
          <w:rFonts w:ascii="Times New Roman" w:hAnsi="Times New Roman"/>
          <w:b/>
          <w:color w:val="auto"/>
        </w:rPr>
        <w:t>Основные термины, используемые в Отчете, и их определения</w:t>
      </w:r>
      <w:bookmarkEnd w:id="4"/>
      <w:bookmarkEnd w:id="5"/>
      <w:bookmarkEnd w:id="6"/>
    </w:p>
    <w:p w:rsidR="00865BA1" w:rsidRDefault="00775C8F">
      <w:pPr>
        <w:pStyle w:val="s1"/>
        <w:shd w:val="clear" w:color="auto" w:fill="FFFFFF"/>
        <w:spacing w:before="0" w:after="0"/>
        <w:ind w:left="709"/>
        <w:jc w:val="both"/>
        <w:rPr>
          <w:b/>
        </w:rPr>
      </w:pPr>
      <w:bookmarkStart w:id="7" w:name="_Toc510619389"/>
      <w:bookmarkStart w:id="8" w:name="_Toc510624224"/>
      <w:r>
        <w:rPr>
          <w:b/>
        </w:rPr>
        <w:t>Перечень терминов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административно-территориальное устройство Республики Крым</w:t>
      </w:r>
      <w:r>
        <w:t xml:space="preserve"> – территориальная организация Республики Крым, представляющая собой систему административно-территориальных единиц, установленная для осуществления функций государственного управления с учетом исторических и культурных традиций, хозяйственных связей, сложившейся инфраструктуры (Закон Республики Крым «Об административно-территориальном устройстве Республики Крым» от 06.06.2014 № № 18-ЗРК).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</w:pPr>
      <w:r>
        <w:rPr>
          <w:i/>
        </w:rPr>
        <w:t>административно-территориальная единица Республики Крым</w:t>
      </w:r>
      <w:r>
        <w:t xml:space="preserve"> – населенный пункт либо объединение населенных пунктов, имеющие установленные границы, статус, название, в пределах которых осуществляются полномочия органов государственной власти и местного самоуправления (Закон Республики Крым «Об административно-территориальном устройстве Республики Крым» от 06.06.2014 № № 18-ЗРК).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</w:pPr>
      <w:r>
        <w:rPr>
          <w:i/>
        </w:rPr>
        <w:t>административный центр</w:t>
      </w:r>
      <w:r>
        <w:t xml:space="preserve"> – населенный пункт, статус которого определен с учетом местных традиций и сложившейся социальной инфраструктуры (Закон Республики Крым «Об административно-территориальном устройстве Республики Крым» от 06.06.2014 № № 18-ЗРК)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</w:pPr>
      <w:r>
        <w:rPr>
          <w:i/>
        </w:rPr>
        <w:t>Вид объекта недвижимости</w:t>
      </w:r>
      <w:r>
        <w:t xml:space="preserve"> – функциональное назначение (использование) объекта недвижимости.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Группировка объектов оценки</w:t>
      </w:r>
      <w:r>
        <w:rPr>
          <w:rFonts w:ascii="Times New Roman" w:hAnsi="Times New Roman"/>
          <w:sz w:val="24"/>
          <w:szCs w:val="24"/>
        </w:rPr>
        <w:t xml:space="preserve"> – отнесение объектов недвижимости в группы, формируемые исходя из видов, назначения и разрешенного использования объектов недвижимости.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Город республиканского 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административно-территориальная единица, являющаяся экономическим и культурным центром, имеющим развитую промышленность, социальную инфраструктуру, численностью не менее 20 тысяч человек, на территории которой осуществляются полномочия органов государственной власти и местного самоуправления. В отдельных случаях к указанной категории городов могут быть отнесены города с меньшей численностью населения, но имеющие важное экономическое, социально-культурное или историческое значение, перспективу дальнейшего экономического и социального развития и роста численности населения (Закон Республики Крым «Об административно-территориальном устройстве Республики Крым» от 06.06.2014 № № 18-ЗРК)</w:t>
      </w:r>
    </w:p>
    <w:p w:rsidR="00865BA1" w:rsidRDefault="00775C8F">
      <w:pPr>
        <w:pStyle w:val="a"/>
        <w:numPr>
          <w:ilvl w:val="0"/>
          <w:numId w:val="6"/>
        </w:numPr>
        <w:spacing w:after="0"/>
        <w:ind w:left="0" w:firstLine="709"/>
        <w:jc w:val="both"/>
      </w:pPr>
      <w:r>
        <w:rPr>
          <w:rStyle w:val="s10"/>
          <w:rFonts w:ascii="Times New Roman" w:hAnsi="Times New Roman"/>
          <w:bCs/>
          <w:i/>
          <w:sz w:val="24"/>
          <w:szCs w:val="24"/>
        </w:rPr>
        <w:t xml:space="preserve">Государственная кадастровая оценка </w:t>
      </w:r>
      <w:r>
        <w:rPr>
          <w:rFonts w:ascii="Times New Roman" w:hAnsi="Times New Roman"/>
          <w:sz w:val="24"/>
          <w:szCs w:val="24"/>
        </w:rPr>
        <w:t>- совокупность процедур, направленных на определение кадастровой стоимости.</w:t>
      </w:r>
      <w:bookmarkEnd w:id="7"/>
      <w:bookmarkEnd w:id="8"/>
      <w:r>
        <w:rPr>
          <w:rFonts w:ascii="Times New Roman" w:hAnsi="Times New Roman"/>
          <w:sz w:val="24"/>
          <w:szCs w:val="24"/>
        </w:rPr>
        <w:t xml:space="preserve"> 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Государственный кадастровый учет недвижимого имущества</w:t>
      </w:r>
      <w:r>
        <w:t xml:space="preserve"> (далее –государственный кадастровый учет) внесение в Единый государственный реестр недвижимости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 землей, то есть перемещение которых без несоразмерного ущерба их назначению невозможно (далее также объекты недвижимости),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сведений в соответствии с Федеральным законом от 13.07.2015 № 218-ФЗ «О государственной регистрации недвижимости» (далее - Федеральный закон № 218-ФЗ).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Дата определения кадастровой стоимости</w:t>
      </w:r>
      <w:r>
        <w:t xml:space="preserve"> - день, по состоянию на который сформирован перечень объектов оценки (перечень) (ст. 14 Федерального закона от 03.07.2016 № 237-ФЗ «О государственной кадастровой оценке» (далее - Федеральный закон № 237-ФЗ)).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Декларация</w:t>
      </w:r>
      <w:r>
        <w:t xml:space="preserve"> – декларация о характеристиках объекта недвижимости, подаваемая юридическим лицом и физическим лицом в случаях, предусмотренных Федеральным законом от 03.07.2016 № 237-ФЗ «О государственной кадастровой оценке».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Допущение</w:t>
      </w:r>
      <w:r>
        <w:rPr>
          <w:rFonts w:ascii="Times New Roman" w:hAnsi="Times New Roman"/>
          <w:sz w:val="24"/>
          <w:szCs w:val="24"/>
        </w:rPr>
        <w:t xml:space="preserve"> – предположение, принимаемое как верное и касающееся фактов, условий или обстоятельств, связанных с объектом оценки или подходами к оценке, которые не требуют проверки оценщиком в процессе оценки.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Единый государственный реестр недвижимости</w:t>
      </w:r>
      <w:r>
        <w:t xml:space="preserve"> (далее - ЕГРН) – свод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сведений, установленных в соответствии с Федеральным законом № 218-ФЗ.</w:t>
      </w:r>
    </w:p>
    <w:p w:rsidR="00865BA1" w:rsidRDefault="00775C8F">
      <w:pPr>
        <w:pStyle w:val="a"/>
        <w:numPr>
          <w:ilvl w:val="0"/>
          <w:numId w:val="6"/>
        </w:numPr>
        <w:suppressAutoHyphens w:val="0"/>
        <w:spacing w:after="0"/>
        <w:ind w:left="0" w:firstLine="709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Земельный участок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(ЗУ) – это объект </w:t>
      </w:r>
      <w:r>
        <w:rPr>
          <w:rFonts w:ascii="Times New Roman" w:hAnsi="Times New Roman"/>
          <w:sz w:val="24"/>
          <w:szCs w:val="24"/>
        </w:rPr>
        <w:t>недвижимого имущества, который представляет собой часть земной поверхности и имеет характеристики, позволяющие определить его в качестве индивидуально определенной вещи.</w:t>
      </w:r>
    </w:p>
    <w:p w:rsidR="00865BA1" w:rsidRDefault="00775C8F">
      <w:pPr>
        <w:pStyle w:val="a0"/>
        <w:numPr>
          <w:ilvl w:val="0"/>
          <w:numId w:val="6"/>
        </w:numPr>
        <w:ind w:left="0" w:firstLine="709"/>
      </w:pPr>
      <w:r>
        <w:rPr>
          <w:i/>
        </w:rPr>
        <w:t>Здание</w:t>
      </w:r>
      <w:r>
        <w:t xml:space="preserve"> – архитектурно-строительный объект, назначение которого является создание условий для труда, жилья, социально-культурного обслуживания населения и хранения материальных ценностей.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Итоговая величина стоимости</w:t>
      </w:r>
      <w:r>
        <w:rPr>
          <w:rFonts w:ascii="Times New Roman" w:hAnsi="Times New Roman"/>
          <w:sz w:val="24"/>
          <w:szCs w:val="24"/>
        </w:rPr>
        <w:t xml:space="preserve"> – стоимость объекта оценки, рассчитанная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оценке.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rStyle w:val="s10"/>
          <w:bCs/>
          <w:i/>
        </w:rPr>
        <w:t>Кадастровая стоимость</w:t>
      </w:r>
      <w:r>
        <w:rPr>
          <w:rStyle w:val="s10"/>
          <w:b/>
          <w:bCs/>
        </w:rPr>
        <w:t xml:space="preserve"> - </w:t>
      </w:r>
      <w:r>
        <w:t xml:space="preserve">стоимость объекта недвижимости, определенная в порядке, предусмотренном Федеральным законом № 237-ФЗ, в результате проведения Государственной кадастровой оценки в соответствии с требованиями Приказа Минэкономразвития России от 12.05.2017 № 226 «Об утверждении методических указаний о государственной кадастровой оценке» (далее – Приказ № 226) или в соответствии со ст. 16, 20, 21 или 22 Федерального закона № 237-ФЗ. Кадастровая стоимость определяется для целей, предусмотренных законодательством Российской Федерации, в том числе в целях налогообложения, на основе рыночной информации и иной информации, связанной с экономическими характеристиками использования объекта недвижимости. 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Классификатор адресов Российской Федерации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КЛАДР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ведомственный классификатор Федеральной налоговой службы России, созданный для распределения территорий между налоговыми инспекциями и автоматизированной рассылки корреспонденции.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Контрольная выборка</w:t>
      </w:r>
      <w:r>
        <w:rPr>
          <w:rFonts w:ascii="Times New Roman" w:hAnsi="Times New Roman"/>
          <w:sz w:val="24"/>
          <w:szCs w:val="24"/>
        </w:rPr>
        <w:t xml:space="preserve"> – выборка объектов-аналогов, не входящих в состав обучающей выборки, на основе которой проводится проверка качества статистической модели оценки кадастровой стоимости.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Массовая оценка недвижимости</w:t>
      </w:r>
      <w:r>
        <w:t xml:space="preserve"> - процесс определения стоимости при группировке объектов оценки, имеющих схожие характеристики, в рамках которого используются математические и иные методы моделирования стоимости на основе подходов к оценке.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Метод моделирования на основе удельных показателей кадастровой стоимости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УПКС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определение (моделирование) кадастровой стоимости на основе удельных показателей кадастровой стоимости объектов недвижимости на основе УПКС других групп (подгрупп).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Моделирование</w:t>
      </w:r>
      <w:r>
        <w:rPr>
          <w:rFonts w:ascii="Times New Roman" w:hAnsi="Times New Roman"/>
          <w:sz w:val="24"/>
          <w:szCs w:val="24"/>
        </w:rPr>
        <w:t xml:space="preserve"> – построение моделей оценки кадастровой стоимости объектов недвижимости.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Населенный пункт</w:t>
      </w:r>
      <w:r>
        <w:rPr>
          <w:rFonts w:ascii="Times New Roman" w:hAnsi="Times New Roman"/>
          <w:sz w:val="24"/>
          <w:szCs w:val="24"/>
        </w:rPr>
        <w:t xml:space="preserve"> – часть территории, служащая постоянным или преимущественным местом проживания и жизнедеятельности людей, имеющая сосредоточенную застройку в пределах установленной границы Обучающая выборка – выборка объектов-аналогов, на основе которой проводится калибровка статистической модели оценки кадастровой стоимости.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(Закон Республики Крым «Об административно-территориальном устройстве Республики Крым» от 06.06.2014 № № 18-ЗРК)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Объект-аналог</w:t>
      </w:r>
      <w:r>
        <w:rPr>
          <w:rFonts w:ascii="Times New Roman" w:hAnsi="Times New Roman"/>
          <w:sz w:val="24"/>
          <w:szCs w:val="24"/>
        </w:rPr>
        <w:t xml:space="preserve"> – объект(ы), сходный(ые) объекту(ам) оценки по основным экономическим, материальным, техническим и другим характеристикам, определяющим его стоимость.</w:t>
      </w:r>
    </w:p>
    <w:p w:rsidR="00865BA1" w:rsidRDefault="00775C8F">
      <w:pPr>
        <w:pStyle w:val="a0"/>
        <w:numPr>
          <w:ilvl w:val="0"/>
          <w:numId w:val="6"/>
        </w:numPr>
        <w:ind w:left="0" w:firstLine="709"/>
      </w:pPr>
      <w:r>
        <w:rPr>
          <w:i/>
        </w:rPr>
        <w:t xml:space="preserve">Объект незавершенного строительства </w:t>
      </w:r>
      <w:r>
        <w:t>(далее - ОНС) – это объект, строительство которого не завершено.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Объекты капитального строительства </w:t>
      </w:r>
      <w:r>
        <w:rPr>
          <w:rFonts w:ascii="Times New Roman" w:hAnsi="Times New Roman"/>
          <w:sz w:val="24"/>
          <w:szCs w:val="24"/>
        </w:rPr>
        <w:t>(далее - ОКС) – здания, строения, сооружения, объекты, строительство которых не завершено, за исключением временных построек, киосков, навесов и других подобных построек (ст.1. Градостроительного кодекса Российской Федерации).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Объекты недвижимости</w:t>
      </w:r>
      <w:r>
        <w:rPr>
          <w:rFonts w:ascii="Times New Roman" w:hAnsi="Times New Roman"/>
          <w:sz w:val="24"/>
          <w:szCs w:val="24"/>
        </w:rPr>
        <w:t xml:space="preserve"> (далее - ОН) – любые, непосредственно связанные с землей объекты, перемещение которых без несоразмерного ущерба их назначению невозможно (ЗУ, здания, части зданий, сооружения, строения, и т. п.).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Объекты оценки</w:t>
      </w:r>
      <w:r>
        <w:rPr>
          <w:rFonts w:ascii="Times New Roman" w:hAnsi="Times New Roman"/>
          <w:sz w:val="24"/>
          <w:szCs w:val="24"/>
        </w:rPr>
        <w:t xml:space="preserve"> - объекты гражданских прав, в отношении которых законодательством Российской Федерации установлена возможность их участия в гражданском обороте. При определении кадастровой стоимости объектами оценки являются объекты недвижимости, сведения о которых содержатся в государственном кадастре недвижимости на дату проведения оценки.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Отчет об итогах государственной кадастровой оценки </w:t>
      </w:r>
      <w:r>
        <w:rPr>
          <w:rFonts w:ascii="Times New Roman" w:hAnsi="Times New Roman"/>
          <w:sz w:val="24"/>
          <w:szCs w:val="24"/>
        </w:rPr>
        <w:t>(далее - Отчет) – документ, подготовленный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требованиями Приказа МЭР № 284</w:t>
      </w:r>
      <w:r>
        <w:rPr>
          <w:rFonts w:ascii="Times New Roman" w:hAnsi="Times New Roman"/>
          <w:sz w:val="24"/>
          <w:szCs w:val="24"/>
        </w:rPr>
        <w:t>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Оцениваемая территория</w:t>
      </w:r>
      <w:r>
        <w:rPr>
          <w:rFonts w:ascii="Times New Roman" w:hAnsi="Times New Roman"/>
          <w:sz w:val="24"/>
          <w:szCs w:val="24"/>
        </w:rPr>
        <w:t xml:space="preserve"> – субъект Российской Федерации, муниципальное образование, населенный пункт.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(перечень Объектов оценки) – перечень объектов недвижимости, расположенных на территории Санкт-Петербурга, сформированный и предоставленный органом регистрации прав для целей определения кадастровой стоимости.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Поселок городского типа </w:t>
      </w:r>
      <w:r>
        <w:rPr>
          <w:rFonts w:ascii="Times New Roman" w:hAnsi="Times New Roman"/>
          <w:sz w:val="24"/>
          <w:szCs w:val="24"/>
        </w:rPr>
        <w:t>– территориальная единица, имеющая свою территорию, с численностью населения не менее 1000 человек, со смешанной жилой застройкой, имеющий коммунальную систему централизованного водоснабжения, водоотведения, теплоснабжения. В отдельных случаях к категории поселков городского типа могут быть отнесены населенные пункты с меньшей численностью населения, но имеющие перспективу дальнейшего экономического и социального развития и роста численности населения (Закон Республики Крым «Об административно-территориальном устройстве Республики Крым» от 06.06.2014 № № 18-ЗРК).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Поселок, село</w:t>
      </w:r>
      <w:r>
        <w:rPr>
          <w:rFonts w:ascii="Times New Roman" w:hAnsi="Times New Roman"/>
          <w:sz w:val="24"/>
          <w:szCs w:val="24"/>
        </w:rPr>
        <w:t xml:space="preserve"> – территориальная единица, отнесенная в установленном настоящим Законом порядке к категории сельских населенных пунктов (Закон Республики Крым «Об административно-территориальном устройстве Республики Крым» от 06.06.2014 № № 18-ЗРК) 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Подход к оценке</w:t>
      </w:r>
      <w:r>
        <w:rPr>
          <w:rFonts w:ascii="Times New Roman" w:hAnsi="Times New Roman"/>
          <w:sz w:val="24"/>
          <w:szCs w:val="24"/>
        </w:rPr>
        <w:t xml:space="preserve"> – совокупность методов оценки, объединенных общей методологией. Метод проведения оценки объекта оценки – последовательность процедур, позволяющая на основе существенной для данного метода информации определить стоимость объекта оценки в рамках одного из подходов к оценке.</w:t>
      </w:r>
    </w:p>
    <w:p w:rsidR="00865BA1" w:rsidRDefault="00775C8F">
      <w:pPr>
        <w:pStyle w:val="a0"/>
        <w:numPr>
          <w:ilvl w:val="0"/>
          <w:numId w:val="6"/>
        </w:numPr>
        <w:ind w:left="0" w:firstLine="709"/>
      </w:pPr>
      <w:r>
        <w:rPr>
          <w:i/>
        </w:rPr>
        <w:t>Помещение</w:t>
      </w:r>
      <w:r>
        <w:t xml:space="preserve"> –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граждан либо юридических лиц, а также Российской Федерации, субъектов Российской Федерации и муниципальных образований.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административно-территориальная единица, объединяющая в своих границах территориально и административно связанные между собой населенные пункты (Закон Республики Крым «Об административно-территориальном устройстве Республики Крым» от 06.06.2014 № № 18-ЗРК)город – территориальная единица, отнесенная в установленном настоящим Законом порядке к категории городов, имеющая свою территорию, ограниченную городской чертой, численностью не менее 8 тысяч человек, являющийся экономическим и культурным центром, имеющий важное промышленное, социально-экономическое, историческое значение, перспективы дальнейшего экономического развития и роста численности населения (Закон Республики Крым «Об административно-территориальном устройстве Республики Крым» от 06.06.2014 № № 18-ЗРК)</w:t>
      </w:r>
      <w:r>
        <w:rPr>
          <w:rFonts w:ascii="Times New Roman" w:hAnsi="Times New Roman"/>
          <w:sz w:val="24"/>
          <w:szCs w:val="24"/>
        </w:rPr>
        <w:t>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Рыночная стоимость объекта оценки</w:t>
      </w:r>
      <w:r>
        <w:rPr>
          <w:rFonts w:ascii="Times New Roman" w:hAnsi="Times New Roman"/>
          <w:sz w:val="24"/>
          <w:szCs w:val="24"/>
        </w:rPr>
        <w:t xml:space="preserve"> –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</w:p>
    <w:p w:rsidR="00865BA1" w:rsidRDefault="00775C8F">
      <w:pPr>
        <w:pStyle w:val="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сторон сделки не обязана отчуждать объект оценки, а другая сторона не обязана принимать исполнение;</w:t>
      </w:r>
    </w:p>
    <w:p w:rsidR="00865BA1" w:rsidRDefault="00775C8F">
      <w:pPr>
        <w:pStyle w:val="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сделки хорошо осведомлены о предмете сделки и действуют в своих интересах;</w:t>
      </w:r>
    </w:p>
    <w:p w:rsidR="00865BA1" w:rsidRDefault="00775C8F">
      <w:pPr>
        <w:pStyle w:val="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оценки представлен на открытом рынке посредством публичной оферты, типичной для аналогичных объектов оценки;</w:t>
      </w:r>
    </w:p>
    <w:p w:rsidR="00865BA1" w:rsidRDefault="00775C8F">
      <w:pPr>
        <w:pStyle w:val="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сделки представляет собой разумное вознаграждение за объект оценки, и принуждения к совершению сделки в отношении сторон сделки с чьей-либо стороны не было;</w:t>
      </w:r>
    </w:p>
    <w:p w:rsidR="00865BA1" w:rsidRDefault="00775C8F">
      <w:pPr>
        <w:pStyle w:val="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 за объект оценки выражен в денежной форме.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Сооружение - </w:t>
      </w:r>
      <w:r>
        <w:rPr>
          <w:rFonts w:ascii="Times New Roman" w:hAnsi="Times New Roman"/>
          <w:sz w:val="24"/>
          <w:szCs w:val="24"/>
        </w:rPr>
        <w:t>результат строительства, инженерный объект, предназначенный для создания условий для труда, социально-культурного обслуживания населения, хранения материальных ценностей. Сооружения являются объектами капитального строительства.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Статистическая модель оценки </w:t>
      </w:r>
      <w:r>
        <w:rPr>
          <w:rFonts w:ascii="Times New Roman" w:hAnsi="Times New Roman"/>
          <w:sz w:val="24"/>
          <w:szCs w:val="24"/>
        </w:rPr>
        <w:t>– уравнение, отражающее зависимость кадастровой стоимости ОН или удельного показателя кадастровой стоимости от ценообразующих факторов.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Стоимость объекта оценки</w:t>
      </w:r>
      <w:r>
        <w:rPr>
          <w:rFonts w:ascii="Times New Roman" w:hAnsi="Times New Roman"/>
          <w:sz w:val="24"/>
          <w:szCs w:val="24"/>
        </w:rPr>
        <w:t xml:space="preserve"> – это наиболее вероятная расчетная величина, определенная на дату оценки в соответствии с выбранным видом стоимости.  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Территориальная единица</w:t>
      </w:r>
      <w:r>
        <w:rPr>
          <w:rFonts w:ascii="Times New Roman" w:hAnsi="Times New Roman"/>
          <w:sz w:val="24"/>
          <w:szCs w:val="24"/>
        </w:rPr>
        <w:t xml:space="preserve"> – населенный пункт, имеющий сосредоточенную застройку в пределах установленной границы и служащий постоянным местом проживания людей (Закон Республики Крым «Об административно-территориальном устройстве Республики Крым» от 06.06.2014 № № 18-ЗРК)</w:t>
      </w:r>
    </w:p>
    <w:p w:rsidR="00865BA1" w:rsidRDefault="00775C8F">
      <w:pPr>
        <w:pStyle w:val="s1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</w:pPr>
      <w:r>
        <w:rPr>
          <w:i/>
        </w:rPr>
        <w:t>Удельный показатель кадастровой стоимости</w:t>
      </w:r>
      <w:r>
        <w:t xml:space="preserve"> (далее - УПКС) – величина кадастровой стоимости в расчете на единицу площади объекта оценки.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– денежная сумма, запрашиваемая, предлагаемая или уплачиваемая участниками сделки в результате ее совершения.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Ценообразующий фактор</w:t>
      </w:r>
      <w:r>
        <w:rPr>
          <w:rFonts w:ascii="Times New Roman" w:hAnsi="Times New Roman"/>
          <w:sz w:val="24"/>
          <w:szCs w:val="24"/>
        </w:rPr>
        <w:t xml:space="preserve"> – качественная или количественная характеристика, влияющая на стоимость ОН.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>Цель оценки</w:t>
      </w:r>
      <w:r>
        <w:rPr>
          <w:rFonts w:ascii="Times New Roman" w:hAnsi="Times New Roman"/>
          <w:sz w:val="24"/>
          <w:szCs w:val="24"/>
        </w:rPr>
        <w:t xml:space="preserve"> - определение кадастровой стоимости в соответствии с Федеральным законом № 237-ФЗ. 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Цифровые тематические карты </w:t>
      </w:r>
      <w:r>
        <w:rPr>
          <w:rFonts w:ascii="Times New Roman" w:hAnsi="Times New Roman"/>
          <w:sz w:val="24"/>
          <w:szCs w:val="24"/>
        </w:rPr>
        <w:t>(далее - ЦТК) – векторные карты.</w:t>
      </w:r>
    </w:p>
    <w:p w:rsidR="00865BA1" w:rsidRDefault="00775C8F">
      <w:pPr>
        <w:pStyle w:val="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XML-файл </w:t>
      </w:r>
      <w:r>
        <w:rPr>
          <w:rFonts w:ascii="Times New Roman" w:hAnsi="Times New Roman"/>
          <w:sz w:val="24"/>
          <w:szCs w:val="24"/>
        </w:rPr>
        <w:t xml:space="preserve">– это текстовый файл, написанный с помощью языка программирования Extensible Markup Language и использующий для обозначения объектов или атрибутов так называемые теги. По сути это структурированный файл, который может иметь различное содержание в виде дерева элементов. Перечень объектов оценки формируется на основе сведений ЕГРН в формате </w:t>
      </w:r>
      <w:r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-файлов. Результаты определения кадастровой стоимости объектов оценки формируются в формате </w:t>
      </w:r>
      <w:r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-файлов. </w:t>
      </w:r>
      <w:r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-файлы перечня объектов оценки и результатов определения кадастровой стоимости формируются на основе </w:t>
      </w:r>
      <w:r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>-схем, размещенных на сайте Росреестра.</w:t>
      </w:r>
    </w:p>
    <w:p w:rsidR="00865BA1" w:rsidRDefault="00775C8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сокращений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ЕГРН – Единый государственный реестр недвижимости;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 – земельный участок;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ИЖС – индивидуальное жилищное строительство;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ГКО ОН – Государственная кадастровая оценка объектов недвижимости;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КРВИ – код(-ы) расчета вида(-ов) использования, предусмотренные Приложение 1 к Методическим указаниям;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МИЗО РК– Министерство имущественных и земельных отношений Республики Крым;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НП/ГНП/СНП – населенный пункт/городской населенный пункт/сельский населенный пункт;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– Общероссийский классификатор территорий муниципальных образований;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– объект недвижимости;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 – поселки с индивидуальным расчетом;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Росреестр – Федеральная служба государственной регистрации, кадастра и картографии;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– строительные нормы и правила;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УПКС – удельный показатель кадастровой стоимости;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ЦТК – цифровые тематические карты</w:t>
      </w:r>
    </w:p>
    <w:p w:rsidR="00865BA1" w:rsidRDefault="00775C8F">
      <w:pPr>
        <w:pStyle w:val="a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РК</w:t>
      </w: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Республика Крым.</w:t>
      </w:r>
    </w:p>
    <w:p w:rsidR="00865BA1" w:rsidRDefault="00775C8F">
      <w:pPr>
        <w:pStyle w:val="a"/>
        <w:numPr>
          <w:ilvl w:val="0"/>
          <w:numId w:val="0"/>
        </w:numPr>
        <w:tabs>
          <w:tab w:val="left" w:pos="1134"/>
        </w:tabs>
        <w:spacing w:after="0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Отчете также встречаются общепринятые сокращения или сокращения, расшифровки которых указаны непосредственно по тексту Отчета.</w:t>
      </w:r>
    </w:p>
    <w:p w:rsidR="00865BA1" w:rsidRDefault="00775C8F">
      <w:pPr>
        <w:pStyle w:val="1"/>
        <w:pageBreakBefore/>
        <w:numPr>
          <w:ilvl w:val="0"/>
          <w:numId w:val="5"/>
        </w:numPr>
        <w:suppressAutoHyphens w:val="0"/>
        <w:spacing w:after="80" w:line="244" w:lineRule="auto"/>
        <w:ind w:left="357" w:hanging="357"/>
        <w:jc w:val="both"/>
        <w:textAlignment w:val="auto"/>
        <w:rPr>
          <w:rFonts w:ascii="Times New Roman" w:hAnsi="Times New Roman"/>
          <w:b/>
          <w:color w:val="auto"/>
        </w:rPr>
      </w:pPr>
      <w:bookmarkStart w:id="9" w:name="_Toc510695549"/>
      <w:bookmarkStart w:id="10" w:name="_Toc43220614"/>
      <w:r>
        <w:rPr>
          <w:rFonts w:ascii="Times New Roman" w:hAnsi="Times New Roman"/>
          <w:b/>
          <w:color w:val="auto"/>
        </w:rPr>
        <w:t>Вводная глава</w:t>
      </w:r>
      <w:bookmarkEnd w:id="9"/>
      <w:bookmarkEnd w:id="10"/>
    </w:p>
    <w:p w:rsidR="00865BA1" w:rsidRDefault="00775C8F">
      <w:pPr>
        <w:pStyle w:val="20"/>
        <w:numPr>
          <w:ilvl w:val="1"/>
          <w:numId w:val="1"/>
        </w:numPr>
        <w:spacing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11" w:name="_Toc510695550"/>
      <w:bookmarkStart w:id="12" w:name="_Toc43220615"/>
      <w:r>
        <w:rPr>
          <w:rFonts w:ascii="Times New Roman" w:hAnsi="Times New Roman"/>
          <w:b/>
          <w:color w:val="auto"/>
        </w:rPr>
        <w:t>Наименование субъекта Российской Федерации, на территории которого проводилась Государственная кадастровая оценка</w:t>
      </w:r>
      <w:bookmarkEnd w:id="11"/>
      <w:bookmarkEnd w:id="12"/>
    </w:p>
    <w:p w:rsidR="00865BA1" w:rsidRDefault="00775C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Российской Федерации – Республика Крым.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13" w:name="_Toc510695551"/>
      <w:bookmarkStart w:id="14" w:name="_Toc43220616"/>
      <w:r>
        <w:rPr>
          <w:rFonts w:ascii="Times New Roman" w:hAnsi="Times New Roman"/>
          <w:b/>
          <w:color w:val="auto"/>
        </w:rPr>
        <w:t>Реквизиты решения о проведении государственной кадастровой оценки, вид или виды объектов недвижимости, в отношении которых принято решение о проведении государственной кадастровой оценки</w:t>
      </w:r>
      <w:bookmarkEnd w:id="13"/>
      <w:bookmarkEnd w:id="14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требованиями Приказа МЭР № 284 в данном подразделе должны быть указаны реквизиты (наименования, дата подписания (утверждения), номер) решения о проведении государственной кадастровой оценки. Вид или виды объектов недвижимости, в отношении которых принято решение о проведении государственной кадастровой оценки, категория или категории земель в случае, если объекты недвижимости, подлежавшие государственной кадастровой оценке, являлись земельными участками).</w:t>
      </w:r>
    </w:p>
    <w:p w:rsidR="00865BA1" w:rsidRDefault="00775C8F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данных работ таким документом является </w:t>
      </w:r>
      <w:r>
        <w:rPr>
          <w:rFonts w:ascii="Times New Roman" w:hAnsi="Times New Roman"/>
          <w:sz w:val="24"/>
          <w:szCs w:val="24"/>
        </w:rPr>
        <w:t xml:space="preserve">приказ Министерства имущественных и земельных отношений Республики Крым </w:t>
      </w:r>
      <w:r w:rsidR="00EE5406" w:rsidRPr="0017046B">
        <w:rPr>
          <w:rFonts w:ascii="Times New Roman" w:hAnsi="Times New Roman"/>
          <w:sz w:val="24"/>
          <w:szCs w:val="24"/>
        </w:rPr>
        <w:t>от 2</w:t>
      </w:r>
      <w:r w:rsidR="00EE5406">
        <w:rPr>
          <w:rFonts w:ascii="Times New Roman" w:hAnsi="Times New Roman"/>
          <w:sz w:val="24"/>
          <w:szCs w:val="24"/>
        </w:rPr>
        <w:t>0</w:t>
      </w:r>
      <w:r w:rsidR="00EE5406" w:rsidRPr="0017046B">
        <w:rPr>
          <w:rFonts w:ascii="Times New Roman" w:hAnsi="Times New Roman"/>
          <w:sz w:val="24"/>
          <w:szCs w:val="24"/>
        </w:rPr>
        <w:t>.11.201</w:t>
      </w:r>
      <w:r w:rsidR="00EE5406">
        <w:rPr>
          <w:rFonts w:ascii="Times New Roman" w:hAnsi="Times New Roman"/>
          <w:sz w:val="24"/>
          <w:szCs w:val="24"/>
        </w:rPr>
        <w:t>9</w:t>
      </w:r>
      <w:r w:rsidR="00EE5406" w:rsidRPr="0017046B">
        <w:rPr>
          <w:rFonts w:ascii="Times New Roman" w:hAnsi="Times New Roman"/>
          <w:sz w:val="24"/>
          <w:szCs w:val="24"/>
        </w:rPr>
        <w:t xml:space="preserve"> № </w:t>
      </w:r>
      <w:r w:rsidR="00EE5406">
        <w:rPr>
          <w:rFonts w:ascii="Times New Roman" w:hAnsi="Times New Roman"/>
          <w:sz w:val="24"/>
          <w:szCs w:val="24"/>
        </w:rPr>
        <w:t>45</w:t>
      </w:r>
      <w:r w:rsidR="00EE5406" w:rsidRPr="0017046B">
        <w:rPr>
          <w:rFonts w:ascii="Times New Roman" w:hAnsi="Times New Roman"/>
          <w:sz w:val="24"/>
          <w:szCs w:val="24"/>
        </w:rPr>
        <w:t>88 «О проведении в Республике Крым</w:t>
      </w:r>
      <w:r w:rsidR="00EE5406">
        <w:rPr>
          <w:rFonts w:ascii="Times New Roman" w:hAnsi="Times New Roman"/>
          <w:sz w:val="24"/>
          <w:szCs w:val="24"/>
        </w:rPr>
        <w:t xml:space="preserve"> </w:t>
      </w:r>
      <w:r w:rsidR="00EE5406" w:rsidRPr="0017046B">
        <w:rPr>
          <w:rFonts w:ascii="Times New Roman" w:hAnsi="Times New Roman"/>
          <w:sz w:val="24"/>
          <w:szCs w:val="24"/>
        </w:rPr>
        <w:t>государственной кадастровой оценки»</w:t>
      </w:r>
      <w:r w:rsidR="00EE5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20</w:t>
      </w:r>
      <w:r w:rsidR="00EE540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государственной кадастровой оценки объектов недвижимости: </w:t>
      </w:r>
      <w:r w:rsidR="00EE5406">
        <w:rPr>
          <w:rFonts w:ascii="Times New Roman" w:hAnsi="Times New Roman"/>
          <w:color w:val="000000"/>
          <w:sz w:val="24"/>
          <w:szCs w:val="24"/>
        </w:rPr>
        <w:t>объектов н</w:t>
      </w:r>
      <w:r w:rsidR="0099243B">
        <w:rPr>
          <w:rFonts w:ascii="Times New Roman" w:hAnsi="Times New Roman"/>
          <w:color w:val="000000"/>
          <w:sz w:val="24"/>
          <w:szCs w:val="24"/>
        </w:rPr>
        <w:t>езавершенного строительства и соо</w:t>
      </w:r>
      <w:r w:rsidR="00EE5406">
        <w:rPr>
          <w:rFonts w:ascii="Times New Roman" w:hAnsi="Times New Roman"/>
          <w:color w:val="000000"/>
          <w:sz w:val="24"/>
          <w:szCs w:val="24"/>
        </w:rPr>
        <w:t>ружений</w:t>
      </w:r>
      <w:r>
        <w:rPr>
          <w:rFonts w:ascii="Times New Roman" w:hAnsi="Times New Roman"/>
          <w:color w:val="000000"/>
          <w:sz w:val="24"/>
          <w:szCs w:val="24"/>
        </w:rPr>
        <w:t xml:space="preserve">, расположенных на территории Республики Крым, государственным бюджетным учреждением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>
        <w:rPr>
          <w:rFonts w:ascii="Times New Roman" w:hAnsi="Times New Roman"/>
          <w:color w:val="000000"/>
          <w:sz w:val="24"/>
          <w:szCs w:val="24"/>
        </w:rPr>
        <w:t>«Центр землеустройства и кадастровой оценки».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Сканированная копия документа приведена в Приложении 1.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15" w:name="_Toc510695552"/>
      <w:bookmarkStart w:id="16" w:name="_Toc43220617"/>
      <w:r>
        <w:rPr>
          <w:rFonts w:ascii="Times New Roman" w:hAnsi="Times New Roman"/>
          <w:b/>
          <w:color w:val="auto"/>
        </w:rPr>
        <w:t>Реквизиты Отчета</w:t>
      </w:r>
      <w:bookmarkEnd w:id="15"/>
      <w:bookmarkEnd w:id="16"/>
    </w:p>
    <w:p w:rsidR="00865BA1" w:rsidRDefault="00775C8F">
      <w:pPr>
        <w:pStyle w:val="a"/>
        <w:numPr>
          <w:ilvl w:val="0"/>
          <w:numId w:val="0"/>
        </w:numPr>
        <w:spacing w:after="0"/>
        <w:ind w:left="72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 – 0</w:t>
      </w:r>
      <w:r w:rsidR="00716FD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</w:t>
      </w:r>
      <w:r w:rsidR="00716FD1">
        <w:rPr>
          <w:rFonts w:ascii="Times New Roman" w:hAnsi="Times New Roman"/>
          <w:color w:val="000000"/>
          <w:sz w:val="24"/>
          <w:szCs w:val="24"/>
        </w:rPr>
        <w:t>20</w:t>
      </w:r>
    </w:p>
    <w:p w:rsidR="00865BA1" w:rsidRPr="00E4483D" w:rsidRDefault="00775C8F">
      <w:pPr>
        <w:pStyle w:val="a"/>
        <w:numPr>
          <w:ilvl w:val="0"/>
          <w:numId w:val="0"/>
        </w:numPr>
        <w:spacing w:after="0"/>
        <w:ind w:left="720" w:firstLine="709"/>
        <w:rPr>
          <w:color w:val="FF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составления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A5E4F">
        <w:rPr>
          <w:rFonts w:ascii="Times New Roman" w:hAnsi="Times New Roman"/>
          <w:sz w:val="24"/>
          <w:szCs w:val="24"/>
        </w:rPr>
        <w:t>21</w:t>
      </w:r>
      <w:r w:rsidR="00AF57B7" w:rsidRPr="00AF57B7">
        <w:rPr>
          <w:rFonts w:ascii="Times New Roman" w:hAnsi="Times New Roman"/>
          <w:sz w:val="24"/>
          <w:szCs w:val="24"/>
        </w:rPr>
        <w:t>.0</w:t>
      </w:r>
      <w:r w:rsidR="00FA5E4F">
        <w:rPr>
          <w:rFonts w:ascii="Times New Roman" w:hAnsi="Times New Roman"/>
          <w:sz w:val="24"/>
          <w:szCs w:val="24"/>
        </w:rPr>
        <w:t>9</w:t>
      </w:r>
      <w:r w:rsidRPr="00AF57B7">
        <w:rPr>
          <w:rFonts w:ascii="Times New Roman" w:hAnsi="Times New Roman"/>
          <w:sz w:val="24"/>
          <w:szCs w:val="24"/>
        </w:rPr>
        <w:t>.20</w:t>
      </w:r>
      <w:r w:rsidR="00716FD1">
        <w:rPr>
          <w:rFonts w:ascii="Times New Roman" w:hAnsi="Times New Roman"/>
          <w:sz w:val="24"/>
          <w:szCs w:val="24"/>
        </w:rPr>
        <w:t>20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17" w:name="_Toc510695553"/>
      <w:bookmarkStart w:id="18" w:name="_Toc43220618"/>
      <w:r>
        <w:rPr>
          <w:rFonts w:ascii="Times New Roman" w:hAnsi="Times New Roman"/>
          <w:b/>
          <w:color w:val="auto"/>
        </w:rPr>
        <w:t>Дата, по состоянию на которую определена кадастровая стоимость объектов недвижимости</w:t>
      </w:r>
      <w:bookmarkEnd w:id="17"/>
      <w:bookmarkEnd w:id="18"/>
    </w:p>
    <w:p w:rsidR="00865BA1" w:rsidRDefault="00775C8F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385A61" w:rsidRPr="00385A61">
        <w:rPr>
          <w:rFonts w:ascii="Times New Roman" w:hAnsi="Times New Roman"/>
          <w:sz w:val="24"/>
          <w:szCs w:val="24"/>
        </w:rPr>
        <w:t>приказ</w:t>
      </w:r>
      <w:r w:rsidR="00385A61">
        <w:rPr>
          <w:rFonts w:ascii="Times New Roman" w:hAnsi="Times New Roman"/>
          <w:sz w:val="24"/>
          <w:szCs w:val="24"/>
        </w:rPr>
        <w:t>ом</w:t>
      </w:r>
      <w:r w:rsidR="00385A61" w:rsidRPr="00385A61">
        <w:rPr>
          <w:rFonts w:ascii="Times New Roman" w:hAnsi="Times New Roman"/>
          <w:sz w:val="24"/>
          <w:szCs w:val="24"/>
        </w:rPr>
        <w:t xml:space="preserve"> Министерства имущественных и земельных отношений Республики Крым от 20.11.2019 № 4588 «О проведении в Республике Крым государственной кадастровой оценки»</w:t>
      </w:r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 бюджетным учреждением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>
        <w:rPr>
          <w:rFonts w:ascii="Times New Roman" w:hAnsi="Times New Roman"/>
          <w:color w:val="000000"/>
          <w:sz w:val="24"/>
          <w:szCs w:val="24"/>
        </w:rPr>
        <w:t>«Центр землеустройства и кадастровой оценки».</w:t>
      </w:r>
      <w:r>
        <w:rPr>
          <w:rFonts w:ascii="Times New Roman" w:hAnsi="Times New Roman"/>
          <w:sz w:val="24"/>
          <w:szCs w:val="24"/>
        </w:rPr>
        <w:t xml:space="preserve"> датой определения кадастровой стоимости является 01.01.20</w:t>
      </w:r>
      <w:r w:rsidR="003F31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19" w:name="_Toc510695554"/>
      <w:bookmarkStart w:id="20" w:name="_Toc43220619"/>
      <w:r>
        <w:rPr>
          <w:rFonts w:ascii="Times New Roman" w:hAnsi="Times New Roman"/>
          <w:b/>
          <w:color w:val="auto"/>
        </w:rPr>
        <w:t>Период проведения работ по определению кадастровой стоимости</w:t>
      </w:r>
      <w:bookmarkEnd w:id="19"/>
      <w:bookmarkEnd w:id="20"/>
    </w:p>
    <w:p w:rsidR="00865BA1" w:rsidRDefault="00775C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определению кадастровой стоимости в отношении всех видов объектов недвижимости</w:t>
      </w:r>
      <w:r w:rsidR="00AB2B2C">
        <w:rPr>
          <w:rFonts w:ascii="Times New Roman" w:hAnsi="Times New Roman"/>
          <w:sz w:val="24"/>
          <w:szCs w:val="24"/>
        </w:rPr>
        <w:t xml:space="preserve">: </w:t>
      </w:r>
      <w:r w:rsidR="00AB2B2C">
        <w:rPr>
          <w:rFonts w:ascii="Times New Roman" w:hAnsi="Times New Roman"/>
          <w:sz w:val="24"/>
          <w:szCs w:val="24"/>
        </w:rPr>
        <w:t>объектов незавершенного строительства и сооружений</w:t>
      </w:r>
      <w:r>
        <w:rPr>
          <w:rFonts w:ascii="Times New Roman" w:hAnsi="Times New Roman"/>
          <w:sz w:val="24"/>
          <w:szCs w:val="24"/>
        </w:rPr>
        <w:t>, расположенных на территории Республики Крым, проведены в период с 03.05.201</w:t>
      </w:r>
      <w:r w:rsidR="00716F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716FD1">
        <w:rPr>
          <w:rFonts w:ascii="Times New Roman" w:hAnsi="Times New Roman"/>
          <w:sz w:val="24"/>
          <w:szCs w:val="24"/>
        </w:rPr>
        <w:t>16</w:t>
      </w:r>
      <w:r w:rsidRPr="00AF57B7">
        <w:rPr>
          <w:rFonts w:ascii="Times New Roman" w:hAnsi="Times New Roman"/>
          <w:sz w:val="24"/>
          <w:szCs w:val="24"/>
        </w:rPr>
        <w:t>.0</w:t>
      </w:r>
      <w:r w:rsidR="00716FD1">
        <w:rPr>
          <w:rFonts w:ascii="Times New Roman" w:hAnsi="Times New Roman"/>
          <w:sz w:val="24"/>
          <w:szCs w:val="24"/>
        </w:rPr>
        <w:t>6</w:t>
      </w:r>
      <w:r w:rsidRPr="00AF57B7">
        <w:rPr>
          <w:rFonts w:ascii="Times New Roman" w:hAnsi="Times New Roman"/>
          <w:sz w:val="24"/>
          <w:szCs w:val="24"/>
        </w:rPr>
        <w:t>.20</w:t>
      </w:r>
      <w:r w:rsidR="00716F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21" w:name="_Toc510695555"/>
      <w:bookmarkStart w:id="22" w:name="_Toc43220620"/>
      <w:r>
        <w:rPr>
          <w:rFonts w:ascii="Times New Roman" w:hAnsi="Times New Roman"/>
          <w:b/>
          <w:color w:val="auto"/>
        </w:rPr>
        <w:t>Цель оценки</w:t>
      </w:r>
      <w:bookmarkEnd w:id="21"/>
      <w:bookmarkEnd w:id="22"/>
    </w:p>
    <w:p w:rsidR="00865BA1" w:rsidRDefault="00775C8F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Целью оценки является определение кадастровой стоимости в отношении всех видов объектов недвижимости: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969">
        <w:rPr>
          <w:rFonts w:ascii="Times New Roman" w:hAnsi="Times New Roman"/>
          <w:sz w:val="24"/>
          <w:szCs w:val="24"/>
        </w:rPr>
        <w:t>объектов незавершенного строительства и сооружений</w:t>
      </w:r>
      <w:r>
        <w:rPr>
          <w:rFonts w:ascii="Times New Roman" w:hAnsi="Times New Roman"/>
          <w:sz w:val="24"/>
          <w:szCs w:val="24"/>
        </w:rPr>
        <w:t>, расположенных на территории Республики Крым, на дату оценки.</w:t>
      </w:r>
    </w:p>
    <w:p w:rsidR="00865BA1" w:rsidRDefault="00775C8F">
      <w:pPr>
        <w:pStyle w:val="20"/>
        <w:numPr>
          <w:ilvl w:val="1"/>
          <w:numId w:val="1"/>
        </w:numPr>
        <w:spacing w:before="8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23" w:name="_Toc510695556"/>
      <w:bookmarkStart w:id="24" w:name="_Toc43220621"/>
      <w:r>
        <w:rPr>
          <w:rFonts w:ascii="Times New Roman" w:hAnsi="Times New Roman"/>
          <w:b/>
          <w:color w:val="auto"/>
        </w:rPr>
        <w:t>Перечень документов, которые использовались при определении кадастровой стоимости объектов н</w:t>
      </w:r>
      <w:bookmarkStart w:id="25" w:name="_GoBack"/>
      <w:bookmarkEnd w:id="25"/>
      <w:r>
        <w:rPr>
          <w:rFonts w:ascii="Times New Roman" w:hAnsi="Times New Roman"/>
          <w:b/>
          <w:color w:val="auto"/>
        </w:rPr>
        <w:t>едвижимости, содержащий их наименования и иные реквизиты</w:t>
      </w:r>
      <w:bookmarkEnd w:id="23"/>
      <w:bookmarkEnd w:id="24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требованием Приказа МЭР Российской Федерации № 284 далее представлен перечень нормативно-правовых документов, использованных при проведении работ: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Налоговый кодекс Российской Федерации;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03.07.2016 № 237-ФЗ «О государственной кадастровой оценке»;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Минэкономразвития России от 20.02.2017 № 74 «Об утверждении Порядка формирования и предоставления перечня объектов недвижимости, подлежащих государственной кадастровой оценке, в том числе количественные и качественные характеристики объектов недвижимости, подлежащие указанию в перечне объектов недвижимости, подлежащих государственной кадастровой оценке, требования к содержанию запроса о предоставлении перечня объектов недвижимости, подлежащих государственной кадастровой оценке»;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Минэкономразвития России от 12.04.2017 № 177 «Об утверждении Перечня областей, в которых работники бюджетного учреждения, созданного субъектом Российской Федерации и наделенного полномочиями, связанными с определением кадастровой стоимости, привлекаемые к определению кадастровой стоимости, должны иметь высшее образование и (или) профессиональную переподготовку, и Порядка подтверждения соответствия требованиям, предъявляемым к работникам бюджетного учреждения, созданного субъектом Российской Федерации и наделенного полномочиями, связанными с определением кадастровой стоимости»;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Минэкономразвития России от 12.05.2017 № 226 «Об утверждении методических указаний о государственной кадастровой оценке»;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Минэкономразвития России от 09.06.2017 № 284 «Об утверждении Требований к отчету об итогах государственной кадастровой оценки»;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Минэкономразвития России от 16.06.2017 № 291 «Об утверждении Порядка ведения фонда данных государственной кадастровой оценки и предоставления сведений о кадастровой стоимости, о порядке и об основаниях ее определения, требований по их включению в фонд данных государственной кадастровой оценки»;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«Об установлении границ муниципальных образований и статусе муниципальных образований в Республике Крым от 05.06.2014 г. № 15-ЗКР;</w:t>
      </w:r>
    </w:p>
    <w:p w:rsidR="00865BA1" w:rsidRDefault="00775C8F">
      <w:pPr>
        <w:pStyle w:val="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Республики Крым «Об административно-территориальном устройстве Республики Крым» от 06.06.2014 № № 18-ЗРК</w:t>
      </w:r>
      <w:r>
        <w:rPr>
          <w:rFonts w:ascii="Times New Roman" w:hAnsi="Times New Roman"/>
          <w:sz w:val="24"/>
          <w:szCs w:val="24"/>
        </w:rPr>
        <w:t>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за исключением актов Российской Федерации приведены в Приложении 1.</w:t>
      </w:r>
    </w:p>
    <w:p w:rsidR="00865BA1" w:rsidRDefault="00775C8F">
      <w:pPr>
        <w:pStyle w:val="20"/>
        <w:numPr>
          <w:ilvl w:val="1"/>
          <w:numId w:val="1"/>
        </w:numPr>
        <w:spacing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26" w:name="_Toc510695557"/>
      <w:bookmarkStart w:id="27" w:name="_Toc43220622"/>
      <w:r>
        <w:rPr>
          <w:rFonts w:ascii="Times New Roman" w:hAnsi="Times New Roman"/>
          <w:b/>
          <w:color w:val="auto"/>
        </w:rPr>
        <w:t>Схема организации работ и их описание</w:t>
      </w:r>
      <w:bookmarkEnd w:id="26"/>
      <w:bookmarkEnd w:id="27"/>
    </w:p>
    <w:p w:rsidR="00865BA1" w:rsidRDefault="00775C8F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Схема организации работ </w:t>
      </w:r>
      <w:r>
        <w:rPr>
          <w:rFonts w:ascii="Times New Roman" w:hAnsi="Times New Roman"/>
          <w:color w:val="000000"/>
          <w:sz w:val="24"/>
          <w:szCs w:val="24"/>
        </w:rPr>
        <w:t xml:space="preserve">Государственным бюджетным учреждением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>
        <w:rPr>
          <w:rFonts w:ascii="Times New Roman" w:hAnsi="Times New Roman"/>
          <w:color w:val="000000"/>
          <w:sz w:val="24"/>
          <w:szCs w:val="24"/>
        </w:rPr>
        <w:t>«Центр землеустройства и кадастровой оценки»</w:t>
      </w:r>
      <w:r>
        <w:rPr>
          <w:rFonts w:ascii="Times New Roman" w:hAnsi="Times New Roman"/>
          <w:sz w:val="24"/>
          <w:szCs w:val="24"/>
        </w:rPr>
        <w:t xml:space="preserve"> (далее – ГБУ РК «ЦЗКО») по государственной кадастровой оценке объектов недвижимости, расположенных на территории Республики Крым и их описание приведена в Приложении 2. </w:t>
      </w:r>
    </w:p>
    <w:p w:rsidR="00865BA1" w:rsidRDefault="00865BA1">
      <w:pPr>
        <w:pageBreakBefore/>
        <w:suppressAutoHyphens w:val="0"/>
        <w:rPr>
          <w:rFonts w:ascii="Times New Roman" w:hAnsi="Times New Roman"/>
          <w:sz w:val="24"/>
          <w:szCs w:val="24"/>
        </w:rPr>
      </w:pPr>
    </w:p>
    <w:p w:rsidR="00865BA1" w:rsidRDefault="00775C8F">
      <w:pPr>
        <w:pStyle w:val="20"/>
        <w:numPr>
          <w:ilvl w:val="1"/>
          <w:numId w:val="1"/>
        </w:numPr>
        <w:spacing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28" w:name="_Toc510695558"/>
      <w:bookmarkStart w:id="29" w:name="_Toc43220623"/>
      <w:r>
        <w:rPr>
          <w:rFonts w:ascii="Times New Roman" w:hAnsi="Times New Roman"/>
          <w:b/>
          <w:color w:val="auto"/>
        </w:rPr>
        <w:t>Сведения о работниках бюджетного учреждения, непосредственно осуществивших определение кадастровой стоимости, руководитель бюджетного учреждения</w:t>
      </w:r>
      <w:bookmarkEnd w:id="28"/>
      <w:bookmarkEnd w:id="29"/>
    </w:p>
    <w:p w:rsidR="00865BA1" w:rsidRDefault="00775C8F">
      <w:pPr>
        <w:pStyle w:val="af8"/>
        <w:spacing w:before="120" w:after="120"/>
        <w:jc w:val="right"/>
        <w:rPr>
          <w:rFonts w:ascii="Times New Roman" w:hAnsi="Times New Roman"/>
          <w:b/>
          <w:color w:val="auto"/>
          <w:sz w:val="20"/>
          <w:szCs w:val="20"/>
        </w:rPr>
      </w:pPr>
      <w:bookmarkStart w:id="30" w:name="_Ref511050086"/>
      <w:bookmarkStart w:id="31" w:name="_Toc511051773"/>
      <w:r>
        <w:rPr>
          <w:rFonts w:ascii="Times New Roman" w:hAnsi="Times New Roman"/>
          <w:b/>
          <w:color w:val="auto"/>
          <w:sz w:val="20"/>
          <w:szCs w:val="20"/>
        </w:rPr>
        <w:t>Таблица 1 Руководитель ГБУ РК «ЦЗКО»</w:t>
      </w:r>
    </w:p>
    <w:tbl>
      <w:tblPr>
        <w:tblW w:w="96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4821"/>
      </w:tblGrid>
      <w:tr w:rsidR="00865BA1">
        <w:trPr>
          <w:trHeight w:val="31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</w:tr>
      <w:tr w:rsidR="00865BA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Никулина Елена Викторовна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</w:tbl>
    <w:p w:rsidR="00865BA1" w:rsidRDefault="00775C8F">
      <w:pPr>
        <w:pStyle w:val="af8"/>
        <w:spacing w:before="120" w:after="120"/>
        <w:jc w:val="right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Таблица 2 Сведения о специалистах ГБУ РК «ЦЗКО», непосредственно осуществивших определение кадастровой стоимости</w:t>
      </w:r>
    </w:p>
    <w:tbl>
      <w:tblPr>
        <w:tblW w:w="988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82"/>
        <w:gridCol w:w="1984"/>
        <w:gridCol w:w="2977"/>
        <w:gridCol w:w="1241"/>
      </w:tblGrid>
      <w:tr w:rsidR="00865BA1">
        <w:trPr>
          <w:trHeight w:val="31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образовании и (или) профессиональной переподготовке в области оценочной деятельности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 работы в оценочной деятельности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Разложко Елена Игоревна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ФГБОУ ВПО «Ростовский государственный экономический университет» по программе «Оценка стоимости предприятия (бизнеса)» от 17.06.2014, № 612400849899, рег. №ПК/523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2014 года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Гурьянов Денис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«Ростовский государственный университет» по программе «Оценка стоимости предприятия (бизнеса)» от 04.04.2014, ПП №00503, рег. №16726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2014 года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Чепурина Ирина Герольдовна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ГОУ ДПО «Межотраслевой институт повышения квалификации и переподготовки руководящих кадров и специалистов Российской экономической академии им. Г.В. Плеханова» по программе: Профессиональная оценка и экспертиза объектов и прав собственности. Специализация «Оценка стоимости предприятия (бизнеса)» от 30.04.2003, ПП № 437065, рег. №837-3Д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2003 года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 Леонид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Квалификационное свидетельство оценщика ЗАО «Республиканский учебный центр» Фонда государственного имущества Украины, направление «Оценка объектов в материальной форме» МФ №4593 от 11.11.2006г.; Диплом о профессиональной переподготовке выдан Высшей школой бизнеса Томского государственного университета по программе «Оценка стоимости предприятия (бизнеса)» от 11.07.2014, №70АБ 000223, рег. №91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2006 года</w:t>
            </w:r>
          </w:p>
        </w:tc>
      </w:tr>
    </w:tbl>
    <w:p w:rsidR="00865BA1" w:rsidRDefault="00865BA1">
      <w:pPr>
        <w:pStyle w:val="af8"/>
        <w:spacing w:before="120" w:after="120"/>
        <w:jc w:val="right"/>
        <w:rPr>
          <w:rFonts w:ascii="Times New Roman" w:hAnsi="Times New Roman"/>
          <w:b/>
          <w:color w:val="auto"/>
          <w:sz w:val="20"/>
          <w:szCs w:val="20"/>
        </w:rPr>
      </w:pPr>
    </w:p>
    <w:p w:rsidR="00865BA1" w:rsidRDefault="00865BA1">
      <w:pPr>
        <w:pStyle w:val="af8"/>
        <w:spacing w:before="120" w:after="120"/>
        <w:jc w:val="right"/>
        <w:rPr>
          <w:rFonts w:ascii="Times New Roman" w:hAnsi="Times New Roman"/>
          <w:b/>
          <w:color w:val="auto"/>
          <w:sz w:val="20"/>
          <w:szCs w:val="20"/>
        </w:rPr>
      </w:pPr>
      <w:bookmarkStart w:id="32" w:name="_Toc510695559"/>
      <w:bookmarkEnd w:id="30"/>
      <w:bookmarkEnd w:id="31"/>
    </w:p>
    <w:p w:rsidR="00865BA1" w:rsidRDefault="00775C8F">
      <w:pPr>
        <w:pStyle w:val="af8"/>
        <w:spacing w:before="120" w:after="120"/>
        <w:jc w:val="right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Таблица 3 Сведения о специалистах ГБУ РК «ЦЗКО», привлекаемых к работам</w:t>
      </w:r>
    </w:p>
    <w:tbl>
      <w:tblPr>
        <w:tblW w:w="988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82"/>
        <w:gridCol w:w="1984"/>
        <w:gridCol w:w="2977"/>
        <w:gridCol w:w="1241"/>
      </w:tblGrid>
      <w:tr w:rsidR="00865BA1">
        <w:trPr>
          <w:trHeight w:val="31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образовании и (или) профессиональной переподготовке в области оценочной деятельности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 работы в оценочной деятельности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Левшов Вячеслав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мониторинга рынка недвижимости и территориально-ценового зонирования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865BA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865B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Оношко Станислав 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отдела мониторинга рынка недвижимости и территориально- ценового зонирования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ЦПОиА Волгоградского государственного технического университета по программе «Оценка недвижимости» от 22.03.2019, Д.ДПО №003498, рег. №ДПО. ЦПОиА- 457/2019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2019 года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 w:rsidP="00320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Калинкина Анастасия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ЦПОиА Волгоградского государственного технического университета по программе «Оценка недвижимости» от 22.03.2019, Д.ДПО №003532, рег. №ДПО. ЦПОиА- 461/2019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2019 года</w:t>
            </w:r>
          </w:p>
        </w:tc>
      </w:tr>
      <w:tr w:rsidR="00865B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Кристина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A1" w:rsidRDefault="00775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оценки недвижимого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выдан ЦПОиА Волгоградского государственного технического университета по программе «Оценка недвижимости» от 22.03.2019, Д.ДПО №003533, рег. №ДПО. ЦПОиА- 462/2019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5BA1" w:rsidRDefault="00775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2019 года</w:t>
            </w:r>
          </w:p>
        </w:tc>
      </w:tr>
    </w:tbl>
    <w:p w:rsidR="00865BA1" w:rsidRDefault="00FA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 в Приложении </w:t>
      </w:r>
      <w:r w:rsidR="00775C8F">
        <w:rPr>
          <w:rFonts w:ascii="Times New Roman" w:hAnsi="Times New Roman"/>
          <w:sz w:val="24"/>
          <w:szCs w:val="24"/>
        </w:rPr>
        <w:t>5.</w:t>
      </w:r>
    </w:p>
    <w:p w:rsidR="00865BA1" w:rsidRDefault="00775C8F">
      <w:pPr>
        <w:pStyle w:val="20"/>
        <w:numPr>
          <w:ilvl w:val="1"/>
          <w:numId w:val="1"/>
        </w:numPr>
        <w:spacing w:before="120" w:after="80"/>
        <w:ind w:left="788" w:hanging="431"/>
        <w:jc w:val="both"/>
        <w:rPr>
          <w:rFonts w:ascii="Times New Roman" w:hAnsi="Times New Roman"/>
          <w:b/>
          <w:color w:val="auto"/>
        </w:rPr>
      </w:pPr>
      <w:bookmarkStart w:id="33" w:name="_Toc43220624"/>
      <w:r>
        <w:rPr>
          <w:rFonts w:ascii="Times New Roman" w:hAnsi="Times New Roman"/>
          <w:b/>
          <w:color w:val="auto"/>
        </w:rPr>
        <w:t>Сведения о допущениях, использованных при определении кадастровой стоимости</w:t>
      </w:r>
      <w:bookmarkEnd w:id="32"/>
      <w:bookmarkEnd w:id="33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Приказа МЭР № 284 указываются сведения о допущениях, использованных при определении кадастровой стоимости. Далее представлены общие допущения, применяемые при выполнении работ: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Полученная в рамках данного Отчета кадастровая стоимость может быть использована только для целей, предусмотренных законодательством Российской Федерации.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Отдельные части настоящего Отчета не могут трактоваться раздельно, а только в связи с полным текстом Отчета, с учетом всех содержащихся в нем допущений.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Заключение о стоимости относится к объектам оценки в целом. Любое соотнесение части стоимости с какой-либо частью объектов оценки является неправомерным, если таковое не оговорено в Отчете.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Отчет содержит профессиональное мнение ГБУ РК «ЦЗКО» относительно кадастровой стоимости объектов оценки.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Данная оценка отражает стоимость объектов оценки по состоянию на 01.01.20</w:t>
      </w:r>
      <w:r w:rsidR="00716FD1">
        <w:t>20</w:t>
      </w:r>
      <w:r>
        <w:t xml:space="preserve">. Изменение состояния рынка после даты оценки может привести к уменьшению или увеличению стоимости, установленной на фактическую дату оценки.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Мнение сотрудников ГБУ РК «ЦЗКО» относительно кадастровой стоимости действительно только на дату оценки, указанную в настоящем Отчете. Сотрудники ГБУ РК «ЦЗКО» не принимают на себя ответственность за последующие изменения социальных, экономических, юридических, технических и природных условий, которые могут повлиять на кадастровую стоимость объекта оценки.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Государственная кадастровая оценка проводится в отношении объектов недвижимости, учтенных в ЕГРН. Объекты, не представленные в Перечне объектов недвижимости, подлежащих государственной кадастровой оценке (далее – Перечень объектов оценки) не оцениваются, что не является ошибкой настоящего Отчета.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При проведении государственной кадастровой оценки сотрудники ГБУ РК «ЦЗКО» исходят из допущения, что объекты оценки являются типичными и схожими с объектами, представленными на рынке, имеют схожие характеристики, что позволяет проводить группировку. При определении кадастровой стоимости не учитываются уникальные характеристики каждого конкретного объекта оценки, если данные характеристики не были предоставлены.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Сотрудники ГБУ РК «ЦЗКО» исходят из допущения, что предоставленная информация, соответствует действительности и позволяет делать правильные выводы о характеристиках, исследованных сотрудниками ГБУ РК «ЦЗКО» при проведении оценки и определения итоговой величины стоимости объекта оценки, и принимать базирующиеся на этих выводах обоснованные решения.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Исходные данные, которые получены ГБУ РК «ЦЗКО» для проведения оценки из открытых общедоступных источников, отражаются в Отчете полностью, в неискаженном виде, и считаются достоверными.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Вся информация, полученная в письменном или электронном виде и не вступающая в противоречие с профессиональным опытом ГБУ РК «ЦЗКО», рассматривалась как достоверная.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Данные, использованные сотрудниками ГБУ РК «ЦЗКО» при подготовке настоящего отчета, были получены из надежных источников и считаются достоверными. Тем не менее, сотрудники ГБУ РК «ЦЗКО» не могут гарантировать их абсолютную точность и во всех возможных случаях указывают источник информации. 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Отчет основан на допущении соблюдения в отношении объектов оценки действующих и применимых в конкретной ситуации федеральных, региональных, местных земельных, природоохранных и иных нормативных актов, за исключением специально оговоренных в Отчете случаев.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Содержащиеся в Отчете анализ, мнения и заключения принадлежат сотрудникам ГБУ РК «ЦЗКО» и действительны строго в пределах ограничительных условий и допущений, являющихся частью Отчета.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Сотрудники ГБУ РК «ЦЗКО» не проводили специализированных исследований исходной информации, т.е.:</w:t>
      </w:r>
    </w:p>
    <w:p w:rsidR="00865BA1" w:rsidRDefault="00775C8F">
      <w:pPr>
        <w:pStyle w:val="a0"/>
        <w:numPr>
          <w:ilvl w:val="0"/>
          <w:numId w:val="11"/>
        </w:numPr>
        <w:tabs>
          <w:tab w:val="left" w:pos="993"/>
        </w:tabs>
        <w:ind w:left="0" w:firstLine="709"/>
      </w:pPr>
      <w:r>
        <w:t>определение кадастровой стоимости объектов оценки осуществлялось исходя из количественных и качественных характеристик объектов, указанных в Перечне объектов оценки и иной предоставленной информации;</w:t>
      </w:r>
    </w:p>
    <w:p w:rsidR="00865BA1" w:rsidRDefault="00775C8F">
      <w:pPr>
        <w:pStyle w:val="a0"/>
        <w:numPr>
          <w:ilvl w:val="0"/>
          <w:numId w:val="11"/>
        </w:numPr>
        <w:tabs>
          <w:tab w:val="left" w:pos="993"/>
        </w:tabs>
        <w:ind w:left="0" w:firstLine="709"/>
      </w:pPr>
      <w:r>
        <w:t>сотрудники ГБУ РК «ЦЗКО» не принимают на себя ответственность за достоверность качественной и количественной информации, содержащейся в Перечне объектов оценки;</w:t>
      </w:r>
    </w:p>
    <w:p w:rsidR="00865BA1" w:rsidRDefault="00775C8F">
      <w:pPr>
        <w:pStyle w:val="a0"/>
        <w:numPr>
          <w:ilvl w:val="0"/>
          <w:numId w:val="11"/>
        </w:numPr>
        <w:tabs>
          <w:tab w:val="left" w:pos="993"/>
        </w:tabs>
        <w:ind w:left="0" w:firstLine="709"/>
      </w:pPr>
      <w:r>
        <w:t>информация, полученная от организаций и учреждений субъекта Российской Федерации и муниципальных образований, Росреестра и иных источников, содержащих сведения доказательного значения, после даты оценки, но отражающая информацию по состоянию на дату оценки в отношении количественных или качественных характеристик объектов оценки (в том числе информация о наличии технических ошибок, содержащихся в Перечне объектов оценки, предоставленном ранее), отражается в Отчете, считается достаточной и достоверной для целей проведения Государственной кадастровой оценки и может использоваться при проведении оценки;</w:t>
      </w:r>
    </w:p>
    <w:p w:rsidR="00865BA1" w:rsidRDefault="00775C8F">
      <w:pPr>
        <w:pStyle w:val="a0"/>
        <w:numPr>
          <w:ilvl w:val="0"/>
          <w:numId w:val="11"/>
        </w:numPr>
        <w:tabs>
          <w:tab w:val="left" w:pos="993"/>
        </w:tabs>
        <w:ind w:left="0" w:firstLine="709"/>
      </w:pPr>
      <w:r>
        <w:t>неиспользование копий правоустанавливающих документов, копий технических паспортов, экспликаций, выписок органов технической инвентаризации и иных документов не оказывает существенного влияния на точность и обоснованность результатов оценки объектов оценки для установления кадастровой стоимости для целей налогообложения и не может служить причиной признания результатов недостоверными.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При проведении работ в рамках государственной кадастровой оценки объектов недвижимости </w:t>
      </w:r>
      <w:r>
        <w:rPr>
          <w:rFonts w:eastAsia="Times New Roman"/>
          <w:color w:val="000000"/>
          <w:lang w:eastAsia="ru-RU"/>
        </w:rPr>
        <w:t>сведения и материалы, содержащие информацию, допуск к которой ограничен, не использовались.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Сотрудники ГБУ РК «ЦЗКО» не проводили технических и иных специальных экспертиз (в том числе экологических) и исходили из предположения об отсутствии каких-либо скрытых фактов, влияющих на величину определяемой стоимости объектов оценки, которые не могли быть обнаружены в составе переданной документации. На сотрудниках ГБУ РК «ЦЗКО» не лежит ответственность по обнаружению таких фактов, как и ответственность в случае их обнаружения.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Определение кадастровой стоимости объектов оценки базируется на предположении о том, что все оцениваемые объекты принадлежат юридическим или физическим лицам на праве собственности.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t>Все иллюстративные материалы использованы в Отчете исключительно в целях облегчения читателю визуального восприятия результатов оценки, поскольку нет обстоятельств, обязывающих приводить расширенные обзорные материалы (чертежи, планы, фотографии и др.).</w:t>
      </w:r>
    </w:p>
    <w:p w:rsidR="00865BA1" w:rsidRDefault="00775C8F">
      <w:pPr>
        <w:pStyle w:val="a0"/>
        <w:numPr>
          <w:ilvl w:val="0"/>
          <w:numId w:val="10"/>
        </w:numPr>
        <w:tabs>
          <w:tab w:val="left" w:pos="993"/>
        </w:tabs>
        <w:ind w:left="0" w:firstLine="709"/>
      </w:pPr>
      <w:r>
        <w:rPr>
          <w:lang w:eastAsia="ru-RU"/>
        </w:rPr>
        <w:t>В случае уточнения сведений о наличии/отсутствии инженерных коммуникаций у конкретных объектов, влияние и вклад в стоимость пенообразующих факторов, включенных в модель кадастровой оценки и характеризующих обеспеченность территории центральными коммуникациями, соответствует влиянию и вкладу в стоимость пенообразующих факторов, характеризующих обеспеченность объектов соответствующими центральными коммуникациями (газоснабжение, водоснабжение, канализация, теплоснабжение, электроснабжение). Допущение обусловлено отсутствием сведений о наличии/отсутствии инженерных коммуникаций в отношении всех объектов оценки, а также необходимостью корректировки стоимости в случае поступления соответствующих уточнений.</w:t>
      </w:r>
    </w:p>
    <w:p w:rsidR="00865BA1" w:rsidRDefault="00775C8F">
      <w:pPr>
        <w:pStyle w:val="a0"/>
        <w:numPr>
          <w:ilvl w:val="0"/>
          <w:numId w:val="0"/>
        </w:numPr>
        <w:tabs>
          <w:tab w:val="left" w:pos="993"/>
        </w:tabs>
        <w:ind w:left="360" w:firstLine="709"/>
      </w:pPr>
      <w:r>
        <w:t>Дополнительные допущения, использованные при кадастровой оценке объектов недвижимости – в Томе 2</w:t>
      </w:r>
      <w:r>
        <w:rPr>
          <w:color w:val="FF0000"/>
        </w:rPr>
        <w:t xml:space="preserve"> </w:t>
      </w:r>
      <w:r>
        <w:t xml:space="preserve">Отчета. </w:t>
      </w:r>
    </w:p>
    <w:p w:rsidR="00865BA1" w:rsidRDefault="00775C8F">
      <w:pPr>
        <w:pStyle w:val="1"/>
        <w:pageBreakBefore/>
        <w:numPr>
          <w:ilvl w:val="0"/>
          <w:numId w:val="5"/>
        </w:numPr>
        <w:suppressAutoHyphens w:val="0"/>
        <w:spacing w:after="80" w:line="244" w:lineRule="auto"/>
        <w:ind w:left="357" w:hanging="357"/>
        <w:jc w:val="both"/>
        <w:textAlignment w:val="auto"/>
        <w:rPr>
          <w:rFonts w:ascii="Times New Roman" w:hAnsi="Times New Roman"/>
          <w:b/>
          <w:color w:val="auto"/>
        </w:rPr>
      </w:pPr>
      <w:bookmarkStart w:id="34" w:name="_Toc510695561"/>
      <w:bookmarkStart w:id="35" w:name="_Toc43220625"/>
      <w:r>
        <w:rPr>
          <w:rFonts w:ascii="Times New Roman" w:hAnsi="Times New Roman"/>
          <w:b/>
          <w:color w:val="auto"/>
        </w:rPr>
        <w:t>Расчетная глава</w:t>
      </w:r>
      <w:bookmarkEnd w:id="34"/>
      <w:bookmarkEnd w:id="35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Минэкономразвития России от 12.05.2017 № 226 «Об утверждении методических указаний о государственной кадастровой оценке» методические указания о государственной кадастровой оценке (далее – Методические указания) устанавливают правила определения кадастровой стоимости объектов недвижимости, отдельные для земельных участков и отдельные для иных объектов недвижимости (зданий, сооружений, объектов незавершенного строительства, помещений, машино-мест, единых недвижимых комплексов), и предназначены для определения кадастровой стоимости бюджетным учреждением субъекта Российской Федерации, наделенного полномочиями, связанными с определением кадастровой стоимости. 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 Расчетная глава в отношении объектов недвижимости представлена в отдельном томе (Том 2 Отчета).</w:t>
      </w:r>
    </w:p>
    <w:p w:rsidR="00865BA1" w:rsidRDefault="00775C8F">
      <w:pPr>
        <w:pStyle w:val="1"/>
        <w:pageBreakBefore/>
        <w:numPr>
          <w:ilvl w:val="0"/>
          <w:numId w:val="5"/>
        </w:numPr>
        <w:suppressAutoHyphens w:val="0"/>
        <w:spacing w:after="80" w:line="244" w:lineRule="auto"/>
        <w:ind w:left="357" w:hanging="357"/>
        <w:jc w:val="both"/>
        <w:textAlignment w:val="auto"/>
        <w:rPr>
          <w:rFonts w:ascii="Times New Roman" w:hAnsi="Times New Roman"/>
          <w:b/>
          <w:color w:val="auto"/>
        </w:rPr>
      </w:pPr>
      <w:bookmarkStart w:id="36" w:name="_Toc510695562"/>
      <w:bookmarkStart w:id="37" w:name="_Toc43220626"/>
      <w:r>
        <w:rPr>
          <w:rFonts w:ascii="Times New Roman" w:hAnsi="Times New Roman"/>
          <w:b/>
          <w:color w:val="auto"/>
        </w:rPr>
        <w:t>Заключительная глава</w:t>
      </w:r>
      <w:bookmarkEnd w:id="36"/>
      <w:bookmarkEnd w:id="37"/>
    </w:p>
    <w:p w:rsidR="00865BA1" w:rsidRDefault="00775C8F">
      <w:pPr>
        <w:pStyle w:val="20"/>
        <w:numPr>
          <w:ilvl w:val="1"/>
          <w:numId w:val="2"/>
        </w:numPr>
        <w:spacing w:after="60"/>
        <w:ind w:left="0" w:firstLine="709"/>
        <w:jc w:val="both"/>
        <w:rPr>
          <w:rFonts w:ascii="Times New Roman" w:hAnsi="Times New Roman"/>
          <w:b/>
          <w:color w:val="auto"/>
        </w:rPr>
      </w:pPr>
      <w:bookmarkStart w:id="38" w:name="_Toc510695563"/>
      <w:bookmarkStart w:id="39" w:name="_Toc43220627"/>
      <w:r>
        <w:rPr>
          <w:rFonts w:ascii="Times New Roman" w:hAnsi="Times New Roman"/>
          <w:b/>
          <w:color w:val="auto"/>
        </w:rPr>
        <w:t>Проведение контроля качества результатов определения кадастровой стоимости</w:t>
      </w:r>
      <w:bookmarkEnd w:id="38"/>
      <w:bookmarkEnd w:id="39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качества результатов определения кадастровой стоимости включал проверку исходных данных об объектах недвижимости, организацию их сверки и уточнения, анализ рынка, сбор и верификацию данных о сделках и предложениях, а также проверку результатов определения кадастровой стоимости.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исходных данных об объектах недвижимости, их сверка и уточнение заключались в: выявлении объектов недвижимости с неполными или отсутствующими характеристиками на этапе определения кода расчета вида использования и непосредственной оценки; направлении выявленных объектов на уточнение или уточнении на основе имеющейся информации; учете уточненной информации в моделях оценки. 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недвижимости со сведениями недостаточными для определения кода расчета вида использования направлены на уточнение в органы местного самоуправления, а также в Министерство имущественных и земельных отношений Республики Крым. В результате в ГБУ РК «ЦЗКО» поступили уточнения видов использования объектов недвижимости. Соответствующие направленные и полученные письма содержатся в Приложении 7 к настоящему отчету.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значений пенообразующих факторов по объектам с неточным местоположением уточнялось местоположение на основе дополнительного анализа адресных сведений Перечня объектов оценки и публичной кадастровой карты.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значений пенообразующих факторов по объектам капитального строительства с неточными или отсутствующими значениями физических характеристик (материал стен, год постройки или год ввода в эксплуатация, этажность, основная характеристика сооружения (длина, глубина, протяженность и т.п.), привязка помещения к зданию) было направлено письмо в Министерство имущественных и земельных отношений Республики Крым и главам муниципальных образований. В результате с письмом Министерства имущественных и земельных отношений Республики Крым в ГБУ РК «ЦЗКО» поступили уточнения значений физических характеристик объектов капитального строительства.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исходная информации, в том числе поступившие уточнения, учтены в моделях оценки. В свою очередь модели оценки проверены на соответствие влияния факторов данным рынка недвижимости, соответствие получаемой по моделям оценки кадастровой стоимости логике ценообразования и результатам оценочного зонирования.</w:t>
      </w:r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проведения контроля качества результатов определения кадастровой стоимости, в том числе анализ рынка, сбор и верификация данных о сделках и предложениях, проверка результатов определения кадастровой стоимости, проверка качества процессов определения кадастровой стоимости для объектов недвижимости представлено Томе 2 Отчета.</w:t>
      </w:r>
    </w:p>
    <w:p w:rsidR="00865BA1" w:rsidRDefault="00865BA1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BA1" w:rsidRDefault="00775C8F">
      <w:pPr>
        <w:pStyle w:val="1"/>
        <w:pageBreakBefore/>
        <w:suppressAutoHyphens w:val="0"/>
        <w:spacing w:after="80" w:line="244" w:lineRule="auto"/>
        <w:jc w:val="both"/>
        <w:textAlignment w:val="auto"/>
        <w:rPr>
          <w:rFonts w:ascii="Times New Roman" w:hAnsi="Times New Roman"/>
          <w:b/>
          <w:color w:val="auto"/>
        </w:rPr>
      </w:pPr>
      <w:bookmarkStart w:id="40" w:name="_Toc510695565"/>
      <w:bookmarkStart w:id="41" w:name="_Toc43220628"/>
      <w:r>
        <w:rPr>
          <w:rFonts w:ascii="Times New Roman" w:hAnsi="Times New Roman"/>
          <w:b/>
          <w:color w:val="auto"/>
        </w:rPr>
        <w:t>Приложения</w:t>
      </w:r>
      <w:bookmarkEnd w:id="40"/>
      <w:bookmarkEnd w:id="41"/>
    </w:p>
    <w:p w:rsidR="00865BA1" w:rsidRDefault="00775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отчету представлены в электронном виде в следующем составе:</w:t>
      </w:r>
    </w:p>
    <w:p w:rsidR="00865BA1" w:rsidRDefault="00865BA1">
      <w:pPr>
        <w:pStyle w:val="s1"/>
        <w:shd w:val="clear" w:color="auto" w:fill="FFFFFF"/>
        <w:spacing w:before="0" w:after="0"/>
        <w:ind w:firstLine="709"/>
        <w:jc w:val="both"/>
      </w:pP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1 «Копии документов»;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2 «Схема организации работ»;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3 «Исходный Перечень объектов недвижимости, подлежащих государственной кадастровой оценке»;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4 «Определение КС»;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5 «Документы оценщиков»;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6 «Результаты КС»;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7 «Письма»;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8 «Р</w:t>
      </w:r>
      <w:r w:rsidRPr="00931A0B">
        <w:t>езультаты сбора информации о рынке</w:t>
      </w:r>
      <w:r>
        <w:t>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9 «Сведения и материалы, содержащие информацию, доступ к которой ограничен»;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10 «Ценообразующие факторы»;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11 «Обоснование</w:t>
      </w:r>
      <w:r w:rsidR="0032055B">
        <w:t xml:space="preserve"> и описание моделей и подходов»;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12 «Описание СПО для проведения ГКО»</w:t>
      </w:r>
      <w:r w:rsidR="0032055B">
        <w:t>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>Приложение 13 «</w:t>
      </w:r>
      <w:r w:rsidRPr="00931A0B">
        <w:t>Информацию о характеристиках объектов недвижимости</w:t>
      </w:r>
      <w:r>
        <w:t>»;</w:t>
      </w:r>
    </w:p>
    <w:p w:rsidR="00337091" w:rsidRDefault="00337091" w:rsidP="00337091">
      <w:pPr>
        <w:pStyle w:val="s1"/>
        <w:shd w:val="clear" w:color="auto" w:fill="FFFFFF"/>
        <w:spacing w:before="0" w:after="0"/>
        <w:ind w:firstLine="709"/>
      </w:pPr>
      <w:r>
        <w:t xml:space="preserve">Приложение 14 </w:t>
      </w:r>
      <w:r w:rsidR="00FF3899" w:rsidRPr="00FF3899">
        <w:t>«Справка, содержащая информацию обо всех учтенных и неучтенных замечаниях к промежуточным отчетным документам с обоснованием их учета или отказа в их учете».</w:t>
      </w:r>
    </w:p>
    <w:sectPr w:rsidR="00337091" w:rsidSect="00865BA1">
      <w:footerReference w:type="default" r:id="rId12"/>
      <w:headerReference w:type="first" r:id="rId13"/>
      <w:pgSz w:w="11906" w:h="16838"/>
      <w:pgMar w:top="851" w:right="851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BF" w:rsidRDefault="00DD45BF" w:rsidP="00865BA1">
      <w:pPr>
        <w:spacing w:after="0"/>
      </w:pPr>
      <w:r>
        <w:separator/>
      </w:r>
    </w:p>
  </w:endnote>
  <w:endnote w:type="continuationSeparator" w:id="0">
    <w:p w:rsidR="00DD45BF" w:rsidRDefault="00DD45BF" w:rsidP="00865B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A1" w:rsidRDefault="00FA215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EE5406">
      <w:rPr>
        <w:noProof/>
      </w:rPr>
      <w:t>2</w:t>
    </w:r>
    <w:r>
      <w:fldChar w:fldCharType="end"/>
    </w:r>
  </w:p>
  <w:p w:rsidR="00865BA1" w:rsidRDefault="00865BA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A1" w:rsidRDefault="00865BA1">
    <w:pPr>
      <w:pStyle w:val="af"/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AB2B2C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BF" w:rsidRDefault="00DD45BF" w:rsidP="00865BA1">
      <w:pPr>
        <w:spacing w:after="0"/>
      </w:pPr>
      <w:r w:rsidRPr="00865BA1">
        <w:rPr>
          <w:color w:val="000000"/>
        </w:rPr>
        <w:separator/>
      </w:r>
    </w:p>
  </w:footnote>
  <w:footnote w:type="continuationSeparator" w:id="0">
    <w:p w:rsidR="00DD45BF" w:rsidRDefault="00DD45BF" w:rsidP="00865B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A1" w:rsidRDefault="00865BA1">
    <w:pPr>
      <w:pStyle w:val="ad"/>
      <w:rPr>
        <w:rFonts w:ascii="Times New Roman" w:hAnsi="Times New Roman"/>
        <w:i/>
        <w:color w:val="A6A6A6"/>
        <w:sz w:val="20"/>
        <w:szCs w:val="20"/>
      </w:rPr>
    </w:pPr>
  </w:p>
  <w:p w:rsidR="00865BA1" w:rsidRDefault="00865BA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A1" w:rsidRDefault="00865BA1">
    <w:pPr>
      <w:pStyle w:val="ad"/>
      <w:rPr>
        <w:rFonts w:ascii="Times New Roman" w:hAnsi="Times New Roman"/>
        <w:i/>
        <w:color w:val="A6A6A6"/>
        <w:sz w:val="20"/>
        <w:szCs w:val="20"/>
      </w:rPr>
    </w:pPr>
  </w:p>
  <w:p w:rsidR="00865BA1" w:rsidRDefault="00865B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56A"/>
    <w:multiLevelType w:val="multilevel"/>
    <w:tmpl w:val="2DCE80B6"/>
    <w:styleLink w:val="LFO61"/>
    <w:lvl w:ilvl="0">
      <w:numFmt w:val="bullet"/>
      <w:pStyle w:val="a"/>
      <w:lvlText w:val="­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F53F7B"/>
    <w:multiLevelType w:val="multilevel"/>
    <w:tmpl w:val="2F6227AC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" w15:restartNumberingAfterBreak="0">
    <w:nsid w:val="0701655D"/>
    <w:multiLevelType w:val="multilevel"/>
    <w:tmpl w:val="E61C653A"/>
    <w:lvl w:ilvl="0">
      <w:start w:val="1"/>
      <w:numFmt w:val="decimal"/>
      <w:lvlText w:val="%1)"/>
      <w:lvlJc w:val="left"/>
      <w:pPr>
        <w:ind w:left="1429" w:hanging="40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2E7A53"/>
    <w:multiLevelType w:val="multilevel"/>
    <w:tmpl w:val="2E34E010"/>
    <w:styleLink w:val="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C721F"/>
    <w:multiLevelType w:val="multilevel"/>
    <w:tmpl w:val="BE123468"/>
    <w:lvl w:ilvl="0">
      <w:start w:val="1"/>
      <w:numFmt w:val="decimal"/>
      <w:lvlText w:val="%1)"/>
      <w:lvlJc w:val="left"/>
      <w:pPr>
        <w:ind w:left="1429" w:hanging="40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686E16"/>
    <w:multiLevelType w:val="multilevel"/>
    <w:tmpl w:val="1310C604"/>
    <w:styleLink w:val="LFO6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1992" w:hanging="705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 w15:restartNumberingAfterBreak="0">
    <w:nsid w:val="2E843171"/>
    <w:multiLevelType w:val="multilevel"/>
    <w:tmpl w:val="F3720D86"/>
    <w:lvl w:ilvl="0">
      <w:numFmt w:val="bullet"/>
      <w:lvlText w:val="­"/>
      <w:lvlJc w:val="left"/>
      <w:pPr>
        <w:ind w:left="92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67AC104F"/>
    <w:multiLevelType w:val="multilevel"/>
    <w:tmpl w:val="B1F22AB0"/>
    <w:lvl w:ilvl="0">
      <w:start w:val="1"/>
      <w:numFmt w:val="decimal"/>
      <w:lvlText w:val="%1)"/>
      <w:lvlJc w:val="left"/>
      <w:pPr>
        <w:ind w:left="1429" w:hanging="40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9789A"/>
    <w:multiLevelType w:val="multilevel"/>
    <w:tmpl w:val="FBE403EE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CB0FC7"/>
    <w:multiLevelType w:val="multilevel"/>
    <w:tmpl w:val="09E27BBC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A1"/>
    <w:rsid w:val="000A7BC4"/>
    <w:rsid w:val="00134A21"/>
    <w:rsid w:val="00140C8F"/>
    <w:rsid w:val="00150969"/>
    <w:rsid w:val="001C24A7"/>
    <w:rsid w:val="00271AA2"/>
    <w:rsid w:val="0032055B"/>
    <w:rsid w:val="00337091"/>
    <w:rsid w:val="00377F61"/>
    <w:rsid w:val="00385A61"/>
    <w:rsid w:val="003F311F"/>
    <w:rsid w:val="00716FD1"/>
    <w:rsid w:val="00722D48"/>
    <w:rsid w:val="00735480"/>
    <w:rsid w:val="00775C8F"/>
    <w:rsid w:val="00865BA1"/>
    <w:rsid w:val="008A561C"/>
    <w:rsid w:val="008B7CA0"/>
    <w:rsid w:val="00931A0B"/>
    <w:rsid w:val="0099243B"/>
    <w:rsid w:val="009A0021"/>
    <w:rsid w:val="00A109FA"/>
    <w:rsid w:val="00A5148C"/>
    <w:rsid w:val="00AA73AA"/>
    <w:rsid w:val="00AB2B2C"/>
    <w:rsid w:val="00AF57B7"/>
    <w:rsid w:val="00C106AC"/>
    <w:rsid w:val="00C626E1"/>
    <w:rsid w:val="00CB68A7"/>
    <w:rsid w:val="00DD45BF"/>
    <w:rsid w:val="00E24193"/>
    <w:rsid w:val="00E427C2"/>
    <w:rsid w:val="00E4483D"/>
    <w:rsid w:val="00E60889"/>
    <w:rsid w:val="00EE5406"/>
    <w:rsid w:val="00FA215F"/>
    <w:rsid w:val="00FA5E4F"/>
    <w:rsid w:val="00FF3899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единительная линия 3"/>
      </o:rules>
    </o:shapelayout>
  </w:shapeDefaults>
  <w:decimalSymbol w:val=","/>
  <w:listSeparator w:val=";"/>
  <w14:docId w14:val="3BD5AC00"/>
  <w15:docId w15:val="{B6C59FBF-D665-449F-94EA-6D63AF8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65BA1"/>
    <w:pPr>
      <w:suppressAutoHyphens/>
    </w:pPr>
  </w:style>
  <w:style w:type="paragraph" w:styleId="1">
    <w:name w:val="heading 1"/>
    <w:basedOn w:val="a1"/>
    <w:next w:val="a1"/>
    <w:rsid w:val="00865BA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1"/>
    <w:next w:val="a1"/>
    <w:rsid w:val="00865BA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1"/>
    <w:next w:val="a1"/>
    <w:rsid w:val="00865BA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5BA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2"/>
    <w:rsid w:val="00865BA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5">
    <w:name w:val="TOC Heading"/>
    <w:basedOn w:val="1"/>
    <w:next w:val="a1"/>
    <w:rsid w:val="00865BA1"/>
    <w:rPr>
      <w:lang w:eastAsia="ru-RU"/>
    </w:rPr>
  </w:style>
  <w:style w:type="paragraph" w:styleId="11">
    <w:name w:val="toc 1"/>
    <w:basedOn w:val="a1"/>
    <w:next w:val="a1"/>
    <w:autoRedefine/>
    <w:uiPriority w:val="39"/>
    <w:rsid w:val="00865BA1"/>
    <w:pPr>
      <w:spacing w:after="100"/>
    </w:pPr>
    <w:rPr>
      <w:rFonts w:ascii="Times New Roman" w:hAnsi="Times New Roman"/>
      <w:sz w:val="28"/>
    </w:rPr>
  </w:style>
  <w:style w:type="character" w:styleId="a6">
    <w:name w:val="Hyperlink"/>
    <w:basedOn w:val="a2"/>
    <w:uiPriority w:val="99"/>
    <w:rsid w:val="00865BA1"/>
    <w:rPr>
      <w:color w:val="0563C1"/>
      <w:u w:val="single"/>
    </w:rPr>
  </w:style>
  <w:style w:type="paragraph" w:styleId="a">
    <w:name w:val="List Paragraph"/>
    <w:basedOn w:val="a1"/>
    <w:rsid w:val="00865BA1"/>
    <w:pPr>
      <w:numPr>
        <w:numId w:val="4"/>
      </w:numPr>
    </w:pPr>
  </w:style>
  <w:style w:type="paragraph" w:styleId="22">
    <w:name w:val="toc 2"/>
    <w:basedOn w:val="a1"/>
    <w:next w:val="a1"/>
    <w:autoRedefine/>
    <w:uiPriority w:val="39"/>
    <w:rsid w:val="00865BA1"/>
    <w:pPr>
      <w:tabs>
        <w:tab w:val="left" w:pos="880"/>
        <w:tab w:val="right" w:leader="dot" w:pos="9488"/>
      </w:tabs>
      <w:spacing w:after="100"/>
      <w:ind w:left="170"/>
      <w:jc w:val="both"/>
    </w:pPr>
    <w:rPr>
      <w:rFonts w:ascii="Times New Roman" w:hAnsi="Times New Roman"/>
      <w:sz w:val="26"/>
    </w:rPr>
  </w:style>
  <w:style w:type="paragraph" w:customStyle="1" w:styleId="a0">
    <w:name w:val="Списки"/>
    <w:basedOn w:val="a1"/>
    <w:rsid w:val="00865BA1"/>
    <w:pPr>
      <w:numPr>
        <w:numId w:val="3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Списки Знак"/>
    <w:basedOn w:val="a2"/>
    <w:rsid w:val="00865BA1"/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1"/>
    <w:rsid w:val="00865BA1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2"/>
    <w:rsid w:val="00865BA1"/>
  </w:style>
  <w:style w:type="paragraph" w:customStyle="1" w:styleId="a8">
    <w:name w:val="АБЗАЦ"/>
    <w:basedOn w:val="a1"/>
    <w:rsid w:val="00865BA1"/>
    <w:pPr>
      <w:tabs>
        <w:tab w:val="left" w:pos="0"/>
      </w:tabs>
      <w:spacing w:after="0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Знак"/>
    <w:basedOn w:val="a2"/>
    <w:rsid w:val="00865B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2"/>
    <w:rsid w:val="00865BA1"/>
  </w:style>
  <w:style w:type="paragraph" w:customStyle="1" w:styleId="ab">
    <w:name w:val="Таблицы"/>
    <w:basedOn w:val="a1"/>
    <w:autoRedefine/>
    <w:rsid w:val="00865BA1"/>
    <w:pPr>
      <w:keepNext/>
      <w:spacing w:before="120" w:after="12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c">
    <w:name w:val="Таблицы Знак"/>
    <w:basedOn w:val="a2"/>
    <w:rsid w:val="00865BA1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d">
    <w:name w:val="header"/>
    <w:basedOn w:val="a1"/>
    <w:rsid w:val="00865BA1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2"/>
    <w:rsid w:val="00865BA1"/>
  </w:style>
  <w:style w:type="paragraph" w:styleId="af">
    <w:name w:val="footer"/>
    <w:basedOn w:val="a1"/>
    <w:rsid w:val="00865BA1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2"/>
    <w:rsid w:val="00865BA1"/>
  </w:style>
  <w:style w:type="paragraph" w:styleId="30">
    <w:name w:val="toc 3"/>
    <w:basedOn w:val="a1"/>
    <w:next w:val="a1"/>
    <w:autoRedefine/>
    <w:rsid w:val="00865BA1"/>
    <w:pPr>
      <w:spacing w:after="0"/>
      <w:ind w:left="340"/>
    </w:pPr>
    <w:rPr>
      <w:rFonts w:ascii="Times New Roman" w:eastAsia="Times New Roman" w:hAnsi="Times New Roman"/>
      <w:sz w:val="24"/>
      <w:lang w:eastAsia="ru-RU"/>
    </w:rPr>
  </w:style>
  <w:style w:type="character" w:customStyle="1" w:styleId="wmi-callto">
    <w:name w:val="wmi-callto"/>
    <w:basedOn w:val="a2"/>
    <w:rsid w:val="00865BA1"/>
  </w:style>
  <w:style w:type="character" w:styleId="af1">
    <w:name w:val="annotation reference"/>
    <w:basedOn w:val="a2"/>
    <w:rsid w:val="00865BA1"/>
    <w:rPr>
      <w:sz w:val="16"/>
      <w:szCs w:val="16"/>
    </w:rPr>
  </w:style>
  <w:style w:type="paragraph" w:styleId="af2">
    <w:name w:val="annotation text"/>
    <w:basedOn w:val="a1"/>
    <w:rsid w:val="00865BA1"/>
    <w:rPr>
      <w:sz w:val="20"/>
      <w:szCs w:val="20"/>
    </w:rPr>
  </w:style>
  <w:style w:type="character" w:customStyle="1" w:styleId="af3">
    <w:name w:val="Текст примечания Знак"/>
    <w:basedOn w:val="a2"/>
    <w:rsid w:val="00865BA1"/>
    <w:rPr>
      <w:sz w:val="20"/>
      <w:szCs w:val="20"/>
    </w:rPr>
  </w:style>
  <w:style w:type="paragraph" w:styleId="af4">
    <w:name w:val="annotation subject"/>
    <w:basedOn w:val="af2"/>
    <w:next w:val="af2"/>
    <w:rsid w:val="00865BA1"/>
    <w:rPr>
      <w:b/>
      <w:bCs/>
    </w:rPr>
  </w:style>
  <w:style w:type="character" w:customStyle="1" w:styleId="af5">
    <w:name w:val="Тема примечания Знак"/>
    <w:basedOn w:val="af3"/>
    <w:rsid w:val="00865BA1"/>
    <w:rPr>
      <w:b/>
      <w:bCs/>
      <w:sz w:val="20"/>
      <w:szCs w:val="20"/>
    </w:rPr>
  </w:style>
  <w:style w:type="paragraph" w:styleId="af6">
    <w:name w:val="Balloon Text"/>
    <w:basedOn w:val="a1"/>
    <w:rsid w:val="00865B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rsid w:val="00865BA1"/>
    <w:rPr>
      <w:rFonts w:ascii="Segoe UI" w:hAnsi="Segoe UI" w:cs="Segoe UI"/>
      <w:sz w:val="18"/>
      <w:szCs w:val="18"/>
    </w:rPr>
  </w:style>
  <w:style w:type="paragraph" w:styleId="af8">
    <w:name w:val="caption"/>
    <w:basedOn w:val="a1"/>
    <w:next w:val="a1"/>
    <w:rsid w:val="00865BA1"/>
    <w:pPr>
      <w:spacing w:after="200"/>
    </w:pPr>
    <w:rPr>
      <w:i/>
      <w:iCs/>
      <w:color w:val="44546A"/>
      <w:sz w:val="18"/>
      <w:szCs w:val="18"/>
    </w:rPr>
  </w:style>
  <w:style w:type="paragraph" w:styleId="af9">
    <w:name w:val="table of figures"/>
    <w:basedOn w:val="a1"/>
    <w:next w:val="a1"/>
    <w:rsid w:val="00865BA1"/>
    <w:pPr>
      <w:spacing w:after="0"/>
    </w:pPr>
  </w:style>
  <w:style w:type="paragraph" w:customStyle="1" w:styleId="afa">
    <w:name w:val="_Текст"/>
    <w:basedOn w:val="a1"/>
    <w:rsid w:val="00865BA1"/>
    <w:pPr>
      <w:suppressAutoHyphens w:val="0"/>
      <w:spacing w:after="0"/>
      <w:ind w:right="454" w:firstLine="709"/>
      <w:jc w:val="both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b">
    <w:name w:val="_Обращение"/>
    <w:basedOn w:val="a1"/>
    <w:next w:val="afa"/>
    <w:rsid w:val="00865BA1"/>
    <w:pPr>
      <w:keepNext/>
      <w:keepLines/>
      <w:spacing w:after="240"/>
      <w:ind w:right="454"/>
      <w:jc w:val="center"/>
      <w:textAlignment w:val="auto"/>
    </w:pPr>
    <w:rPr>
      <w:rFonts w:ascii="Times New Roman" w:eastAsia="Times New Roman" w:hAnsi="Times New Roman"/>
      <w:spacing w:val="30"/>
      <w:sz w:val="28"/>
      <w:szCs w:val="28"/>
      <w:lang w:eastAsia="ru-RU"/>
    </w:rPr>
  </w:style>
  <w:style w:type="character" w:customStyle="1" w:styleId="12">
    <w:name w:val="Оглавление 1 Знак"/>
    <w:basedOn w:val="a2"/>
    <w:rsid w:val="00865BA1"/>
    <w:rPr>
      <w:rFonts w:ascii="Times New Roman" w:hAnsi="Times New Roman"/>
      <w:sz w:val="28"/>
    </w:rPr>
  </w:style>
  <w:style w:type="character" w:customStyle="1" w:styleId="23">
    <w:name w:val="Оглавление 2 Знак"/>
    <w:basedOn w:val="a2"/>
    <w:rsid w:val="00865BA1"/>
    <w:rPr>
      <w:rFonts w:ascii="Times New Roman" w:hAnsi="Times New Roman"/>
      <w:sz w:val="26"/>
    </w:rPr>
  </w:style>
  <w:style w:type="character" w:customStyle="1" w:styleId="31">
    <w:name w:val="Заголовок 3 Знак"/>
    <w:basedOn w:val="a2"/>
    <w:rsid w:val="00865BA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c">
    <w:name w:val="endnote text"/>
    <w:basedOn w:val="a1"/>
    <w:rsid w:val="00865BA1"/>
    <w:pPr>
      <w:spacing w:after="0"/>
    </w:pPr>
    <w:rPr>
      <w:sz w:val="20"/>
      <w:szCs w:val="20"/>
    </w:rPr>
  </w:style>
  <w:style w:type="character" w:customStyle="1" w:styleId="afd">
    <w:name w:val="Текст концевой сноски Знак"/>
    <w:basedOn w:val="a2"/>
    <w:rsid w:val="00865BA1"/>
    <w:rPr>
      <w:sz w:val="20"/>
      <w:szCs w:val="20"/>
    </w:rPr>
  </w:style>
  <w:style w:type="character" w:styleId="afe">
    <w:name w:val="endnote reference"/>
    <w:basedOn w:val="a2"/>
    <w:rsid w:val="00865BA1"/>
    <w:rPr>
      <w:position w:val="0"/>
      <w:vertAlign w:val="superscript"/>
    </w:rPr>
  </w:style>
  <w:style w:type="numbering" w:customStyle="1" w:styleId="2">
    <w:name w:val="Стиль2"/>
    <w:basedOn w:val="a4"/>
    <w:rsid w:val="00865BA1"/>
    <w:pPr>
      <w:numPr>
        <w:numId w:val="1"/>
      </w:numPr>
    </w:pPr>
  </w:style>
  <w:style w:type="numbering" w:customStyle="1" w:styleId="6">
    <w:name w:val="Стиль6"/>
    <w:basedOn w:val="a4"/>
    <w:rsid w:val="00865BA1"/>
    <w:pPr>
      <w:numPr>
        <w:numId w:val="2"/>
      </w:numPr>
    </w:pPr>
  </w:style>
  <w:style w:type="numbering" w:customStyle="1" w:styleId="LFO6">
    <w:name w:val="LFO6"/>
    <w:basedOn w:val="a4"/>
    <w:rsid w:val="00865BA1"/>
    <w:pPr>
      <w:numPr>
        <w:numId w:val="3"/>
      </w:numPr>
    </w:pPr>
  </w:style>
  <w:style w:type="numbering" w:customStyle="1" w:styleId="LFO61">
    <w:name w:val="LFO6_1"/>
    <w:basedOn w:val="a4"/>
    <w:rsid w:val="00865BA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_rkkadastr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ko.ru/ocenka/spravka_uch.xls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UserOC</dc:creator>
  <cp:lastModifiedBy>UserOC</cp:lastModifiedBy>
  <cp:revision>28</cp:revision>
  <cp:lastPrinted>2018-06-14T09:02:00Z</cp:lastPrinted>
  <dcterms:created xsi:type="dcterms:W3CDTF">2019-07-01T12:26:00Z</dcterms:created>
  <dcterms:modified xsi:type="dcterms:W3CDTF">2020-09-25T11:43:00Z</dcterms:modified>
</cp:coreProperties>
</file>